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3D8B1">
      <w:pPr>
        <w:jc w:val="center"/>
        <w:outlineLvl w:val="9"/>
        <w:rPr>
          <w:rFonts w:hint="eastAsia" w:ascii="仿宋" w:hAnsi="仿宋" w:eastAsia="仿宋" w:cs="仿宋"/>
          <w:sz w:val="36"/>
          <w:szCs w:val="36"/>
          <w:highlight w:val="none"/>
          <w:lang w:val="en-US" w:eastAsia="zh-CN"/>
        </w:rPr>
      </w:pPr>
      <w:bookmarkStart w:id="0" w:name="_Toc27602"/>
      <w:r>
        <w:rPr>
          <w:rFonts w:hint="eastAsia" w:ascii="黑体" w:hAnsi="黑体" w:eastAsia="黑体" w:cs="黑体"/>
          <w:b/>
          <w:bCs/>
          <w:sz w:val="36"/>
          <w:szCs w:val="36"/>
        </w:rPr>
        <w:t>鞍山市智慧停车项目</w:t>
      </w:r>
      <w:r>
        <w:rPr>
          <w:rFonts w:hint="eastAsia" w:ascii="黑体" w:hAnsi="黑体" w:eastAsia="黑体" w:cs="黑体"/>
          <w:b/>
          <w:bCs/>
          <w:sz w:val="36"/>
          <w:szCs w:val="36"/>
          <w:lang w:eastAsia="zh-CN"/>
        </w:rPr>
        <w:t>采用资源有偿使用模式实施的</w:t>
      </w:r>
      <w:r>
        <w:rPr>
          <w:rFonts w:hint="eastAsia" w:ascii="黑体" w:hAnsi="黑体" w:eastAsia="黑体" w:cs="黑体"/>
          <w:b/>
          <w:bCs/>
          <w:color w:val="auto"/>
          <w:sz w:val="36"/>
          <w:szCs w:val="36"/>
          <w:highlight w:val="none"/>
          <w:lang w:val="en-US" w:eastAsia="zh-CN"/>
        </w:rPr>
        <w:t>合法性、合理性和可行性论证</w:t>
      </w:r>
      <w:bookmarkEnd w:id="0"/>
    </w:p>
    <w:p w14:paraId="2C646277">
      <w:pPr>
        <w:ind w:firstLine="600" w:firstLineChars="200"/>
        <w:rPr>
          <w:rFonts w:hint="eastAsia" w:ascii="仿宋" w:hAnsi="仿宋" w:eastAsia="仿宋" w:cs="仿宋"/>
          <w:sz w:val="30"/>
          <w:szCs w:val="30"/>
          <w:highlight w:val="none"/>
          <w:lang w:val="en-US" w:eastAsia="zh-CN"/>
        </w:rPr>
      </w:pPr>
      <w:bookmarkStart w:id="1" w:name="_Toc26304"/>
      <w:bookmarkStart w:id="2" w:name="_Toc16208"/>
      <w:bookmarkStart w:id="3" w:name="_Toc11905"/>
      <w:r>
        <w:rPr>
          <w:rFonts w:hint="eastAsia" w:ascii="仿宋" w:hAnsi="仿宋" w:eastAsia="仿宋" w:cs="仿宋"/>
          <w:sz w:val="30"/>
          <w:szCs w:val="30"/>
          <w:highlight w:val="none"/>
          <w:lang w:val="en-US" w:eastAsia="zh-CN"/>
        </w:rPr>
        <w:t>2024年3月5日,国务院总理李强在政府工作报告中指出，加强总量和结构双重调节，盘活存量、提升效能，加大对重大战略、重点领域和薄弱环节的支持力度。目前鞍山市城区范围内停车资源较为散乱，受多头管理导致利用率不高、维护不到位，供需矛盾突出，市民停车难问题长期存在。为切实缓解停车难问题，充分挖掘存量停车潜力，提高公共资源管理及使用效率，实现停车有序的可持续发展新格局，鞍山市政府拟采用“市政公共资源有偿使用模式”实施鞍山市智慧停车项目，对公共停车资源中具备经营条件的停车资源，以市政公共资源有偿使用方式转让给受让人，由受让人统一规范运营、维护、投资和改造升级等。</w:t>
      </w:r>
    </w:p>
    <w:p w14:paraId="4936B919">
      <w:pPr>
        <w:numPr>
          <w:ilvl w:val="0"/>
          <w:numId w:val="0"/>
        </w:numPr>
        <w:ind w:firstLine="602" w:firstLineChars="200"/>
        <w:outlineLvl w:val="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一、项目实施内容</w:t>
      </w:r>
      <w:bookmarkEnd w:id="1"/>
      <w:bookmarkEnd w:id="2"/>
      <w:bookmarkEnd w:id="3"/>
    </w:p>
    <w:p w14:paraId="2F52DF38">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rightChars="0" w:firstLine="600" w:firstLineChars="200"/>
        <w:jc w:val="both"/>
        <w:textAlignment w:val="auto"/>
        <w:outlineLvl w:val="9"/>
        <w:rPr>
          <w:rFonts w:hint="eastAsia" w:ascii="仿宋" w:hAnsi="仿宋" w:eastAsia="仿宋" w:cs="仿宋"/>
          <w:spacing w:val="0"/>
          <w:sz w:val="30"/>
          <w:szCs w:val="30"/>
          <w:highlight w:val="none"/>
          <w:lang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本项目实施内容为鞍山市城区范围内53处政府投资的公共停车场资源有偿使用权转让。</w:t>
      </w:r>
      <w:r>
        <w:rPr>
          <w:rFonts w:hint="eastAsia" w:ascii="仿宋" w:hAnsi="仿宋" w:eastAsia="仿宋" w:cs="仿宋"/>
          <w:color w:val="000000" w:themeColor="text1"/>
          <w:spacing w:val="0"/>
          <w:sz w:val="30"/>
          <w:szCs w:val="30"/>
          <w:highlight w:val="none"/>
          <w:lang w:eastAsia="zh-CN"/>
          <w14:textFill>
            <w14:solidFill>
              <w14:schemeClr w14:val="tx1"/>
            </w14:solidFill>
          </w14:textFill>
        </w:rPr>
        <w:t>其中，10个停车场</w:t>
      </w:r>
      <w:r>
        <w:rPr>
          <w:rFonts w:hint="eastAsia" w:ascii="仿宋" w:hAnsi="仿宋" w:eastAsia="仿宋" w:cs="仿宋"/>
          <w:b/>
          <w:bCs/>
          <w:color w:val="000000" w:themeColor="text1"/>
          <w:spacing w:val="0"/>
          <w:sz w:val="30"/>
          <w:szCs w:val="30"/>
          <w:highlight w:val="none"/>
          <w:lang w:eastAsia="zh-CN"/>
          <w14:textFill>
            <w14:solidFill>
              <w14:schemeClr w14:val="tx1"/>
            </w14:solidFill>
          </w14:textFill>
        </w:rPr>
        <w:t>（</w:t>
      </w:r>
      <w:r>
        <w:rPr>
          <w:rFonts w:hint="eastAsia" w:ascii="仿宋" w:hAnsi="仿宋" w:eastAsia="仿宋" w:cs="仿宋"/>
          <w:color w:val="000000" w:themeColor="text1"/>
          <w:spacing w:val="0"/>
          <w:sz w:val="30"/>
          <w:szCs w:val="30"/>
          <w:highlight w:val="none"/>
          <w:lang w:eastAsia="zh-CN"/>
          <w14:textFill>
            <w14:solidFill>
              <w14:schemeClr w14:val="tx1"/>
            </w14:solidFill>
          </w14:textFill>
        </w:rPr>
        <w:t>鞍山市行政服</w:t>
      </w:r>
      <w:r>
        <w:rPr>
          <w:rFonts w:hint="eastAsia" w:ascii="仿宋" w:hAnsi="仿宋" w:eastAsia="仿宋" w:cs="仿宋"/>
          <w:spacing w:val="0"/>
          <w:sz w:val="30"/>
          <w:szCs w:val="30"/>
          <w:highlight w:val="none"/>
          <w:lang w:eastAsia="zh-CN"/>
        </w:rPr>
        <w:t>务中心停车场、铁东区政务服务中心停车场、老君炉停车场、鞍山市殡仪馆停车场、达道湾街道办事处停车场、宁远街道办事处停车场、立山区教育局停车场、鞍山市卫生健康事业服务中心院内停车场、文化艺术大厦门前公共停车位、原大孤山街道办事处院内停车场</w:t>
      </w:r>
      <w:r>
        <w:rPr>
          <w:rFonts w:hint="eastAsia" w:ascii="仿宋" w:hAnsi="仿宋" w:eastAsia="仿宋" w:cs="仿宋"/>
          <w:b/>
          <w:bCs/>
          <w:spacing w:val="0"/>
          <w:sz w:val="30"/>
          <w:szCs w:val="30"/>
          <w:highlight w:val="none"/>
          <w:lang w:eastAsia="zh-CN"/>
        </w:rPr>
        <w:t>）</w:t>
      </w:r>
      <w:r>
        <w:rPr>
          <w:rFonts w:hint="eastAsia" w:ascii="仿宋" w:hAnsi="仿宋" w:eastAsia="仿宋" w:cs="仿宋"/>
          <w:spacing w:val="0"/>
          <w:sz w:val="30"/>
          <w:szCs w:val="30"/>
          <w:highlight w:val="none"/>
          <w:lang w:eastAsia="zh-CN"/>
        </w:rPr>
        <w:t>只做充电桩运营，不收取停车费用；其余43个停车场打造停车充电联合运营。详见下</w:t>
      </w:r>
      <w:r>
        <w:rPr>
          <w:rFonts w:hint="eastAsia" w:ascii="仿宋" w:hAnsi="仿宋" w:eastAsia="仿宋" w:cs="仿宋"/>
          <w:spacing w:val="0"/>
          <w:sz w:val="30"/>
          <w:szCs w:val="30"/>
          <w:highlight w:val="none"/>
          <w:lang w:val="en-US" w:eastAsia="zh-CN"/>
        </w:rPr>
        <w:t>表</w:t>
      </w:r>
      <w:r>
        <w:rPr>
          <w:rFonts w:hint="eastAsia" w:ascii="仿宋" w:hAnsi="仿宋" w:eastAsia="仿宋" w:cs="仿宋"/>
          <w:spacing w:val="0"/>
          <w:sz w:val="30"/>
          <w:szCs w:val="30"/>
          <w:highlight w:val="none"/>
          <w:lang w:eastAsia="zh-CN"/>
        </w:rPr>
        <w:t>：</w:t>
      </w:r>
    </w:p>
    <w:p w14:paraId="1A97AABB">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rightChars="0"/>
        <w:jc w:val="center"/>
        <w:textAlignment w:val="auto"/>
        <w:outlineLvl w:val="1"/>
        <w:rPr>
          <w:rFonts w:hint="eastAsia" w:ascii="仿宋" w:hAnsi="仿宋" w:eastAsia="仿宋" w:cs="仿宋"/>
          <w:b/>
          <w:bCs/>
          <w:spacing w:val="0"/>
          <w:sz w:val="28"/>
          <w:szCs w:val="28"/>
          <w:highlight w:val="none"/>
          <w:lang w:eastAsia="zh-CN"/>
        </w:rPr>
      </w:pPr>
      <w:bookmarkStart w:id="4" w:name="_Toc25393"/>
      <w:bookmarkStart w:id="5" w:name="_Toc120"/>
      <w:bookmarkStart w:id="6" w:name="_Toc1088"/>
      <w:r>
        <w:rPr>
          <w:rFonts w:hint="eastAsia" w:ascii="仿宋" w:hAnsi="仿宋" w:eastAsia="仿宋" w:cs="仿宋"/>
          <w:b/>
          <w:bCs/>
          <w:spacing w:val="0"/>
          <w:sz w:val="28"/>
          <w:szCs w:val="28"/>
          <w:highlight w:val="none"/>
          <w:lang w:eastAsia="zh-CN"/>
        </w:rPr>
        <w:t>项目范围内停车位及充电枪数量表</w:t>
      </w:r>
      <w:bookmarkEnd w:id="4"/>
      <w:bookmarkEnd w:id="5"/>
      <w:bookmarkEnd w:id="6"/>
    </w:p>
    <w:tbl>
      <w:tblPr>
        <w:tblStyle w:val="5"/>
        <w:tblW w:w="4802" w:type="pct"/>
        <w:tblInd w:w="1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60"/>
        <w:gridCol w:w="3159"/>
        <w:gridCol w:w="2966"/>
      </w:tblGrid>
      <w:tr w14:paraId="049F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1DDF">
            <w:pPr>
              <w:keepNext w:val="0"/>
              <w:keepLines w:val="0"/>
              <w:widowControl/>
              <w:suppressLineNumbers w:val="0"/>
              <w:spacing w:line="240" w:lineRule="auto"/>
              <w:jc w:val="center"/>
              <w:textAlignment w:val="center"/>
              <w:outlineLvl w:val="9"/>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7E5F">
            <w:pPr>
              <w:keepNext w:val="0"/>
              <w:keepLines w:val="0"/>
              <w:widowControl/>
              <w:suppressLineNumbers w:val="0"/>
              <w:spacing w:line="240" w:lineRule="auto"/>
              <w:jc w:val="center"/>
              <w:textAlignment w:val="center"/>
              <w:outlineLvl w:val="9"/>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名称</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92B1">
            <w:pPr>
              <w:keepNext w:val="0"/>
              <w:keepLines w:val="0"/>
              <w:widowControl/>
              <w:suppressLineNumbers w:val="0"/>
              <w:spacing w:line="240" w:lineRule="auto"/>
              <w:jc w:val="center"/>
              <w:textAlignment w:val="center"/>
              <w:outlineLvl w:val="9"/>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 xml:space="preserve"> 数量（个）</w:t>
            </w:r>
          </w:p>
        </w:tc>
      </w:tr>
      <w:tr w14:paraId="3ED13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25B3">
            <w:pPr>
              <w:keepNext w:val="0"/>
              <w:keepLines w:val="0"/>
              <w:widowControl/>
              <w:suppressLineNumbers w:val="0"/>
              <w:spacing w:line="240" w:lineRule="auto"/>
              <w:jc w:val="center"/>
              <w:textAlignment w:val="center"/>
              <w:outlineLvl w:val="9"/>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C833">
            <w:pPr>
              <w:keepNext w:val="0"/>
              <w:keepLines w:val="0"/>
              <w:widowControl/>
              <w:suppressLineNumbers w:val="0"/>
              <w:spacing w:line="240" w:lineRule="auto"/>
              <w:jc w:val="center"/>
              <w:textAlignment w:val="center"/>
              <w:outlineLvl w:val="9"/>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停车位</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BA64">
            <w:pPr>
              <w:keepNext w:val="0"/>
              <w:keepLines w:val="0"/>
              <w:widowControl/>
              <w:suppressLineNumbers w:val="0"/>
              <w:spacing w:line="240" w:lineRule="auto"/>
              <w:jc w:val="center"/>
              <w:textAlignment w:val="center"/>
              <w:outlineLvl w:val="9"/>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7449 </w:t>
            </w:r>
          </w:p>
        </w:tc>
      </w:tr>
      <w:tr w14:paraId="343B4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53D3">
            <w:pPr>
              <w:keepNext w:val="0"/>
              <w:keepLines w:val="0"/>
              <w:widowControl/>
              <w:suppressLineNumbers w:val="0"/>
              <w:spacing w:line="240" w:lineRule="auto"/>
              <w:jc w:val="center"/>
              <w:textAlignment w:val="center"/>
              <w:outlineLvl w:val="9"/>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0DF3">
            <w:pPr>
              <w:keepNext w:val="0"/>
              <w:keepLines w:val="0"/>
              <w:widowControl/>
              <w:suppressLineNumbers w:val="0"/>
              <w:spacing w:line="240" w:lineRule="auto"/>
              <w:jc w:val="center"/>
              <w:textAlignment w:val="center"/>
              <w:outlineLvl w:val="9"/>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充电枪</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9B6B">
            <w:pPr>
              <w:keepNext w:val="0"/>
              <w:keepLines w:val="0"/>
              <w:widowControl/>
              <w:suppressLineNumbers w:val="0"/>
              <w:spacing w:line="240" w:lineRule="auto"/>
              <w:jc w:val="center"/>
              <w:textAlignment w:val="center"/>
              <w:outlineLvl w:val="9"/>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1215 </w:t>
            </w:r>
          </w:p>
        </w:tc>
      </w:tr>
    </w:tbl>
    <w:p w14:paraId="14BF97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项目期限</w:t>
      </w:r>
      <w:r>
        <w:rPr>
          <w:rFonts w:hint="default" w:ascii="仿宋" w:hAnsi="仿宋" w:eastAsia="仿宋" w:cs="仿宋"/>
          <w:color w:val="000000" w:themeColor="text1"/>
          <w:sz w:val="30"/>
          <w:szCs w:val="30"/>
          <w:highlight w:val="none"/>
          <w:lang w:val="en-US" w:eastAsia="zh-CN"/>
          <w14:textFill>
            <w14:solidFill>
              <w14:schemeClr w14:val="tx1"/>
            </w14:solidFill>
          </w14:textFill>
        </w:rPr>
        <w:t>暂定为</w:t>
      </w:r>
      <w:r>
        <w:rPr>
          <w:rFonts w:hint="eastAsia" w:ascii="仿宋" w:hAnsi="仿宋" w:eastAsia="仿宋" w:cs="仿宋"/>
          <w:color w:val="000000" w:themeColor="text1"/>
          <w:sz w:val="30"/>
          <w:szCs w:val="30"/>
          <w:highlight w:val="none"/>
          <w:lang w:val="en-US" w:eastAsia="zh-CN"/>
          <w14:textFill>
            <w14:solidFill>
              <w14:schemeClr w14:val="tx1"/>
            </w14:solidFill>
          </w14:textFill>
        </w:rPr>
        <w:t>25</w:t>
      </w:r>
      <w:r>
        <w:rPr>
          <w:rFonts w:hint="default" w:ascii="仿宋" w:hAnsi="仿宋" w:eastAsia="仿宋" w:cs="仿宋"/>
          <w:color w:val="000000" w:themeColor="text1"/>
          <w:sz w:val="30"/>
          <w:szCs w:val="30"/>
          <w:highlight w:val="none"/>
          <w:lang w:val="en-US" w:eastAsia="zh-CN"/>
          <w14:textFill>
            <w14:solidFill>
              <w14:schemeClr w14:val="tx1"/>
            </w14:solidFill>
          </w14:textFill>
        </w:rPr>
        <w:t>年</w:t>
      </w:r>
      <w:r>
        <w:rPr>
          <w:rFonts w:hint="eastAsia" w:ascii="仿宋" w:hAnsi="仿宋" w:eastAsia="仿宋" w:cs="仿宋"/>
          <w:color w:val="000000" w:themeColor="text1"/>
          <w:sz w:val="30"/>
          <w:szCs w:val="30"/>
          <w:highlight w:val="none"/>
          <w:lang w:val="en-US" w:eastAsia="zh-CN"/>
          <w14:textFill>
            <w14:solidFill>
              <w14:schemeClr w14:val="tx1"/>
            </w14:solidFill>
          </w14:textFill>
        </w:rPr>
        <w:t>。受让人取得公共停车场有偿使用权后，根据《企业投资项目核准和备案管理条例》、《</w:t>
      </w:r>
      <w:r>
        <w:rPr>
          <w:rFonts w:hint="eastAsia" w:ascii="仿宋" w:hAnsi="仿宋" w:eastAsia="仿宋" w:cs="仿宋"/>
          <w:color w:val="000000" w:themeColor="text1"/>
          <w:sz w:val="30"/>
          <w:szCs w:val="30"/>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30"/>
          <w:szCs w:val="30"/>
          <w:highlight w:val="none"/>
          <w:lang w:val="en-US" w:eastAsia="zh-CN"/>
          <w14:textFill>
            <w14:solidFill>
              <w14:schemeClr w14:val="tx1"/>
            </w14:solidFill>
          </w14:textFill>
        </w:rPr>
        <w:instrText xml:space="preserve"> HYPERLINK "https://www.pkulaw.com/chl/9be8c6cbe174ec63bdfb.html?keyword=%E4%BC%81%E4%B8%9A%E6%8A%95%E8%B5%84%E9%A1%B9%E7%9B%AE%E6%A0%B8%E5%87%86%E5%92%8C%E5%A4%87%E6%A1%88%E7%AE%A1%E7%90%86&amp;way=listView" \t "https://www.pkulaw.com/_blank" </w:instrText>
      </w:r>
      <w:r>
        <w:rPr>
          <w:rFonts w:hint="eastAsia" w:ascii="仿宋" w:hAnsi="仿宋" w:eastAsia="仿宋" w:cs="仿宋"/>
          <w:color w:val="000000" w:themeColor="text1"/>
          <w:sz w:val="30"/>
          <w:szCs w:val="30"/>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企业投资项目核准和备案管理办法(2023修订)</w:t>
      </w:r>
      <w:r>
        <w:rPr>
          <w:rFonts w:hint="eastAsia" w:ascii="仿宋" w:hAnsi="仿宋" w:eastAsia="仿宋" w:cs="仿宋"/>
          <w:color w:val="000000" w:themeColor="text1"/>
          <w:sz w:val="30"/>
          <w:szCs w:val="30"/>
          <w:highlight w:val="none"/>
          <w:lang w:val="en-US" w:eastAsia="zh-CN"/>
          <w14:textFill>
            <w14:solidFill>
              <w14:schemeClr w14:val="tx1"/>
            </w14:solidFill>
          </w14:textFill>
        </w:rPr>
        <w:fldChar w:fldCharType="end"/>
      </w:r>
      <w:r>
        <w:rPr>
          <w:rFonts w:hint="eastAsia" w:ascii="仿宋" w:hAnsi="仿宋" w:eastAsia="仿宋" w:cs="仿宋"/>
          <w:color w:val="000000" w:themeColor="text1"/>
          <w:sz w:val="30"/>
          <w:szCs w:val="30"/>
          <w:highlight w:val="none"/>
          <w:lang w:val="en-US" w:eastAsia="zh-CN"/>
          <w14:textFill>
            <w14:solidFill>
              <w14:schemeClr w14:val="tx1"/>
            </w14:solidFill>
          </w14:textFill>
        </w:rPr>
        <w:t>》等相关文件规定的企业投资程序，履行核准备案手续，进行运营、</w:t>
      </w:r>
      <w:r>
        <w:rPr>
          <w:rFonts w:hint="default" w:ascii="仿宋" w:hAnsi="仿宋" w:eastAsia="仿宋" w:cs="仿宋"/>
          <w:color w:val="000000" w:themeColor="text1"/>
          <w:sz w:val="30"/>
          <w:szCs w:val="30"/>
          <w:highlight w:val="none"/>
          <w:lang w:val="en-US" w:eastAsia="zh-CN"/>
          <w14:textFill>
            <w14:solidFill>
              <w14:schemeClr w14:val="tx1"/>
            </w14:solidFill>
          </w14:textFill>
        </w:rPr>
        <w:t>维护</w:t>
      </w:r>
      <w:r>
        <w:rPr>
          <w:rFonts w:hint="eastAsia" w:ascii="仿宋" w:hAnsi="仿宋" w:eastAsia="仿宋" w:cs="仿宋"/>
          <w:color w:val="000000" w:themeColor="text1"/>
          <w:sz w:val="30"/>
          <w:szCs w:val="30"/>
          <w:highlight w:val="none"/>
          <w:lang w:val="en-US" w:eastAsia="zh-CN"/>
          <w14:textFill>
            <w14:solidFill>
              <w14:schemeClr w14:val="tx1"/>
            </w14:solidFill>
          </w14:textFill>
        </w:rPr>
        <w:t>、投资、</w:t>
      </w:r>
      <w:r>
        <w:rPr>
          <w:rFonts w:hint="default" w:ascii="仿宋" w:hAnsi="仿宋" w:eastAsia="仿宋" w:cs="仿宋"/>
          <w:color w:val="000000" w:themeColor="text1"/>
          <w:sz w:val="30"/>
          <w:szCs w:val="30"/>
          <w:highlight w:val="none"/>
          <w:lang w:val="en-US" w:eastAsia="zh-CN"/>
          <w14:textFill>
            <w14:solidFill>
              <w14:schemeClr w14:val="tx1"/>
            </w14:solidFill>
          </w14:textFill>
        </w:rPr>
        <w:t>改造升级</w:t>
      </w:r>
      <w:r>
        <w:rPr>
          <w:rFonts w:hint="eastAsia" w:ascii="仿宋" w:hAnsi="仿宋" w:eastAsia="仿宋" w:cs="仿宋"/>
          <w:color w:val="000000" w:themeColor="text1"/>
          <w:sz w:val="30"/>
          <w:szCs w:val="30"/>
          <w:highlight w:val="none"/>
          <w:lang w:val="en-US" w:eastAsia="zh-CN"/>
          <w14:textFill>
            <w14:solidFill>
              <w14:schemeClr w14:val="tx1"/>
            </w14:solidFill>
          </w14:textFill>
        </w:rPr>
        <w:t>等，可通过提升停车服务、安装充电桩、设置广告位等方式取得经营收入，自主经营、自负盈亏。</w:t>
      </w:r>
    </w:p>
    <w:p w14:paraId="31616583">
      <w:pPr>
        <w:numPr>
          <w:ilvl w:val="0"/>
          <w:numId w:val="0"/>
        </w:numPr>
        <w:ind w:firstLine="602" w:firstLineChars="200"/>
        <w:outlineLvl w:val="0"/>
        <w:rPr>
          <w:rFonts w:hint="eastAsia" w:ascii="仿宋" w:hAnsi="仿宋" w:eastAsia="仿宋" w:cs="仿宋"/>
          <w:b/>
          <w:bCs/>
          <w:color w:val="auto"/>
          <w:sz w:val="30"/>
          <w:szCs w:val="30"/>
          <w:highlight w:val="none"/>
          <w:lang w:val="en-US" w:eastAsia="zh-CN"/>
        </w:rPr>
      </w:pPr>
      <w:bookmarkStart w:id="7" w:name="_Toc11276"/>
      <w:bookmarkStart w:id="8" w:name="_Toc22571"/>
      <w:bookmarkStart w:id="9" w:name="_Toc29728"/>
      <w:r>
        <w:rPr>
          <w:rFonts w:hint="eastAsia" w:ascii="仿宋" w:hAnsi="仿宋" w:eastAsia="仿宋" w:cs="仿宋"/>
          <w:b/>
          <w:bCs/>
          <w:color w:val="auto"/>
          <w:sz w:val="30"/>
          <w:szCs w:val="30"/>
          <w:highlight w:val="none"/>
          <w:lang w:val="en-US" w:eastAsia="zh-CN"/>
        </w:rPr>
        <w:t>二、项目实施模式</w:t>
      </w:r>
      <w:bookmarkEnd w:id="7"/>
      <w:bookmarkEnd w:id="8"/>
      <w:bookmarkEnd w:id="9"/>
    </w:p>
    <w:p w14:paraId="3DBC7C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鞍山市人民政府授权鞍山市住房和城乡建设局牵头组织实施本项目，将全市范围内政府投资的公共停车场资源使用权统一划转至市住建局，由市住建局统一使用、统一管理，再由鞍山市住房和城乡建设局按照《财政部 发展改革委　住房城乡建设部关于印发&lt;市政公共资源有偿使用收入管理办法&gt;的通知》（财税〔2016〕116号）的规定，选取具备经营条件的停车资源，将其使用权以拍卖方式转让至社会投资人，转让收入纳入政府非税收入，上缴财政。社会投资人负责投融资、改造升级、运营、维护。运营期内，社会投资人通过停车费收入、充电桩收入以及</w:t>
      </w:r>
      <w:r>
        <w:rPr>
          <w:rFonts w:hint="default" w:ascii="仿宋" w:hAnsi="仿宋" w:eastAsia="仿宋" w:cs="仿宋"/>
          <w:color w:val="000000" w:themeColor="text1"/>
          <w:sz w:val="30"/>
          <w:szCs w:val="30"/>
          <w:highlight w:val="none"/>
          <w:lang w:val="en-US" w:eastAsia="zh-CN"/>
          <w14:textFill>
            <w14:solidFill>
              <w14:schemeClr w14:val="tx1"/>
            </w14:solidFill>
          </w14:textFill>
        </w:rPr>
        <w:t>其他可能取得的经营收入</w:t>
      </w:r>
      <w:r>
        <w:rPr>
          <w:rFonts w:hint="eastAsia" w:ascii="仿宋" w:hAnsi="仿宋" w:eastAsia="仿宋" w:cs="仿宋"/>
          <w:color w:val="000000" w:themeColor="text1"/>
          <w:sz w:val="30"/>
          <w:szCs w:val="30"/>
          <w:highlight w:val="none"/>
          <w:lang w:val="en-US" w:eastAsia="zh-CN"/>
          <w14:textFill>
            <w14:solidFill>
              <w14:schemeClr w14:val="tx1"/>
            </w14:solidFill>
          </w14:textFill>
        </w:rPr>
        <w:t>覆盖建设和运营成本，自负盈亏、自求平衡。政府方通过出台配套管理办法及实施方案、与社会投资人签订协议等方式，对项目建设和运营全生命周期进行监督</w:t>
      </w:r>
      <w:bookmarkStart w:id="25" w:name="_GoBack"/>
      <w:bookmarkEnd w:id="25"/>
      <w:r>
        <w:rPr>
          <w:rFonts w:hint="eastAsia" w:ascii="仿宋" w:hAnsi="仿宋" w:eastAsia="仿宋" w:cs="仿宋"/>
          <w:color w:val="000000" w:themeColor="text1"/>
          <w:sz w:val="30"/>
          <w:szCs w:val="30"/>
          <w:highlight w:val="none"/>
          <w:lang w:val="en-US" w:eastAsia="zh-CN"/>
          <w14:textFill>
            <w14:solidFill>
              <w14:schemeClr w14:val="tx1"/>
            </w14:solidFill>
          </w14:textFill>
        </w:rPr>
        <w:t>管理，确保项目规范实施。</w:t>
      </w:r>
    </w:p>
    <w:p w14:paraId="2E23370C">
      <w:pPr>
        <w:numPr>
          <w:ilvl w:val="0"/>
          <w:numId w:val="0"/>
        </w:numPr>
        <w:ind w:firstLine="602" w:firstLineChars="200"/>
        <w:outlineLvl w:val="0"/>
        <w:rPr>
          <w:rFonts w:hint="eastAsia" w:ascii="仿宋" w:hAnsi="仿宋" w:eastAsia="仿宋" w:cs="仿宋"/>
          <w:b/>
          <w:bCs/>
          <w:color w:val="auto"/>
          <w:sz w:val="30"/>
          <w:szCs w:val="30"/>
          <w:highlight w:val="none"/>
          <w:lang w:val="en-US" w:eastAsia="zh-CN"/>
        </w:rPr>
      </w:pPr>
      <w:bookmarkStart w:id="10" w:name="_Toc4799"/>
      <w:bookmarkStart w:id="11" w:name="_Toc16253"/>
      <w:bookmarkStart w:id="12" w:name="_Toc1218"/>
      <w:r>
        <w:rPr>
          <w:rFonts w:hint="eastAsia" w:ascii="仿宋" w:hAnsi="仿宋" w:eastAsia="仿宋" w:cs="仿宋"/>
          <w:b/>
          <w:bCs/>
          <w:color w:val="auto"/>
          <w:sz w:val="30"/>
          <w:szCs w:val="30"/>
          <w:highlight w:val="none"/>
          <w:lang w:val="en-US" w:eastAsia="zh-CN"/>
        </w:rPr>
        <w:t>三、资金筹措及使用</w:t>
      </w:r>
      <w:bookmarkEnd w:id="10"/>
      <w:bookmarkEnd w:id="11"/>
      <w:bookmarkEnd w:id="12"/>
    </w:p>
    <w:p w14:paraId="7ADF2D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1.资金筹措。本项目投资规模暂估约为4亿元（暂定，最终以核准备案的评估报告为准），由受让人自行筹集。</w:t>
      </w:r>
    </w:p>
    <w:p w14:paraId="6D3E65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楷体" w:hAnsi="楷体" w:eastAsia="楷体" w:cs="楷体"/>
          <w:b w:val="0"/>
          <w:bCs w:val="0"/>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2.资金使用。本项目所涉及的公共停车资源使用权划转至鞍山市住房和城乡建设局，鞍山市住房和城乡建设局再将使用权通过委托拍卖公司以拍卖方式转让至受让人，根据《财政部 发展改革委 住房城乡建设部关于印发&lt;市政公共资源有偿使用收入管理办法&gt;的通知》（财税〔2016〕116号）第二十二条，市政公共资源有偿使用收入实行国库集中收缴制度，具体缴库办法按照政府非税收入收缴管理有关规定执行。缴库时填列政府收支分类科目103类07款99项“其他国有资源（资产）有偿使用收入”。</w:t>
      </w:r>
    </w:p>
    <w:p w14:paraId="0C0B2A19">
      <w:pPr>
        <w:numPr>
          <w:ilvl w:val="0"/>
          <w:numId w:val="0"/>
        </w:numPr>
        <w:ind w:firstLine="643" w:firstLineChars="200"/>
        <w:outlineLvl w:val="0"/>
        <w:rPr>
          <w:rFonts w:hint="eastAsia" w:ascii="仿宋" w:hAnsi="仿宋" w:eastAsia="仿宋" w:cs="仿宋"/>
          <w:b/>
          <w:bCs/>
          <w:color w:val="auto"/>
          <w:sz w:val="32"/>
          <w:szCs w:val="32"/>
          <w:highlight w:val="none"/>
          <w:lang w:val="en-US" w:eastAsia="zh-CN"/>
        </w:rPr>
      </w:pPr>
      <w:bookmarkStart w:id="13" w:name="_Toc4825"/>
      <w:bookmarkStart w:id="14" w:name="_Toc9318"/>
      <w:bookmarkStart w:id="15" w:name="_Toc17914"/>
      <w:r>
        <w:rPr>
          <w:rFonts w:hint="eastAsia" w:ascii="仿宋" w:hAnsi="仿宋" w:eastAsia="仿宋" w:cs="仿宋"/>
          <w:b/>
          <w:bCs/>
          <w:color w:val="auto"/>
          <w:sz w:val="32"/>
          <w:szCs w:val="32"/>
          <w:highlight w:val="none"/>
          <w:lang w:val="en-US" w:eastAsia="zh-CN"/>
        </w:rPr>
        <w:t>四、项目采用资源有偿使用模式实施的合法性、合理性和可行性论证</w:t>
      </w:r>
      <w:bookmarkEnd w:id="13"/>
      <w:bookmarkEnd w:id="14"/>
      <w:bookmarkEnd w:id="15"/>
    </w:p>
    <w:p w14:paraId="0A30DE83">
      <w:pPr>
        <w:numPr>
          <w:ilvl w:val="0"/>
          <w:numId w:val="0"/>
        </w:numPr>
        <w:ind w:firstLine="602" w:firstLineChars="200"/>
        <w:outlineLvl w:val="1"/>
        <w:rPr>
          <w:rFonts w:hint="eastAsia" w:ascii="仿宋" w:hAnsi="仿宋" w:eastAsia="仿宋" w:cs="仿宋"/>
          <w:b/>
          <w:bCs/>
          <w:color w:val="auto"/>
          <w:sz w:val="30"/>
          <w:szCs w:val="30"/>
          <w:highlight w:val="none"/>
          <w:lang w:val="en-US" w:eastAsia="zh-CN"/>
        </w:rPr>
      </w:pPr>
      <w:bookmarkStart w:id="16" w:name="_Toc12455"/>
      <w:bookmarkStart w:id="17" w:name="_Toc9514"/>
      <w:bookmarkStart w:id="18" w:name="_Toc22520"/>
      <w:r>
        <w:rPr>
          <w:rFonts w:hint="eastAsia" w:ascii="仿宋" w:hAnsi="仿宋" w:eastAsia="仿宋" w:cs="仿宋"/>
          <w:b/>
          <w:bCs/>
          <w:color w:val="auto"/>
          <w:sz w:val="30"/>
          <w:szCs w:val="30"/>
          <w:highlight w:val="none"/>
          <w:lang w:val="en-US" w:eastAsia="zh-CN"/>
        </w:rPr>
        <w:t>1.项目实施的合法性</w:t>
      </w:r>
      <w:bookmarkEnd w:id="16"/>
      <w:bookmarkEnd w:id="17"/>
      <w:bookmarkEnd w:id="18"/>
    </w:p>
    <w:p w14:paraId="546787E5">
      <w:pPr>
        <w:keepNext w:val="0"/>
        <w:keepLines w:val="0"/>
        <w:widowControl/>
        <w:suppressLineNumbers w:val="0"/>
        <w:ind w:firstLine="600" w:firstLineChars="200"/>
        <w:jc w:val="left"/>
        <w:outlineLvl w:val="9"/>
        <w:rPr>
          <w:sz w:val="30"/>
          <w:szCs w:val="30"/>
        </w:rPr>
      </w:pPr>
      <w:r>
        <w:rPr>
          <w:rFonts w:ascii="仿宋" w:hAnsi="仿宋" w:eastAsia="仿宋" w:cs="仿宋"/>
          <w:color w:val="000000"/>
          <w:kern w:val="0"/>
          <w:sz w:val="30"/>
          <w:szCs w:val="30"/>
          <w:lang w:val="en-US" w:eastAsia="zh-CN" w:bidi="ar"/>
        </w:rPr>
        <w:t>在财政部、国家发展改革委、住房和城乡建设部局联</w:t>
      </w:r>
      <w:r>
        <w:rPr>
          <w:rFonts w:hint="eastAsia" w:ascii="仿宋" w:hAnsi="仿宋" w:eastAsia="仿宋" w:cs="仿宋"/>
          <w:color w:val="000000"/>
          <w:kern w:val="0"/>
          <w:sz w:val="30"/>
          <w:szCs w:val="30"/>
          <w:lang w:val="en-US" w:eastAsia="zh-CN" w:bidi="ar"/>
        </w:rPr>
        <w:t>合下发的《市政公共资源有偿使用收入管理办法》（财税〔2016〕116 号）第四条第二款规定：“资源相对稀缺、不能充分提供的，或者主要由部分社会公众使用的市政公共资源可以有偿使用”。第九条则明确“市政公共资源有偿使用收入，是指县级及县级以上地方人民政府出让或者以其他有偿方式（出租、出借等）转让市政公共资源的占有权、使用权、收益权、经营权及其相关权益，所取得的收入。包括但不限于以下收入：…（二）市政道路路内停车泊位及政府投资的公共停车场等有偿使用收入；…”。</w:t>
      </w:r>
    </w:p>
    <w:p w14:paraId="05C11D23">
      <w:pPr>
        <w:numPr>
          <w:ilvl w:val="0"/>
          <w:numId w:val="0"/>
        </w:numPr>
        <w:ind w:firstLine="600" w:firstLineChars="200"/>
        <w:outlineLvl w:val="9"/>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项目停车场资源全部为鞍山市政府及下属职能部门、行政事业单位、全资国有企业所有，权属无争议，属于《市政公共资源有偿使用收入管理办法》（财税〔2016〕116号）中“政府投资的公共停车场”，属于市政公共资源，符合市政公共资源有偿使用收入范畴，适宜采用资源有偿使用模式实施，本项目具备合法性。</w:t>
      </w:r>
    </w:p>
    <w:p w14:paraId="5B623C03">
      <w:pPr>
        <w:numPr>
          <w:ilvl w:val="0"/>
          <w:numId w:val="0"/>
        </w:numPr>
        <w:ind w:firstLine="602" w:firstLineChars="200"/>
        <w:outlineLvl w:val="1"/>
        <w:rPr>
          <w:rFonts w:hint="eastAsia" w:ascii="仿宋" w:hAnsi="仿宋" w:eastAsia="仿宋" w:cs="仿宋"/>
          <w:b/>
          <w:bCs/>
          <w:color w:val="auto"/>
          <w:sz w:val="30"/>
          <w:szCs w:val="30"/>
          <w:highlight w:val="none"/>
          <w:lang w:val="en-US" w:eastAsia="zh-CN"/>
        </w:rPr>
      </w:pPr>
      <w:bookmarkStart w:id="19" w:name="_Toc3728"/>
      <w:bookmarkStart w:id="20" w:name="_Toc26809"/>
      <w:bookmarkStart w:id="21" w:name="_Toc15777"/>
      <w:r>
        <w:rPr>
          <w:rFonts w:hint="eastAsia" w:ascii="仿宋" w:hAnsi="仿宋" w:eastAsia="仿宋" w:cs="仿宋"/>
          <w:b/>
          <w:bCs/>
          <w:color w:val="auto"/>
          <w:sz w:val="30"/>
          <w:szCs w:val="30"/>
          <w:highlight w:val="none"/>
          <w:lang w:val="en-US" w:eastAsia="zh-CN"/>
        </w:rPr>
        <w:t>2.项目实施的合理性</w:t>
      </w:r>
      <w:bookmarkEnd w:id="19"/>
      <w:bookmarkEnd w:id="20"/>
      <w:bookmarkEnd w:id="21"/>
    </w:p>
    <w:p w14:paraId="2FE8068E">
      <w:pPr>
        <w:numPr>
          <w:ilvl w:val="0"/>
          <w:numId w:val="0"/>
        </w:numPr>
        <w:ind w:firstLine="600" w:firstLineChars="200"/>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鞍山市城区公共停车及充电设施建设远远滞后于需求的增长，而且现有公共停车场大部分为无偿使用或缺乏有效管理，导致停车泊位周转率低且充电设施配备不足，停车及充电的供需矛盾加剧。通过实施本项目将公共停车资源盘活并配备充电桩，可以激发市场活力，引入专业化企业经营管理，提高停车及充电资源的利用效率，实现资源的优化配置，从而缓解停车难、充电难问题。</w:t>
      </w:r>
    </w:p>
    <w:p w14:paraId="1C4B62D3">
      <w:pPr>
        <w:numPr>
          <w:ilvl w:val="0"/>
          <w:numId w:val="0"/>
        </w:numPr>
        <w:ind w:firstLine="600" w:firstLineChars="200"/>
        <w:outlineLvl w:val="9"/>
        <w:rPr>
          <w:sz w:val="30"/>
          <w:szCs w:val="30"/>
        </w:rPr>
      </w:pPr>
      <w:r>
        <w:rPr>
          <w:rFonts w:hint="eastAsia" w:ascii="仿宋" w:hAnsi="仿宋" w:eastAsia="仿宋" w:cs="仿宋"/>
          <w:color w:val="auto"/>
          <w:sz w:val="30"/>
          <w:szCs w:val="30"/>
          <w:highlight w:val="none"/>
          <w:lang w:val="en-US" w:eastAsia="zh-CN"/>
        </w:rPr>
        <w:t>（2）</w:t>
      </w:r>
      <w:r>
        <w:rPr>
          <w:rFonts w:ascii="仿宋" w:hAnsi="仿宋" w:eastAsia="仿宋" w:cs="仿宋"/>
          <w:color w:val="000000"/>
          <w:kern w:val="0"/>
          <w:sz w:val="30"/>
          <w:szCs w:val="30"/>
          <w:lang w:val="en-US" w:eastAsia="zh-CN" w:bidi="ar"/>
        </w:rPr>
        <w:t>通过整合公共停车资</w:t>
      </w:r>
      <w:r>
        <w:rPr>
          <w:rFonts w:hint="eastAsia" w:ascii="仿宋" w:hAnsi="仿宋" w:eastAsia="仿宋" w:cs="仿宋"/>
          <w:color w:val="000000"/>
          <w:kern w:val="0"/>
          <w:sz w:val="30"/>
          <w:szCs w:val="30"/>
          <w:lang w:val="en-US" w:eastAsia="zh-CN" w:bidi="ar"/>
        </w:rPr>
        <w:t>源统一进行有偿转让，还可以推动智慧停车系统的建设，提高城市停车管理的智能化水平，为城市可持续发展奠定坚实基础。</w:t>
      </w:r>
    </w:p>
    <w:p w14:paraId="09D55E05">
      <w:pPr>
        <w:keepNext w:val="0"/>
        <w:keepLines w:val="0"/>
        <w:widowControl/>
        <w:suppressLineNumbers w:val="0"/>
        <w:ind w:firstLine="600" w:firstLineChars="200"/>
        <w:jc w:val="left"/>
        <w:outlineLvl w:val="9"/>
        <w:rPr>
          <w:sz w:val="30"/>
          <w:szCs w:val="30"/>
        </w:rPr>
      </w:pPr>
      <w:r>
        <w:rPr>
          <w:rFonts w:hint="eastAsia" w:ascii="仿宋" w:hAnsi="仿宋" w:eastAsia="仿宋" w:cs="仿宋"/>
          <w:color w:val="000000"/>
          <w:kern w:val="0"/>
          <w:sz w:val="30"/>
          <w:szCs w:val="30"/>
          <w:lang w:val="en-US" w:eastAsia="zh-CN" w:bidi="ar"/>
        </w:rPr>
        <w:t>（3）</w:t>
      </w:r>
      <w:r>
        <w:rPr>
          <w:rFonts w:ascii="仿宋" w:hAnsi="仿宋" w:eastAsia="仿宋" w:cs="仿宋"/>
          <w:color w:val="000000"/>
          <w:kern w:val="0"/>
          <w:sz w:val="30"/>
          <w:szCs w:val="30"/>
          <w:lang w:val="en-US" w:eastAsia="zh-CN" w:bidi="ar"/>
        </w:rPr>
        <w:t>本项目通过积极推广市政公共资源有偿使用模式，加大存</w:t>
      </w:r>
      <w:r>
        <w:rPr>
          <w:rFonts w:hint="eastAsia" w:ascii="仿宋" w:hAnsi="仿宋" w:eastAsia="仿宋" w:cs="仿宋"/>
          <w:color w:val="000000"/>
          <w:kern w:val="0"/>
          <w:sz w:val="30"/>
          <w:szCs w:val="30"/>
          <w:lang w:val="en-US" w:eastAsia="zh-CN" w:bidi="ar"/>
        </w:rPr>
        <w:t xml:space="preserve">量基础设施盘活力度、形成良性投资循环，有利于拓宽基础设施建设资金来源，减轻政府债务负担；有利于推动政府职能转变，促进各种所有制经济共同发展；有利于加快补齐市政基础设施短板，推进供给侧结构性改革。 </w:t>
      </w:r>
    </w:p>
    <w:p w14:paraId="7B1C6BB3">
      <w:pPr>
        <w:keepNext w:val="0"/>
        <w:keepLines w:val="0"/>
        <w:widowControl/>
        <w:suppressLineNumbers w:val="0"/>
        <w:ind w:firstLine="600" w:firstLineChars="200"/>
        <w:jc w:val="left"/>
        <w:outlineLvl w:val="9"/>
        <w:rPr>
          <w:sz w:val="30"/>
          <w:szCs w:val="30"/>
        </w:rPr>
      </w:pPr>
      <w:r>
        <w:rPr>
          <w:rFonts w:hint="eastAsia" w:ascii="仿宋" w:hAnsi="仿宋" w:eastAsia="仿宋" w:cs="仿宋"/>
          <w:color w:val="000000"/>
          <w:kern w:val="0"/>
          <w:sz w:val="30"/>
          <w:szCs w:val="30"/>
          <w:lang w:val="en-US" w:eastAsia="zh-CN" w:bidi="ar"/>
        </w:rPr>
        <w:t>（4）采用传统模式时，政府作为项目的唯一业主，将承担项目的大部分风险。引入社会企业进行市场化运作，按照风险分配优化、风险收益对等和风险可控等原则，并综合考虑政府对风险的管理能力、项目投资回报和市场风险管理能力等要素，未来将由企业去承担项目投融资、建设、运营相应风险，政府仅承担政策、法律风险，可实现政府风险的有效转移。</w:t>
      </w:r>
    </w:p>
    <w:p w14:paraId="6B76BE1F">
      <w:pPr>
        <w:numPr>
          <w:ilvl w:val="0"/>
          <w:numId w:val="0"/>
        </w:numPr>
        <w:ind w:firstLine="600" w:firstLineChars="200"/>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因此，本项目的实施是必要的，具备合理性。</w:t>
      </w:r>
    </w:p>
    <w:p w14:paraId="6946CB51">
      <w:pPr>
        <w:numPr>
          <w:ilvl w:val="0"/>
          <w:numId w:val="0"/>
        </w:numPr>
        <w:ind w:firstLine="602" w:firstLineChars="200"/>
        <w:outlineLvl w:val="1"/>
        <w:rPr>
          <w:rFonts w:hint="eastAsia" w:ascii="仿宋" w:hAnsi="仿宋" w:eastAsia="仿宋" w:cs="仿宋"/>
          <w:b/>
          <w:bCs/>
          <w:color w:val="auto"/>
          <w:sz w:val="30"/>
          <w:szCs w:val="30"/>
          <w:highlight w:val="none"/>
          <w:lang w:val="en-US" w:eastAsia="zh-CN"/>
        </w:rPr>
      </w:pPr>
      <w:bookmarkStart w:id="22" w:name="_Toc24630"/>
      <w:bookmarkStart w:id="23" w:name="_Toc3954"/>
      <w:bookmarkStart w:id="24" w:name="_Toc7611"/>
      <w:r>
        <w:rPr>
          <w:rFonts w:hint="eastAsia" w:ascii="仿宋" w:hAnsi="仿宋" w:eastAsia="仿宋" w:cs="仿宋"/>
          <w:b/>
          <w:bCs/>
          <w:color w:val="auto"/>
          <w:sz w:val="30"/>
          <w:szCs w:val="30"/>
          <w:highlight w:val="none"/>
          <w:lang w:val="en-US" w:eastAsia="zh-CN"/>
        </w:rPr>
        <w:t>3.项目实施的可行性</w:t>
      </w:r>
      <w:bookmarkEnd w:id="22"/>
      <w:bookmarkEnd w:id="23"/>
      <w:bookmarkEnd w:id="24"/>
    </w:p>
    <w:p w14:paraId="5FBA31D8">
      <w:pPr>
        <w:numPr>
          <w:ilvl w:val="0"/>
          <w:numId w:val="0"/>
        </w:numPr>
        <w:ind w:firstLine="600" w:firstLineChars="200"/>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（1）政策支持</w:t>
      </w:r>
    </w:p>
    <w:p w14:paraId="14EB358A">
      <w:pPr>
        <w:widowControl/>
        <w:numPr>
          <w:ilvl w:val="-1"/>
          <w:numId w:val="0"/>
        </w:numPr>
        <w:ind w:firstLine="600" w:firstLineChars="200"/>
        <w:jc w:val="left"/>
        <w:outlineLvl w:val="9"/>
        <w:rPr>
          <w:rFonts w:hint="default" w:ascii="仿宋" w:hAnsi="仿宋" w:eastAsia="仿宋" w:cs="仿宋"/>
          <w:color w:val="auto"/>
          <w:sz w:val="30"/>
          <w:szCs w:val="30"/>
          <w:highlight w:val="none"/>
          <w:lang w:val="en-US" w:eastAsia="zh-CN"/>
        </w:rPr>
      </w:pPr>
      <w:r>
        <w:rPr>
          <w:rFonts w:ascii="仿宋" w:hAnsi="仿宋" w:eastAsia="仿宋" w:cs="仿宋"/>
          <w:color w:val="000000"/>
          <w:kern w:val="0"/>
          <w:sz w:val="30"/>
          <w:szCs w:val="30"/>
          <w:lang w:val="en-US" w:eastAsia="zh-CN" w:bidi="ar"/>
        </w:rPr>
        <w:t>在财政部、国家发展改革委、住房和城乡建设部局联</w:t>
      </w:r>
      <w:r>
        <w:rPr>
          <w:rFonts w:hint="eastAsia" w:ascii="仿宋" w:hAnsi="仿宋" w:eastAsia="仿宋" w:cs="仿宋"/>
          <w:color w:val="000000"/>
          <w:kern w:val="0"/>
          <w:sz w:val="30"/>
          <w:szCs w:val="30"/>
          <w:lang w:val="en-US" w:eastAsia="zh-CN" w:bidi="ar"/>
        </w:rPr>
        <w:t>合下发的《市政公共资源有偿使用收入管理办法》（财税〔2016〕116 号）第四条第二款规定：“资源相对稀缺、不能充分提供的，或者主要由部分社会公众使用的市政公共资源可以有偿使用”。第九条则明确“市政公共资源有偿使用收入，是指县级及县级以上地方人民政府出让或者以其他有偿方式（出租、出借等）转让市政公共资源的占有权、使用权、收益权、经营权及其相关权益，所取得的收入。包括但不限于以下收入：…（二）市政道路路内停车泊位及政府投资的公共停车场等有偿使用收入；…”。</w:t>
      </w:r>
      <w:r>
        <w:rPr>
          <w:rFonts w:hint="eastAsia" w:ascii="仿宋" w:hAnsi="仿宋" w:eastAsia="仿宋" w:cs="仿宋"/>
          <w:color w:val="auto"/>
          <w:sz w:val="30"/>
          <w:szCs w:val="30"/>
          <w:highlight w:val="none"/>
          <w:lang w:val="en-US" w:eastAsia="zh-CN"/>
        </w:rPr>
        <w:t>本项目停车场资源全部为鞍山市政府及下属职能部门、行政事业单位、全资国有企业所有，权属无争议，属于《市政公共资源有偿使用收入管理办法》（财税〔2016〕116号）中“政府投资的公共停车场”，属于市政公共资源，符合市政公共资源有偿使用收入范畴，适宜采用资源有偿使用模式实施。</w:t>
      </w:r>
    </w:p>
    <w:p w14:paraId="5EAAC2FF">
      <w:pPr>
        <w:numPr>
          <w:ilvl w:val="0"/>
          <w:numId w:val="0"/>
        </w:numPr>
        <w:ind w:firstLine="600" w:firstLineChars="200"/>
        <w:outlineLvl w:val="9"/>
        <w:rPr>
          <w:rFonts w:hint="eastAsia" w:ascii="仿宋" w:hAnsi="仿宋" w:eastAsia="仿宋" w:cs="仿宋"/>
          <w:color w:val="000000"/>
          <w:kern w:val="0"/>
          <w:sz w:val="30"/>
          <w:szCs w:val="30"/>
          <w:lang w:val="en-US" w:eastAsia="zh-CN" w:bidi="ar"/>
        </w:rPr>
      </w:pPr>
      <w:r>
        <w:rPr>
          <w:rFonts w:ascii="仿宋" w:hAnsi="仿宋" w:eastAsia="仿宋" w:cs="仿宋"/>
          <w:color w:val="000000"/>
          <w:kern w:val="0"/>
          <w:sz w:val="30"/>
          <w:szCs w:val="30"/>
          <w:lang w:val="en-US" w:eastAsia="zh-CN" w:bidi="ar"/>
        </w:rPr>
        <w:t>近年来，国家和地方政府高度重视城市停车问题，</w:t>
      </w:r>
      <w:r>
        <w:rPr>
          <w:rFonts w:hint="eastAsia" w:ascii="仿宋" w:hAnsi="仿宋" w:eastAsia="仿宋" w:cs="仿宋"/>
          <w:color w:val="000000"/>
          <w:kern w:val="0"/>
          <w:sz w:val="30"/>
          <w:szCs w:val="30"/>
          <w:lang w:val="en-US" w:eastAsia="zh-CN" w:bidi="ar"/>
        </w:rPr>
        <w:t>先后</w:t>
      </w:r>
      <w:r>
        <w:rPr>
          <w:rFonts w:ascii="仿宋" w:hAnsi="仿宋" w:eastAsia="仿宋" w:cs="仿宋"/>
          <w:color w:val="000000"/>
          <w:kern w:val="0"/>
          <w:sz w:val="30"/>
          <w:szCs w:val="30"/>
          <w:lang w:val="en-US" w:eastAsia="zh-CN" w:bidi="ar"/>
        </w:rPr>
        <w:t xml:space="preserve">出台《发展改革委 财政部 国土资源部 </w:t>
      </w:r>
      <w:r>
        <w:rPr>
          <w:rFonts w:hint="eastAsia" w:ascii="仿宋" w:hAnsi="仿宋" w:eastAsia="仿宋" w:cs="仿宋"/>
          <w:color w:val="000000"/>
          <w:kern w:val="0"/>
          <w:sz w:val="30"/>
          <w:szCs w:val="30"/>
          <w:lang w:val="en-US" w:eastAsia="zh-CN" w:bidi="ar"/>
        </w:rPr>
        <w:t>住房城乡建设部 交通运输部 公安部 银监会关于加强城市停车设施建设的指导意见》（发改基础〔2015〕1788 号）、《国务院办公厅转发国家发展改革委等部门关于推动城市停车设施发展的意见》（国办函〔2021〕46号）、《鞍山市机动车停车场建设和管理办法》等一系列相关政策措施，以加强机动车停车管理，规范停车秩序，促进城市交通可持续发展。</w:t>
      </w:r>
    </w:p>
    <w:p w14:paraId="3B80190F">
      <w:pPr>
        <w:numPr>
          <w:ilvl w:val="0"/>
          <w:numId w:val="0"/>
        </w:numPr>
        <w:ind w:firstLine="600" w:firstLineChars="200"/>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000000"/>
          <w:kern w:val="0"/>
          <w:sz w:val="30"/>
          <w:szCs w:val="30"/>
          <w:lang w:val="en-US" w:eastAsia="zh-CN" w:bidi="ar"/>
        </w:rPr>
        <w:t>上述文件为实施本项目提供了政策支持和保障。</w:t>
      </w:r>
    </w:p>
    <w:p w14:paraId="70C7FBFE">
      <w:pPr>
        <w:widowControl w:val="0"/>
        <w:numPr>
          <w:ilvl w:val="0"/>
          <w:numId w:val="1"/>
        </w:numPr>
        <w:ind w:firstLine="600" w:firstLineChars="200"/>
        <w:jc w:val="both"/>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技术可行</w:t>
      </w:r>
    </w:p>
    <w:p w14:paraId="00BC4CDD">
      <w:pPr>
        <w:widowControl w:val="0"/>
        <w:numPr>
          <w:ilvl w:val="0"/>
          <w:numId w:val="0"/>
        </w:numPr>
        <w:ind w:firstLine="600" w:firstLineChars="200"/>
        <w:jc w:val="both"/>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随着信息技术的快速发展，智慧停车系统已经具备了较高的技术成熟度。本项目的实施，可以更加高效的推动智慧停车系统的建设和发展。未来将打造集停车监控、停车引导、停车收费为一体的智能化综合管理平台，实现停车资源的实时监控和智能调度，从而提高停车服务的便捷性和效率。智慧停车系统还可以为城市交通管理提供有力支持，促进城市交通的顺畅和有序。</w:t>
      </w:r>
    </w:p>
    <w:p w14:paraId="176FD5B4">
      <w:pPr>
        <w:widowControl w:val="0"/>
        <w:numPr>
          <w:ilvl w:val="0"/>
          <w:numId w:val="1"/>
        </w:numPr>
        <w:ind w:firstLine="600" w:firstLineChars="200"/>
        <w:jc w:val="both"/>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模式可行</w:t>
      </w:r>
    </w:p>
    <w:p w14:paraId="16A2A132">
      <w:pPr>
        <w:widowControl w:val="0"/>
        <w:numPr>
          <w:ilvl w:val="0"/>
          <w:numId w:val="0"/>
        </w:numPr>
        <w:ind w:firstLine="600" w:firstLineChars="200"/>
        <w:jc w:val="both"/>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目前停车场市政公共资源有偿转让模式在其他地区已有较多同类型项目，如“辽阳市公共停车泊位资产盘活项目经营权转让”、“沈阳市和平区停车场资产盘活及智慧化改造项目所属公共停车泊位经营权转让”、“沈阳市浑南区公共停车泊位项目（一期）有偿使用权转让”等，该模式具备可行性。</w:t>
      </w:r>
    </w:p>
    <w:p w14:paraId="64022178">
      <w:pPr>
        <w:widowControl w:val="0"/>
        <w:numPr>
          <w:ilvl w:val="0"/>
          <w:numId w:val="1"/>
        </w:numPr>
        <w:ind w:firstLine="600" w:firstLineChars="200"/>
        <w:jc w:val="both"/>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满足市场需求</w:t>
      </w:r>
    </w:p>
    <w:p w14:paraId="5DD7CF5E">
      <w:pPr>
        <w:keepNext w:val="0"/>
        <w:keepLines w:val="0"/>
        <w:widowControl/>
        <w:suppressLineNumbers w:val="0"/>
        <w:ind w:firstLine="600" w:firstLineChars="200"/>
        <w:jc w:val="left"/>
        <w:outlineLvl w:val="9"/>
        <w:rPr>
          <w:b/>
          <w:bCs/>
        </w:rPr>
      </w:pPr>
      <w:r>
        <w:rPr>
          <w:rFonts w:ascii="仿宋" w:hAnsi="仿宋" w:eastAsia="仿宋" w:cs="仿宋"/>
          <w:color w:val="000000"/>
          <w:kern w:val="0"/>
          <w:sz w:val="30"/>
          <w:szCs w:val="30"/>
          <w:lang w:val="en-US" w:eastAsia="zh-CN" w:bidi="ar"/>
        </w:rPr>
        <w:t>随着</w:t>
      </w:r>
      <w:r>
        <w:rPr>
          <w:rFonts w:hint="eastAsia" w:ascii="仿宋" w:hAnsi="仿宋" w:eastAsia="仿宋" w:cs="仿宋"/>
          <w:color w:val="000000"/>
          <w:kern w:val="0"/>
          <w:sz w:val="30"/>
          <w:szCs w:val="30"/>
          <w:lang w:val="en-US" w:eastAsia="zh-CN" w:bidi="ar"/>
        </w:rPr>
        <w:t>鞍山市</w:t>
      </w:r>
      <w:r>
        <w:rPr>
          <w:rFonts w:ascii="仿宋" w:hAnsi="仿宋" w:eastAsia="仿宋" w:cs="仿宋"/>
          <w:color w:val="000000"/>
          <w:kern w:val="0"/>
          <w:sz w:val="30"/>
          <w:szCs w:val="30"/>
          <w:lang w:val="en-US" w:eastAsia="zh-CN" w:bidi="ar"/>
        </w:rPr>
        <w:t>经济的发展和居民生活水平的提高，机动车</w:t>
      </w:r>
      <w:r>
        <w:rPr>
          <w:rFonts w:hint="eastAsia" w:ascii="仿宋" w:hAnsi="仿宋" w:eastAsia="仿宋" w:cs="仿宋"/>
          <w:color w:val="000000"/>
          <w:kern w:val="0"/>
          <w:sz w:val="30"/>
          <w:szCs w:val="30"/>
          <w:lang w:val="en-US" w:eastAsia="zh-CN" w:bidi="ar"/>
        </w:rPr>
        <w:t>（含电动汽车）</w:t>
      </w:r>
      <w:r>
        <w:rPr>
          <w:rFonts w:ascii="仿宋" w:hAnsi="仿宋" w:eastAsia="仿宋" w:cs="仿宋"/>
          <w:color w:val="000000"/>
          <w:kern w:val="0"/>
          <w:sz w:val="30"/>
          <w:szCs w:val="30"/>
          <w:lang w:val="en-US" w:eastAsia="zh-CN" w:bidi="ar"/>
        </w:rPr>
        <w:t>保</w:t>
      </w:r>
      <w:r>
        <w:rPr>
          <w:rFonts w:hint="eastAsia" w:ascii="仿宋" w:hAnsi="仿宋" w:eastAsia="仿宋" w:cs="仿宋"/>
          <w:color w:val="000000"/>
          <w:kern w:val="0"/>
          <w:sz w:val="30"/>
          <w:szCs w:val="30"/>
          <w:lang w:val="en-US" w:eastAsia="zh-CN" w:bidi="ar"/>
        </w:rPr>
        <w:t>有量也在不断增加，对停车及充电资源的需求也日益增长。尤其是在城市中心区域、交通枢纽和繁华商圈，停车难、充电难问题尤为突出。通过将公共停车资源有偿转让，可以引入市场竞争机制，促使经营者提供更加高效、优质的服务，满足市场对停车及充电资源的需求，缓解停车及充电压力，提升市民出行体验。这不仅可以提高停车及充电资源的利用效率，还可以促进资源的优化配置。同时，经营者为了获取更多的收益，会积极投入资金进行停车及充电设施的改造升级和智能化管理，进一步提升停车及充电服务的品质和水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6CB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08F9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C08F9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80650"/>
    <w:multiLevelType w:val="singleLevel"/>
    <w:tmpl w:val="80A8065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56D60"/>
    <w:rsid w:val="1D5E3595"/>
    <w:rsid w:val="242E6653"/>
    <w:rsid w:val="3D75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w:basedOn w:val="2"/>
    <w:next w:val="1"/>
    <w:qFormat/>
    <w:uiPriority w:val="0"/>
    <w:pPr>
      <w:spacing w:line="312" w:lineRule="atLeast"/>
    </w:pPr>
    <w:rPr>
      <w:rFonts w:ascii="Times New Roman" w:hAnsi="Times New Roman" w:cs="Times New Roman"/>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3491</Words>
  <Characters>3557</Characters>
  <Lines>0</Lines>
  <Paragraphs>0</Paragraphs>
  <TotalTime>0</TotalTime>
  <ScaleCrop>false</ScaleCrop>
  <LinksUpToDate>false</LinksUpToDate>
  <CharactersWithSpaces>3574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2025-02-21T04:40:00Z</dcterms:created>
  <dc:creator>刹那芳华</dc:creator>
  <cp:lastModifiedBy>刹那芳华</cp:lastModifiedBy>
  <dcterms:modified xsi:type="dcterms:W3CDTF">2025-02-21T06:00:59Z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D22A51FB51F74C5F9EE9DA1266189637_11</vt:lpwstr>
  </property>
  <property fmtid="{D5CDD505-2E9C-101B-9397-08002B2CF9AE}" pid="4" name="KSOTemplateDocerSaveRecord">
    <vt:lpwstr>eyJoZGlkIjoiYTFkYTcwNmQ2ZDc2YTI1MGMyYjg1Y2MwNGJkMDQ2MTYiLCJ1c2VySWQiOiI1MjY0MDA5ODQifQ==</vt:lpwstr>
  </property>
</Properties>
</file>