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eastAsia" w:ascii="黑体" w:hAnsi="黑体" w:eastAsia="黑体"/>
          <w:sz w:val="44"/>
          <w:szCs w:val="44"/>
        </w:rPr>
      </w:pPr>
      <w:r>
        <w:rPr>
          <w:rFonts w:hint="eastAsia" w:ascii="黑体" w:hAnsi="黑体" w:eastAsia="黑体"/>
          <w:sz w:val="44"/>
          <w:szCs w:val="44"/>
        </w:rPr>
        <w:t>关于</w:t>
      </w:r>
      <w:r>
        <w:rPr>
          <w:rFonts w:hint="eastAsia" w:ascii="黑体" w:hAnsi="黑体" w:eastAsia="黑体"/>
          <w:sz w:val="44"/>
          <w:szCs w:val="44"/>
          <w:lang w:eastAsia="zh-CN"/>
        </w:rPr>
        <w:t>《</w:t>
      </w:r>
      <w:bookmarkStart w:id="0" w:name="_Hlk130805866"/>
      <w:r>
        <w:rPr>
          <w:rFonts w:hint="eastAsia" w:ascii="黑体" w:hAnsi="黑体" w:eastAsia="黑体"/>
          <w:sz w:val="44"/>
          <w:szCs w:val="44"/>
          <w:lang w:eastAsia="zh-CN"/>
        </w:rPr>
        <w:t>鞍山市地方铁路管理条例</w:t>
      </w:r>
      <w:bookmarkEnd w:id="0"/>
      <w:r>
        <w:rPr>
          <w:rFonts w:hint="eastAsia" w:ascii="黑体" w:hAnsi="黑体" w:eastAsia="黑体"/>
          <w:sz w:val="44"/>
          <w:szCs w:val="44"/>
          <w:lang w:eastAsia="zh-CN"/>
        </w:rPr>
        <w:t>（修</w:t>
      </w:r>
      <w:r>
        <w:rPr>
          <w:rFonts w:hint="eastAsia" w:ascii="黑体" w:hAnsi="黑体" w:eastAsia="黑体"/>
          <w:sz w:val="44"/>
          <w:szCs w:val="44"/>
          <w:lang w:val="en-US" w:eastAsia="zh-CN"/>
        </w:rPr>
        <w:t>正</w:t>
      </w:r>
      <w:r>
        <w:rPr>
          <w:rFonts w:hint="eastAsia" w:ascii="黑体" w:hAnsi="黑体" w:eastAsia="黑体"/>
          <w:sz w:val="44"/>
          <w:szCs w:val="44"/>
          <w:lang w:eastAsia="zh-CN"/>
        </w:rPr>
        <w:t>草案）》</w:t>
      </w:r>
    </w:p>
    <w:p>
      <w:pPr>
        <w:spacing w:line="560" w:lineRule="exact"/>
        <w:ind w:firstLine="0" w:firstLineChars="0"/>
        <w:jc w:val="center"/>
        <w:rPr>
          <w:rFonts w:hint="eastAsia" w:ascii="黑体" w:hAnsi="黑体" w:eastAsia="黑体"/>
          <w:sz w:val="44"/>
          <w:szCs w:val="44"/>
          <w:lang w:eastAsia="zh-CN"/>
        </w:rPr>
      </w:pPr>
      <w:r>
        <w:rPr>
          <w:rFonts w:hint="eastAsia" w:ascii="黑体" w:hAnsi="黑体" w:eastAsia="黑体"/>
          <w:sz w:val="44"/>
          <w:szCs w:val="44"/>
          <w:lang w:eastAsia="zh-CN"/>
        </w:rPr>
        <w:t>征求意见稿的解读</w:t>
      </w:r>
    </w:p>
    <w:p>
      <w:pPr>
        <w:spacing w:line="560" w:lineRule="exact"/>
        <w:ind w:firstLine="0" w:firstLineChars="0"/>
      </w:pP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一、背景</w:t>
      </w:r>
    </w:p>
    <w:p>
      <w:pPr>
        <w:spacing w:line="560" w:lineRule="exact"/>
        <w:ind w:firstLine="63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《鞍山市地方铁路管理条例（修正草案）》（以下简称《条例》）是鞍山市人大常委会2023年度地方立法计划中的</w:t>
      </w:r>
      <w:r>
        <w:rPr>
          <w:rFonts w:hint="eastAsia" w:ascii="仿宋_GB2312" w:hAnsi="仿宋_GB2312" w:eastAsia="仿宋_GB2312" w:cs="仿宋_GB2312"/>
          <w:sz w:val="32"/>
          <w:szCs w:val="32"/>
          <w:lang w:val="en-US" w:eastAsia="zh-CN"/>
        </w:rPr>
        <w:t>修改</w:t>
      </w:r>
      <w:r>
        <w:rPr>
          <w:rFonts w:hint="eastAsia" w:ascii="仿宋_GB2312" w:hAnsi="仿宋_GB2312" w:eastAsia="仿宋_GB2312" w:cs="仿宋_GB2312"/>
          <w:sz w:val="32"/>
          <w:szCs w:val="32"/>
        </w:rPr>
        <w:t>项目。在深入学习研究上位法、充分调研和借鉴省内、外先进城市经验、做法的基础上，以解决问题为导向，以立足市情为原则，</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《条例》</w:t>
      </w:r>
      <w:r>
        <w:rPr>
          <w:rFonts w:hint="eastAsia" w:ascii="仿宋_GB2312" w:hAnsi="仿宋_GB2312" w:eastAsia="仿宋_GB2312" w:cs="仿宋_GB2312"/>
          <w:sz w:val="32"/>
          <w:szCs w:val="32"/>
          <w:lang w:val="en-US" w:eastAsia="zh-CN"/>
        </w:rPr>
        <w:t>进行相应的修正</w:t>
      </w:r>
      <w:r>
        <w:rPr>
          <w:rFonts w:hint="eastAsia" w:ascii="仿宋_GB2312" w:hAnsi="仿宋_GB2312" w:eastAsia="仿宋_GB2312" w:cs="仿宋_GB2312"/>
          <w:sz w:val="32"/>
          <w:szCs w:val="32"/>
        </w:rPr>
        <w:t>。</w:t>
      </w: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二、制定《条例》的必要性</w:t>
      </w:r>
    </w:p>
    <w:p>
      <w:pPr>
        <w:spacing w:line="560" w:lineRule="exact"/>
        <w:ind w:firstLine="63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一是《条例》</w:t>
      </w:r>
      <w:r>
        <w:rPr>
          <w:rFonts w:hint="eastAsia" w:ascii="仿宋_GB2312" w:hAnsi="仿宋_GB2312" w:eastAsia="仿宋_GB2312" w:cs="仿宋_GB2312"/>
          <w:sz w:val="32"/>
          <w:szCs w:val="32"/>
          <w:lang w:val="en-US" w:eastAsia="zh-CN"/>
        </w:rPr>
        <w:t>的直接上位法</w:t>
      </w:r>
      <w:r>
        <w:rPr>
          <w:rFonts w:hint="eastAsia" w:ascii="仿宋_GB2312" w:hAnsi="仿宋_GB2312" w:eastAsia="仿宋_GB2312" w:cs="仿宋_GB2312"/>
          <w:sz w:val="32"/>
          <w:szCs w:val="32"/>
        </w:rPr>
        <w:t>《中华人民共和国铁路法》、《中华人民共和国行政处罚法》、《辽宁省铁路安全管理条例》等法律、法规进行了</w:t>
      </w:r>
      <w:r>
        <w:rPr>
          <w:rFonts w:hint="eastAsia" w:ascii="仿宋_GB2312" w:hAnsi="仿宋_GB2312" w:eastAsia="仿宋_GB2312" w:cs="仿宋_GB2312"/>
          <w:sz w:val="32"/>
          <w:szCs w:val="32"/>
          <w:lang w:val="en-US" w:eastAsia="zh-CN"/>
        </w:rPr>
        <w:t>相应的</w:t>
      </w:r>
      <w:r>
        <w:rPr>
          <w:rFonts w:hint="eastAsia" w:ascii="仿宋_GB2312" w:hAnsi="仿宋_GB2312" w:eastAsia="仿宋_GB2312" w:cs="仿宋_GB2312"/>
          <w:sz w:val="32"/>
          <w:szCs w:val="32"/>
        </w:rPr>
        <w:t>修改。二是原条例中所称市地方铁路管理机构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鞍山市地方铁路管理处，</w:t>
      </w:r>
      <w:r>
        <w:rPr>
          <w:rFonts w:hint="eastAsia" w:ascii="仿宋_GB2312" w:hAnsi="仿宋_GB2312" w:eastAsia="仿宋_GB2312" w:cs="仿宋_GB2312"/>
          <w:sz w:val="32"/>
          <w:szCs w:val="32"/>
          <w:lang w:val="en-US" w:eastAsia="zh-CN"/>
        </w:rPr>
        <w:t>于</w:t>
      </w:r>
      <w:r>
        <w:rPr>
          <w:rFonts w:hint="eastAsia" w:ascii="仿宋_GB2312" w:hAnsi="仿宋_GB2312" w:eastAsia="仿宋_GB2312" w:cs="仿宋_GB2312"/>
          <w:sz w:val="32"/>
          <w:szCs w:val="32"/>
        </w:rPr>
        <w:t>机构改革</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并入市交通运输综合行政执法队，已不复存在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监督管理职能已移交至市交通运输局，备案职责移交至市行政审批局。三是随着近年来城市公路的改扩建，市、区两级政府分别在鞍钢环市铁路上建设、扩宽了多处铁路道口，这些道口的建成，为百姓出行及缓解城市交通拥堵提供了诸多便利的同时也使铁路道口产权（管理权、使用权）发生转变。</w:t>
      </w:r>
      <w:r>
        <w:rPr>
          <w:rFonts w:hint="eastAsia" w:ascii="仿宋_GB2312" w:hAnsi="仿宋_GB2312" w:eastAsia="仿宋_GB2312" w:cs="仿宋_GB2312"/>
          <w:sz w:val="32"/>
          <w:szCs w:val="32"/>
          <w:lang w:val="en-US" w:eastAsia="zh-CN"/>
        </w:rPr>
        <w:t>四是随着地方铁路道口的增设和改扩建，地方铁路道口的通过量急剧增加，交通事故频发呈逐年上升趋势，然而现行条例中对地方铁路道口责任划分没有明确的规定。综上，原</w:t>
      </w:r>
      <w:r>
        <w:rPr>
          <w:rFonts w:hint="eastAsia" w:ascii="仿宋_GB2312" w:hAnsi="仿宋_GB2312" w:eastAsia="仿宋_GB2312" w:cs="仿宋_GB2312"/>
          <w:sz w:val="32"/>
          <w:szCs w:val="32"/>
        </w:rPr>
        <w:t>条例已不</w:t>
      </w:r>
      <w:r>
        <w:rPr>
          <w:rFonts w:hint="eastAsia" w:ascii="仿宋_GB2312" w:hAnsi="仿宋_GB2312" w:eastAsia="仿宋_GB2312" w:cs="仿宋_GB2312"/>
          <w:sz w:val="32"/>
          <w:szCs w:val="32"/>
          <w:lang w:val="en-US" w:eastAsia="zh-CN"/>
        </w:rPr>
        <w:t>符合当前工作</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，需修改完善。</w:t>
      </w: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三、法律依据</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《条例》主要依据《中华人民共和国铁路法》、《中华人民共和国行政处罚法》、《辽宁省铁路安全管理条例》</w:t>
      </w:r>
      <w:r>
        <w:rPr>
          <w:rFonts w:hint="eastAsia" w:ascii="仿宋_GB2312" w:hAnsi="仿宋_GB2312" w:eastAsia="仿宋_GB2312" w:cs="仿宋_GB2312"/>
          <w:sz w:val="32"/>
          <w:szCs w:val="32"/>
          <w:lang w:val="en-US" w:eastAsia="zh-CN"/>
        </w:rPr>
        <w:t>等法律法规，</w:t>
      </w:r>
      <w:r>
        <w:rPr>
          <w:rFonts w:hint="eastAsia" w:ascii="仿宋_GB2312" w:hAnsi="仿宋_GB2312" w:eastAsia="仿宋_GB2312" w:cs="仿宋_GB2312"/>
          <w:color w:val="auto"/>
          <w:sz w:val="32"/>
          <w:szCs w:val="32"/>
          <w:lang w:val="en-US" w:eastAsia="zh-CN" w:bidi="ar-SA"/>
        </w:rPr>
        <w:t>同时借鉴了河南省、河北省、抚顺市等地的经验和作法，并结合我市进行</w:t>
      </w:r>
      <w:bookmarkStart w:id="2" w:name="_GoBack"/>
      <w:bookmarkEnd w:id="2"/>
      <w:r>
        <w:rPr>
          <w:rFonts w:hint="eastAsia" w:ascii="仿宋_GB2312" w:hAnsi="仿宋_GB2312" w:eastAsia="仿宋_GB2312" w:cs="仿宋_GB2312"/>
          <w:color w:val="auto"/>
          <w:sz w:val="32"/>
          <w:szCs w:val="32"/>
          <w:lang w:val="en-US" w:eastAsia="zh-CN" w:bidi="ar-SA"/>
        </w:rPr>
        <w:t>实际修正。</w:t>
      </w:r>
      <w:r>
        <w:rPr>
          <w:rFonts w:hint="eastAsia" w:ascii="仿宋_GB2312" w:hAnsi="仿宋_GB2312" w:eastAsia="仿宋_GB2312" w:cs="仿宋_GB2312"/>
          <w:sz w:val="32"/>
          <w:szCs w:val="32"/>
        </w:rPr>
        <w:t xml:space="preserve"> </w:t>
      </w:r>
    </w:p>
    <w:p>
      <w:pPr>
        <w:spacing w:line="560" w:lineRule="exact"/>
        <w:ind w:firstLine="630" w:firstLineChars="0"/>
        <w:rPr>
          <w:rFonts w:ascii="黑体" w:hAnsi="黑体" w:eastAsia="黑体" w:cs="黑体"/>
          <w:sz w:val="32"/>
          <w:szCs w:val="32"/>
        </w:rPr>
      </w:pPr>
      <w:r>
        <w:rPr>
          <w:rFonts w:hint="eastAsia" w:ascii="黑体" w:hAnsi="黑体" w:eastAsia="黑体" w:cs="黑体"/>
          <w:sz w:val="32"/>
          <w:szCs w:val="32"/>
        </w:rPr>
        <w:t>四、主要内容</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bookmarkStart w:id="1" w:name="_Hlk130822644"/>
      <w:r>
        <w:rPr>
          <w:rFonts w:hint="eastAsia" w:ascii="仿宋_GB2312" w:hAnsi="宋体" w:eastAsia="仿宋_GB2312"/>
          <w:sz w:val="32"/>
          <w:szCs w:val="32"/>
        </w:rPr>
        <w:t>《条例（草案）》</w:t>
      </w:r>
      <w:bookmarkEnd w:id="1"/>
      <w:r>
        <w:rPr>
          <w:rFonts w:hint="eastAsia" w:ascii="仿宋_GB2312" w:hAnsi="宋体" w:eastAsia="仿宋_GB2312"/>
          <w:sz w:val="32"/>
          <w:szCs w:val="32"/>
        </w:rPr>
        <w:t>共3</w:t>
      </w:r>
      <w:r>
        <w:rPr>
          <w:rFonts w:hint="eastAsia" w:ascii="仿宋_GB2312" w:hAnsi="宋体" w:eastAsia="仿宋_GB2312"/>
          <w:sz w:val="32"/>
          <w:szCs w:val="32"/>
          <w:lang w:val="en-US" w:eastAsia="zh-CN"/>
        </w:rPr>
        <w:t>4</w:t>
      </w:r>
      <w:r>
        <w:rPr>
          <w:rFonts w:hint="eastAsia" w:ascii="仿宋_GB2312" w:hAnsi="宋体" w:eastAsia="仿宋_GB2312"/>
          <w:sz w:val="32"/>
          <w:szCs w:val="32"/>
        </w:rPr>
        <w:t>条，与原《条例》相比较，共修改</w:t>
      </w:r>
      <w:r>
        <w:rPr>
          <w:rFonts w:hint="eastAsia" w:ascii="仿宋_GB2312" w:hAnsi="宋体" w:eastAsia="仿宋_GB2312"/>
          <w:b/>
          <w:bCs/>
          <w:color w:val="auto"/>
          <w:sz w:val="32"/>
          <w:szCs w:val="32"/>
        </w:rPr>
        <w:t>2</w:t>
      </w:r>
      <w:r>
        <w:rPr>
          <w:rFonts w:hint="eastAsia" w:ascii="仿宋_GB2312" w:hAnsi="宋体" w:eastAsia="仿宋_GB2312"/>
          <w:b/>
          <w:bCs/>
          <w:color w:val="auto"/>
          <w:sz w:val="32"/>
          <w:szCs w:val="32"/>
          <w:lang w:val="en-US" w:eastAsia="zh-CN"/>
        </w:rPr>
        <w:t>9</w:t>
      </w:r>
      <w:r>
        <w:rPr>
          <w:rFonts w:hint="eastAsia" w:ascii="仿宋_GB2312" w:hAnsi="宋体" w:eastAsia="仿宋_GB2312"/>
          <w:sz w:val="32"/>
          <w:szCs w:val="32"/>
        </w:rPr>
        <w:t>条，新增</w:t>
      </w:r>
      <w:r>
        <w:rPr>
          <w:rFonts w:hint="eastAsia" w:ascii="仿宋_GB2312" w:hAnsi="宋体" w:eastAsia="仿宋_GB2312"/>
          <w:b/>
          <w:bCs/>
          <w:color w:val="auto"/>
          <w:sz w:val="32"/>
          <w:szCs w:val="32"/>
          <w:lang w:val="en-US" w:eastAsia="zh-CN"/>
        </w:rPr>
        <w:t>1</w:t>
      </w:r>
      <w:r>
        <w:rPr>
          <w:rFonts w:hint="eastAsia" w:ascii="仿宋_GB2312" w:hAnsi="宋体" w:eastAsia="仿宋_GB2312"/>
          <w:sz w:val="32"/>
          <w:szCs w:val="32"/>
        </w:rPr>
        <w:t>条。</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b/>
          <w:bCs/>
          <w:sz w:val="32"/>
          <w:szCs w:val="32"/>
          <w:lang w:val="en-US" w:eastAsia="zh-CN"/>
        </w:rPr>
        <w:t>适应机构改革形势，修改了行政机构名称。</w:t>
      </w:r>
      <w:r>
        <w:rPr>
          <w:rFonts w:hint="eastAsia" w:ascii="仿宋_GB2312" w:hAnsi="仿宋_GB2312" w:eastAsia="仿宋_GB2312" w:cs="仿宋_GB2312"/>
          <w:sz w:val="32"/>
          <w:szCs w:val="32"/>
          <w:lang w:val="en-US" w:eastAsia="zh-CN"/>
        </w:rPr>
        <w:t>原《条例》中，市地方铁路管理机构、鞍山市地方铁路管理处因机构改革而不复存在，监督管理职能已转移到地方铁路行政主管部门。</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b/>
          <w:bCs/>
          <w:sz w:val="32"/>
          <w:szCs w:val="32"/>
          <w:lang w:val="en-US" w:eastAsia="zh-CN"/>
        </w:rPr>
        <w:t>强化安全监管责任，实行属地化分级管理。</w:t>
      </w:r>
      <w:r>
        <w:rPr>
          <w:rFonts w:hint="eastAsia" w:ascii="仿宋_GB2312" w:hAnsi="仿宋_GB2312" w:eastAsia="仿宋_GB2312" w:cs="仿宋_GB2312"/>
          <w:sz w:val="32"/>
          <w:szCs w:val="32"/>
          <w:lang w:val="en-US" w:eastAsia="zh-CN"/>
        </w:rPr>
        <w:t>参照2020年修订的《辽宁省铁路安全管理条例》第五条“省、市、县交通运输主管部门负责本行政区域内地方铁路行业管理工作”、“省及铁路沿线市、县人民政府有关部门应当按照各自职责，依法做好铁路安全管理的有关工作”内容，本《条例》中将原“市行政区域”调整划分为“市、县两级”，实行分级管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b/>
          <w:bCs/>
          <w:sz w:val="32"/>
          <w:szCs w:val="32"/>
          <w:lang w:val="en-US" w:eastAsia="zh-CN"/>
        </w:rPr>
        <w:t>解决管理、维护问题，划清了铁路道口管理责任。</w:t>
      </w:r>
      <w:r>
        <w:rPr>
          <w:rFonts w:hint="eastAsia" w:ascii="仿宋_GB2312" w:hAnsi="仿宋_GB2312" w:eastAsia="仿宋_GB2312" w:cs="仿宋_GB2312"/>
          <w:sz w:val="32"/>
          <w:szCs w:val="32"/>
          <w:lang w:val="en-US" w:eastAsia="zh-CN"/>
        </w:rPr>
        <w:t>根据《铁路安全管理条例》规定，对原条款中有人看守铁路道口安全防护设施重新进行规定，明确划清铁路道口设施维护责任。</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bCs/>
          <w:sz w:val="32"/>
          <w:szCs w:val="32"/>
          <w:lang w:val="en-US" w:eastAsia="zh-CN"/>
        </w:rPr>
        <w:t>新增加地方铁路建设资金筹集渠道。</w:t>
      </w:r>
      <w:r>
        <w:rPr>
          <w:rFonts w:hint="eastAsia" w:ascii="仿宋_GB2312" w:hAnsi="仿宋_GB2312" w:eastAsia="仿宋_GB2312" w:cs="仿宋_GB2312"/>
          <w:sz w:val="32"/>
          <w:szCs w:val="32"/>
          <w:lang w:val="en-US" w:eastAsia="zh-CN"/>
        </w:rPr>
        <w:t>作为兜底条款“政府批准的其他融资方式”：如PPP模式。</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b/>
          <w:bCs/>
          <w:sz w:val="32"/>
          <w:szCs w:val="32"/>
          <w:lang w:val="en-US" w:eastAsia="zh-CN"/>
        </w:rPr>
        <w:t>明晰新建、改建铁路道口产权，落实了铁路道口安全管理的主体责任。</w:t>
      </w:r>
      <w:r>
        <w:rPr>
          <w:rFonts w:hint="eastAsia" w:ascii="仿宋_GB2312" w:hAnsi="仿宋_GB2312" w:eastAsia="仿宋_GB2312" w:cs="仿宋_GB2312"/>
          <w:sz w:val="32"/>
          <w:szCs w:val="32"/>
          <w:lang w:val="en-US" w:eastAsia="zh-CN"/>
        </w:rPr>
        <w:t>《条例》中规定，铁路道口产权单位委托其它单位对铁路道口进行维修看护时，双方应当依法签订铁路道口维修看护协议，明确铁路道口看护责任；受托方应当按照协议要求，并依据铁路道口技术规范标准及行业标准，履行铁路道口维修看护责任。”</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5034054"/>
      <w:docPartObj>
        <w:docPartGallery w:val="autotext"/>
      </w:docPartObj>
    </w:sdtPr>
    <w:sdtContent>
      <w:p>
        <w:pPr>
          <w:pStyle w:val="5"/>
          <w:ind w:firstLine="360"/>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WZiZDQ3N2EwODRhODY0YWI1ZTQ4ZjJkMGU4ZTc4ZTAifQ=="/>
  </w:docVars>
  <w:rsids>
    <w:rsidRoot w:val="7DBC6D40"/>
    <w:rsid w:val="0007503B"/>
    <w:rsid w:val="000B014A"/>
    <w:rsid w:val="000C105F"/>
    <w:rsid w:val="00111EDC"/>
    <w:rsid w:val="002527D1"/>
    <w:rsid w:val="003367D8"/>
    <w:rsid w:val="00337C9B"/>
    <w:rsid w:val="00427589"/>
    <w:rsid w:val="0043190E"/>
    <w:rsid w:val="005A3698"/>
    <w:rsid w:val="005D3630"/>
    <w:rsid w:val="006F2C59"/>
    <w:rsid w:val="00865A62"/>
    <w:rsid w:val="008C577F"/>
    <w:rsid w:val="008E7EB2"/>
    <w:rsid w:val="00987752"/>
    <w:rsid w:val="0099116D"/>
    <w:rsid w:val="009C7791"/>
    <w:rsid w:val="00B26B13"/>
    <w:rsid w:val="00B350FF"/>
    <w:rsid w:val="00B56116"/>
    <w:rsid w:val="00B9627C"/>
    <w:rsid w:val="00C0085E"/>
    <w:rsid w:val="00C8038F"/>
    <w:rsid w:val="00CB5C18"/>
    <w:rsid w:val="00CC0DFD"/>
    <w:rsid w:val="00CC3F49"/>
    <w:rsid w:val="00CF5D55"/>
    <w:rsid w:val="00DE3FF7"/>
    <w:rsid w:val="00E234D5"/>
    <w:rsid w:val="00FC1067"/>
    <w:rsid w:val="03C44B67"/>
    <w:rsid w:val="04427EDC"/>
    <w:rsid w:val="06D51A6F"/>
    <w:rsid w:val="07E87E7E"/>
    <w:rsid w:val="080B2E00"/>
    <w:rsid w:val="0AD100C7"/>
    <w:rsid w:val="0CF1750F"/>
    <w:rsid w:val="0F860F41"/>
    <w:rsid w:val="113442BB"/>
    <w:rsid w:val="12DA60CF"/>
    <w:rsid w:val="144D4C62"/>
    <w:rsid w:val="163F4697"/>
    <w:rsid w:val="1CFC644B"/>
    <w:rsid w:val="1D025F10"/>
    <w:rsid w:val="1D4A4930"/>
    <w:rsid w:val="1DA12787"/>
    <w:rsid w:val="23D04F68"/>
    <w:rsid w:val="24322753"/>
    <w:rsid w:val="2AD42706"/>
    <w:rsid w:val="2FF9478A"/>
    <w:rsid w:val="306B53EE"/>
    <w:rsid w:val="34295E22"/>
    <w:rsid w:val="34B96F04"/>
    <w:rsid w:val="367A2773"/>
    <w:rsid w:val="36DE1345"/>
    <w:rsid w:val="3C107E31"/>
    <w:rsid w:val="3D4A24F3"/>
    <w:rsid w:val="3DB00215"/>
    <w:rsid w:val="3DB57743"/>
    <w:rsid w:val="40311156"/>
    <w:rsid w:val="4AE04F65"/>
    <w:rsid w:val="4AE17A1D"/>
    <w:rsid w:val="4C4A5008"/>
    <w:rsid w:val="4D0B0C3B"/>
    <w:rsid w:val="4F755D8D"/>
    <w:rsid w:val="4F9A095C"/>
    <w:rsid w:val="502A090A"/>
    <w:rsid w:val="507A49C7"/>
    <w:rsid w:val="51205B1A"/>
    <w:rsid w:val="54E570E0"/>
    <w:rsid w:val="562924B2"/>
    <w:rsid w:val="5A4C16CF"/>
    <w:rsid w:val="5AF820D3"/>
    <w:rsid w:val="5B6F05E7"/>
    <w:rsid w:val="5C135B7E"/>
    <w:rsid w:val="5EA362A4"/>
    <w:rsid w:val="5ECA2D86"/>
    <w:rsid w:val="5FBA5772"/>
    <w:rsid w:val="60FA6B95"/>
    <w:rsid w:val="643635DE"/>
    <w:rsid w:val="64B966F4"/>
    <w:rsid w:val="68D221B5"/>
    <w:rsid w:val="69F04FE9"/>
    <w:rsid w:val="6A8A3064"/>
    <w:rsid w:val="6CE22782"/>
    <w:rsid w:val="6DF126B5"/>
    <w:rsid w:val="718C0198"/>
    <w:rsid w:val="75AF2EF3"/>
    <w:rsid w:val="75FE4245"/>
    <w:rsid w:val="76923DA2"/>
    <w:rsid w:val="76F93003"/>
    <w:rsid w:val="78E51A91"/>
    <w:rsid w:val="7C1D4558"/>
    <w:rsid w:val="7DBC6D40"/>
    <w:rsid w:val="7DE25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rPr>
      <w:rFonts w:ascii="Calibri" w:hAnsi="Calibri" w:eastAsia="仿宋_GB2312"/>
      <w:sz w:val="36"/>
    </w:rPr>
  </w:style>
  <w:style w:type="paragraph" w:styleId="4">
    <w:name w:val="Plain Text"/>
    <w:qFormat/>
    <w:uiPriority w:val="0"/>
    <w:pPr>
      <w:widowControl w:val="0"/>
      <w:jc w:val="both"/>
    </w:pPr>
    <w:rPr>
      <w:rFonts w:ascii="宋体" w:hAnsi="Courier New" w:eastAsia="宋体" w:cs="Courier New"/>
      <w:kern w:val="2"/>
      <w:sz w:val="21"/>
      <w:szCs w:val="21"/>
      <w:lang w:val="en-US" w:eastAsia="zh-CN" w:bidi="ar-SA"/>
    </w:r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llowedHyperlink"/>
    <w:basedOn w:val="10"/>
    <w:qFormat/>
    <w:uiPriority w:val="0"/>
    <w:rPr>
      <w:color w:val="333333"/>
      <w:u w:val="none"/>
    </w:rPr>
  </w:style>
  <w:style w:type="character" w:styleId="12">
    <w:name w:val="Emphasis"/>
    <w:basedOn w:val="10"/>
    <w:qFormat/>
    <w:uiPriority w:val="0"/>
    <w:rPr>
      <w:i/>
    </w:rPr>
  </w:style>
  <w:style w:type="character" w:styleId="13">
    <w:name w:val="Hyperlink"/>
    <w:basedOn w:val="10"/>
    <w:qFormat/>
    <w:uiPriority w:val="0"/>
    <w:rPr>
      <w:color w:val="333333"/>
      <w:u w:val="none"/>
    </w:rPr>
  </w:style>
  <w:style w:type="character" w:customStyle="1" w:styleId="14">
    <w:name w:val="页脚 Char"/>
    <w:basedOn w:val="10"/>
    <w:link w:val="5"/>
    <w:qFormat/>
    <w:uiPriority w:val="99"/>
    <w:rPr>
      <w:rFonts w:asciiTheme="minorHAnsi" w:hAnsiTheme="minorHAnsi" w:eastAsiaTheme="minorEastAsia" w:cstheme="minorBidi"/>
      <w:kern w:val="2"/>
      <w:sz w:val="18"/>
      <w:szCs w:val="22"/>
    </w:rPr>
  </w:style>
  <w:style w:type="character" w:customStyle="1" w:styleId="15">
    <w:name w:val="first-child"/>
    <w:basedOn w:val="10"/>
    <w:qFormat/>
    <w:uiPriority w:val="0"/>
  </w:style>
  <w:style w:type="character" w:customStyle="1" w:styleId="16">
    <w:name w:val="on"/>
    <w:basedOn w:val="10"/>
    <w:qFormat/>
    <w:uiPriority w:val="0"/>
  </w:style>
  <w:style w:type="character" w:customStyle="1" w:styleId="17">
    <w:name w:val="fs12"/>
    <w:basedOn w:val="10"/>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DB338-07D3-4D46-8583-E7F321F27C84}">
  <ds:schemaRefs/>
</ds:datastoreItem>
</file>

<file path=docProps/app.xml><?xml version="1.0" encoding="utf-8"?>
<Properties xmlns="http://schemas.openxmlformats.org/officeDocument/2006/extended-properties" xmlns:vt="http://schemas.openxmlformats.org/officeDocument/2006/docPropsVTypes">
  <Template>Normal</Template>
  <Pages>3</Pages>
  <Words>1166</Words>
  <Characters>1176</Characters>
  <Lines>9</Lines>
  <Paragraphs>2</Paragraphs>
  <TotalTime>0</TotalTime>
  <ScaleCrop>false</ScaleCrop>
  <LinksUpToDate>false</LinksUpToDate>
  <CharactersWithSpaces>1177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2019-08-20T02:21:00Z</dcterms:created>
  <dc:creator>Administrator</dc:creator>
  <cp:lastModifiedBy> 趁微风不噪</cp:lastModifiedBy>
  <cp:lastPrinted>2023-06-16T02:42:00Z</cp:lastPrinted>
  <dcterms:modified xsi:type="dcterms:W3CDTF">2023-06-16T03:22:01Z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266D4F30A9104C5EBAD40EBF812614C6</vt:lpwstr>
  </property>
</Properties>
</file>