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《千山风景名胜区总体规划（2022-2035年）》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的解读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一、背景</w:t>
      </w:r>
    </w:p>
    <w:p>
      <w:pPr>
        <w:spacing w:line="630" w:lineRule="exact"/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新的自然保护地、风景名胜区、国土空间规划、三条控制线、生态保护红线及其它相关方面的法律、法规、规划、政策、规章、规范性文件、技术标准等文件，结合新的十四五规划、第三次全国国土调查数据及第七次人口普查数据等，在90版总规基础上进行进一步的景区规划。</w:t>
      </w:r>
    </w:p>
    <w:p>
      <w:pPr>
        <w:numPr>
          <w:ilvl w:val="0"/>
          <w:numId w:val="1"/>
        </w:numPr>
        <w:spacing w:line="63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评估论证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《千山风景名胜区总体规划（2022-2035年）》（以下简称2022版总规）补充完善自然保护地、风景名胜区、国土空</w:t>
      </w:r>
      <w:r>
        <w:rPr>
          <w:rFonts w:hint="eastAsia" w:ascii="仿宋" w:hAnsi="仿宋" w:eastAsia="仿宋"/>
          <w:sz w:val="32"/>
          <w:szCs w:val="32"/>
        </w:rPr>
        <w:t>间规划及其它相关方面的法律、法规等文件。以保护优先、绿色发展为指导，编制环境影响评价，对风景名胜区自然生态系统构成进行阐述、对资源赋存与利用状况进行调查、对环境影响进行预测与评价、对规划合理性进行分析、给出环境影响减缓措施的指导意见。以第三次全国国土调查数据及第七次人口普查数据为基底，更新千山风景名胜区总体规划的基础资料与基础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2022版总规以</w:t>
      </w:r>
      <w:r>
        <w:rPr>
          <w:rFonts w:hint="eastAsia" w:ascii="仿宋" w:hAnsi="仿宋" w:eastAsia="仿宋"/>
          <w:sz w:val="32"/>
          <w:szCs w:val="32"/>
        </w:rPr>
        <w:t>习近平新时代生态文明思想</w:t>
      </w:r>
      <w:r>
        <w:rPr>
          <w:rFonts w:hint="eastAsia" w:ascii="仿宋" w:hAnsi="仿宋" w:eastAsia="仿宋"/>
          <w:sz w:val="32"/>
          <w:szCs w:val="32"/>
          <w:lang w:eastAsia="zh-CN"/>
        </w:rPr>
        <w:t>为指导，</w:t>
      </w:r>
      <w:r>
        <w:rPr>
          <w:rFonts w:hint="eastAsia" w:ascii="仿宋" w:hAnsi="仿宋" w:eastAsia="仿宋"/>
          <w:sz w:val="32"/>
          <w:szCs w:val="32"/>
        </w:rPr>
        <w:t>与国土空间规划及三线三区相协调，科学划定景区边界及保护分区，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国土空间规划“一张图”的要求。</w:t>
      </w:r>
    </w:p>
    <w:p>
      <w:pPr>
        <w:spacing w:line="560" w:lineRule="exact"/>
        <w:ind w:firstLine="6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以《风景名胜区条例》（2016修订）、《风景名胜区条例修改草案（征求意见稿）》、《风景名胜区总体规划标准》（GB/T 50298-2018）、</w:t>
      </w:r>
      <w:r>
        <w:rPr>
          <w:rFonts w:hint="eastAsia" w:ascii="仿宋" w:hAnsi="仿宋" w:eastAsia="仿宋"/>
          <w:sz w:val="32"/>
          <w:szCs w:val="32"/>
        </w:rPr>
        <w:t>《关于建立以国家公园为主体的自然保护地体系的指导意见》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2019年6月</w:t>
      </w:r>
      <w:r>
        <w:rPr>
          <w:rFonts w:hint="eastAsia" w:ascii="仿宋" w:hAnsi="仿宋" w:eastAsia="仿宋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中共中央  国务院关于建立国土空间规划体系并监督实施的若干意见</w:t>
      </w:r>
      <w:r>
        <w:rPr>
          <w:rFonts w:hint="eastAsia" w:ascii="仿宋" w:hAnsi="仿宋" w:eastAsia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《千山风景名胜区总体规划》（1990-2010年）、《自然资源部关于风景名胜区有关事项的报告》为主要依据，结合景区资源，制定2022版总规。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2022版总规包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含规划总则、保护规划、游赏规划、设施规划、居民点协调发展规划、相关规划协调、近期规划实施七个部分，其中“规划总则”、“保护规划”、“游赏规划”部分是2022版总规的核心内容，主要包括以下几方面内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一是规划面积。千山风景名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胜区总面积74.06平方公里。核心景区总面积40.33平方公里。占风景名胜区总面积的54.46%。</w:t>
      </w:r>
    </w:p>
    <w:p>
      <w:pPr>
        <w:spacing w:before="93" w:beforeLines="30" w:line="300" w:lineRule="auto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二是风景名胜区性质与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资源特色。千山风景名胜区是以峻秀的奇峰、峭石、古刹、幽洞、苍松五大特色景观为核心资源，具有观光游览、文化体验、历史文化展示及科考科普综合功能的山岳型国家级风景名胜区。</w:t>
      </w:r>
    </w:p>
    <w:p>
      <w:pPr>
        <w:spacing w:before="93" w:beforeLines="30" w:line="300" w:lineRule="auto"/>
        <w:ind w:firstLine="64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千山风景名胜区的风景名胜资源共有两大类，七个中类，二十二个小类，共260个景点，其中人文景点82个，自然景点178个。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三是资源分级保护。划分为一级、二级、三级保护区三个层次，实施分级控制保护，并对一、二级保护区实施重点保护控制。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1、一级保护区（严格禁止建设范围）即核心景区范围，面积 40.33平方公里。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2、二级保护区（严格限制建设范围）包含一级保护区外的林地等生态环境空间，规划面积19.07平方公里。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3、三级保护区（限制建设范围）在一、二级保护区以外的区域，是风景名胜区重要的设施建设区或环境背景区，规划面积14.66平方公里。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四是景区规划。根据景观布局特色，风景区规划了11个景区：五佛顶景区、天上天景区、大佛景区、仙人台景区、古城景区、通明山景区、双塔岭景区、韩家峪景区、丁香峪景区、上石桥景区、综合服务区。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1、五佛顶景区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规划面积6.07平方公里，以五佛顶的自然景观为核心游赏资源，同时展示“释道同源”文化特色。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2、天上天景区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规划面积2.48平方公里，以自然景观为主，同时展示历史文化景观。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3、大佛景区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规划面积1.37平方公里，以天成弥勒大佛为资源核心的景区。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4、仙人台景区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规划面积22.63平方公里，是高品质自然景观资源和人文景观资源集中的景区。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 5、古城景区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规划面积2.52平方公里，以古城遗址、古道关为依托，以幽静奇妙的景致为游赏对象。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6、通明山景区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规划面积1.34平方公里，以登峰观景为主的自然景观景区。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7、双塔岭景区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规划面积8.96平方公里，结合较好的天然次生林，形成山林游憩区。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8、韩家峪景区、丁香峪景区、上石桥景区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韩家峪景区规划面积14.16平方公里、丁香峪景区规划面积1.97平方公里、上石桥景区规划面积8.70方公里，三个景区均结合村庄与自然环境形成田园特色游赏区。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9、综合服务区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规划面积3.89平方公里，是风景区的门户。结合环境承载力，适度发展旅游服务设施。通过增设文化设施，集中展示千山风景区的历史和文化，提升风景区的文化形象；通过增设住宿、餐饮等服务设施，提高旅游收益，促进风景区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0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五是相关规划协调。以第三次国土空间规划数据为依据，明确景区土地利用现状。协调景区边界与鞍山市城镇空间、农业空间、生态空间中城镇开发边界、永久基本农田保护红线、生态保护红线三条控制线关系，对接国家新的用地用海分类标准，优化风景区周边区域的功能定位和用地布局，保护功能和景观节点、协调城景结合地带，对景区用地进行合理规划。在保护景区生态空间用地、耕地的基础上，合理增加景点建设用地及旅游服务设施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除以上几项重点工作内容外，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2022版总规还明确了近期规划实施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项目，包括旅游设施、公用配套、乡村振兴等方面开展近期建设项目规划。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0D838"/>
    <w:multiLevelType w:val="singleLevel"/>
    <w:tmpl w:val="5960D8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GZkZDkyYTNkNDRhZTQyNjA0YzEyYjZiYjFjOTIifQ=="/>
  </w:docVars>
  <w:rsids>
    <w:rsidRoot w:val="00000000"/>
    <w:rsid w:val="05CE3ABA"/>
    <w:rsid w:val="157A069E"/>
    <w:rsid w:val="4D1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character" w:styleId="6">
    <w:name w:val="Hyperlink"/>
    <w:uiPriority w:val="99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2023-03-08T01:20:09Z</dcterms:created>
  <dc:creator>Administrator</dc:creator>
  <cp:lastModifiedBy>媛媛</cp:lastModifiedBy>
  <dcterms:modified xsi:type="dcterms:W3CDTF">2023-03-08T02:25:06Z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4D5BCD87B25B45F69E40A968A336C437</vt:lpwstr>
  </property>
</Properties>
</file>