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黑体" w:hAnsi="黑体" w:eastAsia="黑体"/>
          <w:sz w:val="44"/>
          <w:szCs w:val="44"/>
        </w:rPr>
      </w:pPr>
      <w:r>
        <w:rPr>
          <w:rFonts w:hint="eastAsia" w:ascii="黑体" w:hAnsi="黑体" w:eastAsia="黑体"/>
          <w:sz w:val="44"/>
          <w:szCs w:val="44"/>
        </w:rPr>
        <w:t>关于《鞍山市建立健全职工基本医疗保险</w:t>
      </w:r>
    </w:p>
    <w:p>
      <w:pPr>
        <w:spacing w:line="560" w:lineRule="exact"/>
        <w:ind w:firstLine="0" w:firstLineChars="0"/>
        <w:jc w:val="center"/>
        <w:rPr>
          <w:rFonts w:hint="eastAsia" w:ascii="黑体" w:hAnsi="黑体" w:eastAsia="黑体"/>
          <w:sz w:val="44"/>
          <w:szCs w:val="44"/>
          <w:lang w:eastAsia="zh-CN"/>
        </w:rPr>
      </w:pPr>
      <w:r>
        <w:rPr>
          <w:rFonts w:hint="eastAsia" w:ascii="黑体" w:hAnsi="黑体" w:eastAsia="黑体"/>
          <w:sz w:val="44"/>
          <w:szCs w:val="44"/>
        </w:rPr>
        <w:t>门诊共济保障机制实施方案》</w:t>
      </w:r>
      <w:r>
        <w:rPr>
          <w:rFonts w:hint="eastAsia" w:ascii="黑体" w:hAnsi="黑体" w:eastAsia="黑体"/>
          <w:sz w:val="44"/>
          <w:szCs w:val="44"/>
          <w:lang w:eastAsia="zh-CN"/>
        </w:rPr>
        <w:t>的征求意见稿的解读</w:t>
      </w:r>
    </w:p>
    <w:p>
      <w:pPr>
        <w:spacing w:line="560" w:lineRule="exact"/>
        <w:ind w:firstLine="0" w:firstLineChars="0"/>
      </w:pPr>
    </w:p>
    <w:p>
      <w:pPr>
        <w:spacing w:line="560" w:lineRule="exact"/>
        <w:ind w:firstLine="630" w:firstLineChars="0"/>
        <w:rPr>
          <w:rFonts w:ascii="黑体" w:hAnsi="黑体" w:eastAsia="黑体" w:cs="黑体"/>
          <w:sz w:val="32"/>
          <w:szCs w:val="32"/>
        </w:rPr>
      </w:pPr>
      <w:r>
        <w:rPr>
          <w:rFonts w:hint="eastAsia" w:ascii="黑体" w:hAnsi="黑体" w:eastAsia="黑体" w:cs="黑体"/>
          <w:sz w:val="32"/>
          <w:szCs w:val="32"/>
        </w:rPr>
        <w:t>一、背景</w:t>
      </w:r>
    </w:p>
    <w:p>
      <w:pPr>
        <w:spacing w:line="560" w:lineRule="exact"/>
        <w:ind w:firstLine="63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为贯彻落实国务院办公厅、省政府办公厅关于建立健全职工基本医疗保险门诊共济保障机制的统一部署，按照市政府领导的批示精神，结合鞍山实际，建立健全全市统一的职工医保门诊共济保障机制</w:t>
      </w:r>
      <w:r>
        <w:rPr>
          <w:rFonts w:hint="eastAsia" w:ascii="仿宋_GB2312" w:hAnsi="仿宋_GB2312" w:eastAsia="仿宋_GB2312" w:cs="仿宋_GB2312"/>
          <w:sz w:val="32"/>
          <w:szCs w:val="32"/>
          <w:lang w:eastAsia="zh-CN"/>
        </w:rPr>
        <w:t>。</w:t>
      </w:r>
    </w:p>
    <w:p>
      <w:pPr>
        <w:spacing w:line="560" w:lineRule="exact"/>
        <w:ind w:firstLine="630" w:firstLineChars="0"/>
        <w:rPr>
          <w:rFonts w:ascii="黑体" w:hAnsi="黑体" w:eastAsia="黑体" w:cs="黑体"/>
          <w:sz w:val="32"/>
          <w:szCs w:val="32"/>
        </w:rPr>
      </w:pPr>
      <w:r>
        <w:rPr>
          <w:rFonts w:hint="eastAsia" w:ascii="黑体" w:hAnsi="黑体" w:eastAsia="黑体" w:cs="黑体"/>
          <w:sz w:val="32"/>
          <w:szCs w:val="32"/>
        </w:rPr>
        <w:t>二、评估论证</w:t>
      </w:r>
    </w:p>
    <w:p>
      <w:pPr>
        <w:spacing w:line="560" w:lineRule="exact"/>
        <w:ind w:firstLine="640"/>
        <w:rPr>
          <w:rFonts w:ascii="仿宋" w:hAnsi="仿宋" w:eastAsia="仿宋" w:cs="仿宋"/>
          <w:sz w:val="32"/>
          <w:szCs w:val="32"/>
        </w:rPr>
      </w:pPr>
      <w:r>
        <w:rPr>
          <w:rFonts w:hint="eastAsia" w:ascii="仿宋_GB2312" w:hAnsi="仿宋_GB2312" w:eastAsia="仿宋_GB2312" w:cs="仿宋_GB2312"/>
          <w:sz w:val="32"/>
          <w:szCs w:val="32"/>
        </w:rPr>
        <w:t>建立健全我市职工医保门诊共济保障机制</w:t>
      </w:r>
      <w:r>
        <w:rPr>
          <w:rFonts w:hint="eastAsia" w:ascii="仿宋" w:hAnsi="仿宋" w:eastAsia="仿宋" w:cs="仿宋"/>
          <w:sz w:val="32"/>
          <w:szCs w:val="32"/>
        </w:rPr>
        <w:t>是深入贯彻落实《中共中央、国务院关于深化医疗保障制度改革的意见》（中发〔2020〕5号）和国务院、省政府关于建立健全职工基本医疗保险门诊共济保障机制等文件精神的重要内容，将门诊费用纳入职工医保统筹基金支付范围、改进职工医保个人账户计入办法，有利于强化基本医疗保险互助共济功能，提高医保基金使用效率，逐步减轻参保人员医疗费用负担，推动医疗保障制度更加公平、更可持续发展。</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《实施方案》坚持以习近平新时代中国特色社会主义思想为指导，切实符合国家法律法规和相关政策，符合社会主义核心价值观，符合公平竞争审查要求。</w:t>
      </w:r>
    </w:p>
    <w:p>
      <w:pPr>
        <w:spacing w:line="560" w:lineRule="exact"/>
        <w:ind w:firstLine="630" w:firstLineChars="0"/>
        <w:rPr>
          <w:rFonts w:ascii="黑体" w:hAnsi="黑体" w:eastAsia="黑体" w:cs="黑体"/>
          <w:sz w:val="32"/>
          <w:szCs w:val="32"/>
        </w:rPr>
      </w:pPr>
      <w:r>
        <w:rPr>
          <w:rFonts w:hint="eastAsia" w:ascii="黑体" w:hAnsi="黑体" w:eastAsia="黑体" w:cs="黑体"/>
          <w:sz w:val="32"/>
          <w:szCs w:val="32"/>
        </w:rPr>
        <w:t>三、法律依据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国务院办公厅关于建立健全职工基本医疗保险门诊共济保障机制的指导意见》（国办发〔2021〕14号）和《关于建立健全全省职工基本医疗保险门诊共济保障机制的实施意见》（辽政办发〔2021〕39号）为主要依据，结合本市职工医保实际，制定本实施方案。   </w:t>
      </w:r>
    </w:p>
    <w:p>
      <w:pPr>
        <w:spacing w:line="560" w:lineRule="exact"/>
        <w:ind w:firstLine="630" w:firstLineChars="0"/>
        <w:rPr>
          <w:rFonts w:ascii="黑体" w:hAnsi="黑体" w:eastAsia="黑体" w:cs="黑体"/>
          <w:sz w:val="32"/>
          <w:szCs w:val="32"/>
        </w:rPr>
      </w:pPr>
      <w:r>
        <w:rPr>
          <w:rFonts w:hint="eastAsia" w:ascii="黑体" w:hAnsi="黑体" w:eastAsia="黑体" w:cs="黑体"/>
          <w:sz w:val="32"/>
          <w:szCs w:val="32"/>
        </w:rPr>
        <w:t>四、主要内容</w:t>
      </w:r>
    </w:p>
    <w:p>
      <w:pPr>
        <w:spacing w:line="560" w:lineRule="exact"/>
        <w:ind w:firstLine="640"/>
        <w:rPr>
          <w:rFonts w:ascii="仿宋" w:hAnsi="仿宋" w:eastAsia="仿宋"/>
          <w:sz w:val="32"/>
          <w:szCs w:val="32"/>
        </w:rPr>
      </w:pPr>
      <w:r>
        <w:rPr>
          <w:rFonts w:hint="eastAsia" w:ascii="仿宋" w:hAnsi="仿宋" w:eastAsia="仿宋"/>
          <w:sz w:val="32"/>
          <w:szCs w:val="32"/>
        </w:rPr>
        <w:t>《实施方案》包含总体要求、基本原则、工作安排和保障措施等四个部分，其中“工作安排”部分是《实施方案》的核心内容，重点明确以下两方面事项：</w:t>
      </w:r>
    </w:p>
    <w:p>
      <w:pPr>
        <w:spacing w:line="560" w:lineRule="exact"/>
        <w:ind w:firstLine="640"/>
        <w:rPr>
          <w:rFonts w:ascii="仿宋" w:hAnsi="仿宋" w:eastAsia="仿宋"/>
          <w:sz w:val="32"/>
          <w:szCs w:val="32"/>
        </w:rPr>
      </w:pPr>
      <w:r>
        <w:rPr>
          <w:rFonts w:hint="eastAsia" w:ascii="仿宋_GB2312" w:hAnsi="仿宋_GB2312" w:eastAsia="仿宋_GB2312" w:cs="仿宋_GB2312"/>
          <w:sz w:val="32"/>
          <w:szCs w:val="32"/>
        </w:rPr>
        <w:t>一是实施职工医保门诊统筹政策。</w:t>
      </w:r>
      <w:r>
        <w:rPr>
          <w:rFonts w:hint="eastAsia" w:ascii="仿宋" w:hAnsi="仿宋" w:eastAsia="仿宋"/>
          <w:sz w:val="32"/>
          <w:szCs w:val="32"/>
        </w:rPr>
        <w:t>按照省文件的要求，结合鞍山实际，拟定我市职工医保参保人在门诊统筹政策。</w:t>
      </w:r>
      <w:r>
        <w:rPr>
          <w:rFonts w:hint="eastAsia" w:ascii="仿宋" w:hAnsi="仿宋" w:eastAsia="仿宋" w:cs="仿宋"/>
          <w:sz w:val="32"/>
          <w:szCs w:val="32"/>
        </w:rPr>
        <w:t>自然年度内，职工医保普通门诊起付标准原则上不低于300元，政策范围内支付比例不低于50%，按照不同等级和类型的定点医药机构实行差异化设置，适当向基层医疗机构和传染病、精神疾病等专科定点医疗机构倾斜，待遇支付适当向退休人员倾斜。普通门诊职工医保统筹基金年度最高支付限额不低于3000元。</w:t>
      </w:r>
    </w:p>
    <w:p>
      <w:pPr>
        <w:spacing w:line="560" w:lineRule="exact"/>
        <w:ind w:firstLine="640"/>
        <w:rPr>
          <w:rFonts w:ascii="仿宋" w:hAnsi="仿宋" w:eastAsia="仿宋"/>
          <w:sz w:val="32"/>
          <w:szCs w:val="32"/>
        </w:rPr>
      </w:pPr>
      <w:r>
        <w:rPr>
          <w:rFonts w:hint="eastAsia" w:ascii="仿宋" w:hAnsi="仿宋" w:eastAsia="仿宋"/>
          <w:sz w:val="32"/>
          <w:szCs w:val="32"/>
        </w:rPr>
        <w:t>二是改革职工医保个人账户计入办法。建立职工医保门诊统筹制度后，在职职工个账改为按本人参保缴费基数的2%划入；退休职工个账按定额划入，定额标准为实施改革当年（2022年）我市全口径基本养老金月平均水平的2%。</w:t>
      </w:r>
    </w:p>
    <w:p>
      <w:pPr>
        <w:spacing w:line="560" w:lineRule="exact"/>
        <w:ind w:firstLine="630" w:firstLineChars="0"/>
        <w:rPr>
          <w:rFonts w:ascii="仿宋_GB2312" w:hAnsi="仿宋_GB2312" w:eastAsia="仿宋_GB2312" w:cs="仿宋_GB2312"/>
          <w:sz w:val="32"/>
          <w:szCs w:val="32"/>
        </w:rPr>
      </w:pPr>
      <w:r>
        <w:rPr>
          <w:rFonts w:hint="eastAsia" w:ascii="仿宋" w:hAnsi="仿宋" w:eastAsia="仿宋"/>
          <w:sz w:val="32"/>
          <w:szCs w:val="32"/>
        </w:rPr>
        <w:t>除以上两项重点工作内容外，方案还从做好门诊统筹保障服务、拓宽个账使用范围、完善门诊统筹付费方式，规范门诊慢特病管理、持续加强监督管理等相关配套工作进行安排部署。《实施方案》相应具体政策拟定从</w:t>
      </w:r>
      <w:r>
        <w:rPr>
          <w:rFonts w:hint="eastAsia" w:ascii="仿宋_GB2312" w:hAnsi="仿宋_GB2312" w:eastAsia="仿宋_GB2312" w:cs="仿宋_GB2312"/>
          <w:sz w:val="32"/>
          <w:szCs w:val="32"/>
        </w:rPr>
        <w:t>2022年11月1日起实施。</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34054"/>
      <w:docPartObj>
        <w:docPartGallery w:val="autotext"/>
      </w:docPartObj>
    </w:sdtPr>
    <w:sdtContent>
      <w:p>
        <w:pPr>
          <w:pStyle w:val="2"/>
          <w:ind w:firstLine="36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xYzllNjk1ZjI2MzljNDYyZTVjMDE3Y2RkZDA5MDgifQ=="/>
  </w:docVars>
  <w:rsids>
    <w:rsidRoot w:val="7DBC6D40"/>
    <w:rsid w:val="0007503B"/>
    <w:rsid w:val="000B014A"/>
    <w:rsid w:val="000C105F"/>
    <w:rsid w:val="00111EDC"/>
    <w:rsid w:val="002527D1"/>
    <w:rsid w:val="003367D8"/>
    <w:rsid w:val="00337C9B"/>
    <w:rsid w:val="00427589"/>
    <w:rsid w:val="0043190E"/>
    <w:rsid w:val="005A3698"/>
    <w:rsid w:val="005D3630"/>
    <w:rsid w:val="006F2C59"/>
    <w:rsid w:val="00865A62"/>
    <w:rsid w:val="008C577F"/>
    <w:rsid w:val="008E7EB2"/>
    <w:rsid w:val="00987752"/>
    <w:rsid w:val="0099116D"/>
    <w:rsid w:val="009C7791"/>
    <w:rsid w:val="00B26B13"/>
    <w:rsid w:val="00B350FF"/>
    <w:rsid w:val="00B56116"/>
    <w:rsid w:val="00B9627C"/>
    <w:rsid w:val="00C0085E"/>
    <w:rsid w:val="00C8038F"/>
    <w:rsid w:val="00CB5C18"/>
    <w:rsid w:val="00CC0DFD"/>
    <w:rsid w:val="00CC3F49"/>
    <w:rsid w:val="00DE3FF7"/>
    <w:rsid w:val="00E234D5"/>
    <w:rsid w:val="00FC1067"/>
    <w:rsid w:val="04427EDC"/>
    <w:rsid w:val="06D51A6F"/>
    <w:rsid w:val="080B2E00"/>
    <w:rsid w:val="113442BB"/>
    <w:rsid w:val="163F4697"/>
    <w:rsid w:val="1CFC644B"/>
    <w:rsid w:val="1D025F10"/>
    <w:rsid w:val="2FF9478A"/>
    <w:rsid w:val="34295E22"/>
    <w:rsid w:val="34B96F04"/>
    <w:rsid w:val="367A2773"/>
    <w:rsid w:val="36DE1345"/>
    <w:rsid w:val="3C107E31"/>
    <w:rsid w:val="3DB00215"/>
    <w:rsid w:val="40311156"/>
    <w:rsid w:val="4AE17A1D"/>
    <w:rsid w:val="4F9A095C"/>
    <w:rsid w:val="502A090A"/>
    <w:rsid w:val="507A49C7"/>
    <w:rsid w:val="562924B2"/>
    <w:rsid w:val="5C135B7E"/>
    <w:rsid w:val="5FBA5772"/>
    <w:rsid w:val="60FA6B95"/>
    <w:rsid w:val="718C0198"/>
    <w:rsid w:val="75FE4245"/>
    <w:rsid w:val="76923DA2"/>
    <w:rsid w:val="7C1D4558"/>
    <w:rsid w:val="7DBC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DB338-07D3-4D46-8583-E7F321F27C84}">
  <ds:schemaRefs/>
</ds:datastoreItem>
</file>

<file path=docProps/app.xml><?xml version="1.0" encoding="utf-8"?>
<Properties xmlns="http://schemas.openxmlformats.org/officeDocument/2006/extended-properties" xmlns:vt="http://schemas.openxmlformats.org/officeDocument/2006/docPropsVTypes">
  <Template>Normal</Template>
  <Pages>3</Pages>
  <Words>1138</Words>
  <Characters>1172</Characters>
  <Lines>9</Lines>
  <Paragraphs>2</Paragraphs>
  <TotalTime>362</TotalTime>
  <ScaleCrop>false</ScaleCrop>
  <LinksUpToDate>false</LinksUpToDate>
  <CharactersWithSpaces>1221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2019-08-20T02:21:00Z</dcterms:created>
  <dc:creator>Administrator</dc:creator>
  <cp:lastModifiedBy>Administrator</cp:lastModifiedBy>
  <cp:lastPrinted>2022-06-27T02:48:00Z</cp:lastPrinted>
  <dcterms:modified xsi:type="dcterms:W3CDTF">2023-03-07T00:57:58Z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266D4F30A9104C5EBAD40EBF812614C6</vt:lpwstr>
  </property>
</Properties>
</file>