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eastAsia="方正小标宋简体"/>
          <w:sz w:val="44"/>
          <w:szCs w:val="44"/>
        </w:rPr>
      </w:pPr>
      <w:r>
        <w:rPr>
          <w:rFonts w:hint="eastAsia" w:ascii="方正小标宋简体" w:eastAsia="方正小标宋简体"/>
          <w:sz w:val="44"/>
          <w:szCs w:val="44"/>
        </w:rPr>
        <w:t>关于《鞍山市健全重特大疾病医疗保险和</w:t>
      </w:r>
    </w:p>
    <w:p>
      <w:pPr>
        <w:spacing w:line="560" w:lineRule="exact"/>
        <w:jc w:val="center"/>
        <w:rPr>
          <w:rFonts w:hint="eastAsia" w:ascii="方正小标宋简体" w:eastAsia="方正小标宋简体"/>
          <w:sz w:val="44"/>
          <w:szCs w:val="44"/>
          <w:lang w:eastAsia="zh-CN"/>
        </w:rPr>
      </w:pPr>
      <w:r>
        <w:rPr>
          <w:rFonts w:hint="eastAsia" w:ascii="方正小标宋简体" w:eastAsia="方正小标宋简体"/>
          <w:sz w:val="44"/>
          <w:szCs w:val="44"/>
        </w:rPr>
        <w:t>救助制度实施方案》的</w:t>
      </w:r>
      <w:r>
        <w:rPr>
          <w:rFonts w:hint="eastAsia" w:ascii="方正小标宋简体" w:eastAsia="方正小标宋简体"/>
          <w:sz w:val="44"/>
          <w:szCs w:val="44"/>
          <w:lang w:eastAsia="zh-CN"/>
        </w:rPr>
        <w:t>征求意见稿的解读</w:t>
      </w:r>
    </w:p>
    <w:p>
      <w:pPr>
        <w:spacing w:line="560" w:lineRule="exact"/>
        <w:rPr>
          <w:rFonts w:ascii="仿宋_GB2312" w:eastAsia="仿宋_GB2312"/>
          <w:sz w:val="32"/>
          <w:szCs w:val="32"/>
        </w:rPr>
      </w:pPr>
    </w:p>
    <w:p>
      <w:pPr>
        <w:spacing w:line="560" w:lineRule="exact"/>
        <w:ind w:firstLine="640" w:firstLineChars="200"/>
        <w:rPr>
          <w:rFonts w:ascii="黑体" w:hAnsi="黑体" w:eastAsia="黑体"/>
          <w:sz w:val="32"/>
          <w:szCs w:val="32"/>
        </w:rPr>
      </w:pPr>
      <w:r>
        <w:rPr>
          <w:rFonts w:hint="eastAsia" w:ascii="黑体" w:hAnsi="黑体" w:eastAsia="黑体"/>
          <w:sz w:val="32"/>
          <w:szCs w:val="32"/>
        </w:rPr>
        <w:t>一、背景</w:t>
      </w:r>
    </w:p>
    <w:p>
      <w:pPr>
        <w:spacing w:line="630" w:lineRule="exact"/>
        <w:ind w:firstLine="645"/>
        <w:jc w:val="left"/>
        <w:rPr>
          <w:rFonts w:hint="eastAsia" w:ascii="仿宋" w:hAnsi="仿宋" w:eastAsia="仿宋"/>
          <w:sz w:val="32"/>
          <w:szCs w:val="32"/>
          <w:lang w:eastAsia="zh-CN"/>
        </w:rPr>
      </w:pPr>
      <w:r>
        <w:rPr>
          <w:rFonts w:ascii="仿宋" w:hAnsi="仿宋" w:eastAsia="仿宋"/>
          <w:sz w:val="32"/>
          <w:szCs w:val="32"/>
        </w:rPr>
        <w:t>为贯彻落实</w:t>
      </w:r>
      <w:r>
        <w:rPr>
          <w:rFonts w:hint="eastAsia" w:ascii="仿宋" w:hAnsi="仿宋" w:eastAsia="仿宋"/>
          <w:sz w:val="32"/>
          <w:szCs w:val="32"/>
        </w:rPr>
        <w:t>国务院办公厅、省政府办公厅关于健全重特大疾病医疗保险和救助制度的统一部署，结合鞍山实际</w:t>
      </w:r>
      <w:r>
        <w:rPr>
          <w:rFonts w:ascii="仿宋" w:hAnsi="仿宋" w:eastAsia="仿宋"/>
          <w:sz w:val="32"/>
          <w:szCs w:val="32"/>
        </w:rPr>
        <w:t>，</w:t>
      </w:r>
      <w:r>
        <w:rPr>
          <w:rFonts w:hint="eastAsia" w:ascii="仿宋" w:hAnsi="仿宋" w:eastAsia="仿宋"/>
          <w:sz w:val="32"/>
          <w:szCs w:val="32"/>
          <w:lang w:eastAsia="zh-CN"/>
        </w:rPr>
        <w:t>建立健全鞍山市重特大疾病医疗保险和救助制度。</w:t>
      </w:r>
      <w:bookmarkStart w:id="0" w:name="_GoBack"/>
      <w:bookmarkEnd w:id="0"/>
    </w:p>
    <w:p>
      <w:pPr>
        <w:spacing w:line="560" w:lineRule="exact"/>
        <w:ind w:firstLine="640" w:firstLineChars="200"/>
        <w:rPr>
          <w:rFonts w:ascii="黑体" w:hAnsi="黑体" w:eastAsia="黑体"/>
          <w:sz w:val="32"/>
          <w:szCs w:val="32"/>
        </w:rPr>
      </w:pPr>
      <w:r>
        <w:rPr>
          <w:rFonts w:hint="eastAsia" w:ascii="黑体" w:hAnsi="黑体" w:eastAsia="黑体"/>
          <w:sz w:val="32"/>
          <w:szCs w:val="32"/>
        </w:rPr>
        <w:t>二、评估论证</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健全重特大疾病医疗保险和救助制度是深入贯彻落实《国务院办公厅关于健全重特大疾病医疗保险和救助制度的意见》（国办发〔2021〕42号）和国务院、省政府关于健全重特大疾病医疗保险和救助制度等文件精神的重要内容，</w:t>
      </w:r>
      <w:r>
        <w:rPr>
          <w:rFonts w:ascii="仿宋" w:hAnsi="仿宋" w:eastAsia="仿宋"/>
          <w:sz w:val="32"/>
          <w:szCs w:val="32"/>
        </w:rPr>
        <w:t>建立健全防范和化解因病致贫返贫长效机制，强化基本医疗保险、大病保险等补充医疗保险、医疗救助（以下统称</w:t>
      </w:r>
      <w:r>
        <w:rPr>
          <w:rFonts w:hint="eastAsia" w:ascii="仿宋" w:hAnsi="仿宋" w:eastAsia="仿宋"/>
          <w:sz w:val="32"/>
          <w:szCs w:val="32"/>
        </w:rPr>
        <w:t>“</w:t>
      </w:r>
      <w:r>
        <w:rPr>
          <w:rFonts w:ascii="仿宋" w:hAnsi="仿宋" w:eastAsia="仿宋"/>
          <w:sz w:val="32"/>
          <w:szCs w:val="32"/>
        </w:rPr>
        <w:t>三重制度</w:t>
      </w:r>
      <w:r>
        <w:rPr>
          <w:rFonts w:hint="eastAsia" w:ascii="仿宋" w:hAnsi="仿宋" w:eastAsia="仿宋"/>
          <w:sz w:val="32"/>
          <w:szCs w:val="32"/>
        </w:rPr>
        <w:t>”</w:t>
      </w:r>
      <w:r>
        <w:rPr>
          <w:rFonts w:ascii="仿宋" w:hAnsi="仿宋" w:eastAsia="仿宋"/>
          <w:sz w:val="32"/>
          <w:szCs w:val="32"/>
        </w:rPr>
        <w:t>）综合保障</w:t>
      </w:r>
      <w:r>
        <w:rPr>
          <w:rFonts w:hint="eastAsia" w:ascii="仿宋" w:hAnsi="仿宋" w:eastAsia="仿宋"/>
          <w:sz w:val="32"/>
          <w:szCs w:val="32"/>
        </w:rPr>
        <w:t>，进一步做好重特大疾病医疗保障，完善医疗救助制度，切实减轻困难群众和大病患者医疗费用负担，防范因病致贫返贫。</w:t>
      </w:r>
    </w:p>
    <w:p>
      <w:pPr>
        <w:spacing w:line="560" w:lineRule="exact"/>
        <w:ind w:firstLine="630"/>
        <w:rPr>
          <w:rFonts w:ascii="仿宋_GB2312" w:hAnsi="仿宋_GB2312" w:eastAsia="仿宋_GB2312" w:cs="仿宋_GB2312"/>
          <w:sz w:val="32"/>
          <w:szCs w:val="32"/>
        </w:rPr>
      </w:pPr>
      <w:r>
        <w:rPr>
          <w:rFonts w:hint="eastAsia" w:ascii="仿宋" w:hAnsi="仿宋" w:eastAsia="仿宋"/>
          <w:sz w:val="32"/>
          <w:szCs w:val="32"/>
        </w:rPr>
        <w:t>《实施方案》</w:t>
      </w:r>
      <w:r>
        <w:rPr>
          <w:rFonts w:hint="eastAsia" w:ascii="仿宋_GB2312" w:hAnsi="仿宋_GB2312" w:eastAsia="仿宋_GB2312" w:cs="仿宋_GB2312"/>
          <w:sz w:val="32"/>
          <w:szCs w:val="32"/>
        </w:rPr>
        <w:t>坚持以习近平新时代中国特色社会主义思想为指导，切实符合国家法律法规和相关政策，符合社会主义核心价值观，符合公平竞争审查要求。</w:t>
      </w:r>
    </w:p>
    <w:p>
      <w:pPr>
        <w:spacing w:line="560" w:lineRule="exact"/>
        <w:ind w:firstLine="630"/>
        <w:rPr>
          <w:rFonts w:ascii="黑体" w:hAnsi="黑体" w:eastAsia="黑体" w:cs="黑体"/>
          <w:sz w:val="32"/>
          <w:szCs w:val="32"/>
        </w:rPr>
      </w:pPr>
      <w:r>
        <w:rPr>
          <w:rFonts w:hint="eastAsia" w:ascii="黑体" w:hAnsi="黑体" w:eastAsia="黑体" w:cs="黑体"/>
          <w:sz w:val="32"/>
          <w:szCs w:val="32"/>
        </w:rPr>
        <w:t>三、法律依据</w:t>
      </w:r>
    </w:p>
    <w:p>
      <w:pPr>
        <w:spacing w:line="560" w:lineRule="exact"/>
        <w:ind w:firstLine="640"/>
        <w:rPr>
          <w:rFonts w:ascii="仿宋_GB2312" w:hAnsi="仿宋_GB2312" w:eastAsia="仿宋_GB2312" w:cs="仿宋_GB2312"/>
          <w:sz w:val="32"/>
          <w:szCs w:val="32"/>
        </w:rPr>
      </w:pPr>
      <w:r>
        <w:rPr>
          <w:rFonts w:hint="eastAsia" w:ascii="仿宋" w:hAnsi="仿宋" w:eastAsia="仿宋"/>
          <w:sz w:val="32"/>
          <w:szCs w:val="32"/>
        </w:rPr>
        <w:t>《国务院办公厅关于健全重特大疾病医疗保险和救助制度的意见》（国办发〔2021〕42号）</w:t>
      </w:r>
      <w:r>
        <w:rPr>
          <w:rFonts w:hint="eastAsia" w:ascii="仿宋_GB2312" w:hAnsi="仿宋_GB2312" w:eastAsia="仿宋_GB2312" w:cs="仿宋_GB2312"/>
          <w:sz w:val="32"/>
          <w:szCs w:val="32"/>
        </w:rPr>
        <w:t>和</w:t>
      </w:r>
      <w:r>
        <w:rPr>
          <w:rFonts w:ascii="仿宋" w:hAnsi="仿宋" w:eastAsia="仿宋"/>
          <w:sz w:val="32"/>
          <w:szCs w:val="32"/>
        </w:rPr>
        <w:t>《</w:t>
      </w:r>
      <w:r>
        <w:rPr>
          <w:rFonts w:hint="eastAsia" w:ascii="仿宋" w:hAnsi="仿宋" w:eastAsia="仿宋"/>
          <w:sz w:val="32"/>
          <w:szCs w:val="32"/>
        </w:rPr>
        <w:t>辽宁省人民政府办公厅关于印发辽宁省健全重特大疾病医疗保险和救助制度的实施意见</w:t>
      </w:r>
      <w:r>
        <w:rPr>
          <w:rFonts w:ascii="仿宋" w:hAnsi="仿宋" w:eastAsia="仿宋"/>
          <w:sz w:val="32"/>
          <w:szCs w:val="32"/>
        </w:rPr>
        <w:t>》（</w:t>
      </w:r>
      <w:r>
        <w:rPr>
          <w:rFonts w:hint="eastAsia" w:ascii="仿宋" w:hAnsi="仿宋" w:eastAsia="仿宋"/>
          <w:sz w:val="32"/>
          <w:szCs w:val="32"/>
        </w:rPr>
        <w:t>辽政办发</w:t>
      </w:r>
      <w:r>
        <w:rPr>
          <w:rFonts w:ascii="仿宋" w:hAnsi="仿宋" w:eastAsia="仿宋"/>
          <w:sz w:val="32"/>
          <w:szCs w:val="32"/>
        </w:rPr>
        <w:t>〔</w:t>
      </w:r>
      <w:r>
        <w:rPr>
          <w:rFonts w:hint="eastAsia" w:ascii="仿宋" w:hAnsi="仿宋" w:eastAsia="仿宋"/>
          <w:sz w:val="32"/>
          <w:szCs w:val="32"/>
        </w:rPr>
        <w:t>2022</w:t>
      </w:r>
      <w:r>
        <w:rPr>
          <w:rFonts w:ascii="仿宋" w:hAnsi="仿宋" w:eastAsia="仿宋"/>
          <w:sz w:val="32"/>
          <w:szCs w:val="32"/>
        </w:rPr>
        <w:t>〕</w:t>
      </w:r>
      <w:r>
        <w:rPr>
          <w:rFonts w:hint="eastAsia" w:ascii="仿宋" w:hAnsi="仿宋" w:eastAsia="仿宋"/>
          <w:sz w:val="32"/>
          <w:szCs w:val="32"/>
        </w:rPr>
        <w:t>36</w:t>
      </w:r>
      <w:r>
        <w:rPr>
          <w:rFonts w:ascii="仿宋" w:hAnsi="仿宋" w:eastAsia="仿宋"/>
          <w:sz w:val="32"/>
          <w:szCs w:val="32"/>
        </w:rPr>
        <w:t>号）</w:t>
      </w:r>
      <w:r>
        <w:rPr>
          <w:rFonts w:hint="eastAsia" w:ascii="仿宋_GB2312" w:hAnsi="仿宋_GB2312" w:eastAsia="仿宋_GB2312" w:cs="仿宋_GB2312"/>
          <w:sz w:val="32"/>
          <w:szCs w:val="32"/>
        </w:rPr>
        <w:t xml:space="preserve">为主要依据，结合本市医疗救助实际，制定本实施方案。   </w:t>
      </w:r>
    </w:p>
    <w:p>
      <w:pPr>
        <w:spacing w:line="560" w:lineRule="exact"/>
        <w:ind w:firstLine="630"/>
        <w:rPr>
          <w:rFonts w:ascii="黑体" w:hAnsi="黑体" w:eastAsia="黑体" w:cs="黑体"/>
          <w:sz w:val="32"/>
          <w:szCs w:val="32"/>
        </w:rPr>
      </w:pPr>
      <w:r>
        <w:rPr>
          <w:rFonts w:hint="eastAsia" w:ascii="黑体" w:hAnsi="黑体" w:eastAsia="黑体" w:cs="黑体"/>
          <w:sz w:val="32"/>
          <w:szCs w:val="32"/>
        </w:rPr>
        <w:t>四、主要内容</w:t>
      </w:r>
    </w:p>
    <w:p>
      <w:pPr>
        <w:spacing w:line="560" w:lineRule="exact"/>
        <w:ind w:firstLine="640"/>
        <w:rPr>
          <w:rFonts w:ascii="仿宋" w:hAnsi="仿宋" w:eastAsia="仿宋"/>
          <w:sz w:val="32"/>
          <w:szCs w:val="32"/>
        </w:rPr>
      </w:pPr>
      <w:r>
        <w:rPr>
          <w:rFonts w:hint="eastAsia" w:ascii="仿宋" w:hAnsi="仿宋" w:eastAsia="仿宋"/>
          <w:sz w:val="32"/>
          <w:szCs w:val="32"/>
        </w:rPr>
        <w:t>《实施方案》包含指导思想、主要工作任务和保障措施等四个部分，其中“主要工作任务”部分是《实施方案》的核心内容，重点明确以下几方面事项：</w:t>
      </w:r>
    </w:p>
    <w:p>
      <w:pPr>
        <w:spacing w:line="560" w:lineRule="exact"/>
        <w:ind w:firstLine="640" w:firstLineChars="200"/>
        <w:rPr>
          <w:rFonts w:ascii="仿宋" w:hAnsi="仿宋" w:eastAsia="仿宋"/>
          <w:sz w:val="32"/>
          <w:szCs w:val="32"/>
        </w:rPr>
      </w:pPr>
      <w:r>
        <w:rPr>
          <w:rFonts w:hint="eastAsia" w:ascii="仿宋_GB2312" w:eastAsia="仿宋_GB2312"/>
          <w:sz w:val="32"/>
          <w:szCs w:val="32"/>
        </w:rPr>
        <w:t>一是确保困难群众应保尽保。按照省局要求</w:t>
      </w:r>
      <w:r>
        <w:rPr>
          <w:rFonts w:ascii="仿宋" w:hAnsi="仿宋" w:eastAsia="仿宋"/>
          <w:sz w:val="32"/>
          <w:szCs w:val="32"/>
        </w:rPr>
        <w:t>全面落实城乡居民基本医保参保财政补助政策，对个人缴费确有困难的群众给予分类资助。对特困人员参加城乡居民基本医疗保险个人缴费部分给予全额资助；巩固脱贫攻坚成果过渡期内，返贫致贫人口、低保对象由全额资助适时调整为定额资助；对低保边缘家庭成员按其参加城乡居民基本医疗保险个人缴费的60%给予定额资助。</w:t>
      </w:r>
    </w:p>
    <w:p>
      <w:pPr>
        <w:overflowPunct w:val="0"/>
        <w:autoSpaceDE w:val="0"/>
        <w:autoSpaceDN w:val="0"/>
        <w:spacing w:line="630" w:lineRule="exact"/>
        <w:ind w:firstLine="640" w:firstLineChars="200"/>
        <w:jc w:val="left"/>
        <w:rPr>
          <w:rFonts w:ascii="仿宋" w:hAnsi="仿宋" w:eastAsia="仿宋"/>
          <w:sz w:val="32"/>
          <w:szCs w:val="32"/>
        </w:rPr>
      </w:pPr>
      <w:r>
        <w:rPr>
          <w:rFonts w:hint="eastAsia" w:ascii="仿宋" w:hAnsi="仿宋" w:eastAsia="仿宋"/>
          <w:sz w:val="32"/>
          <w:szCs w:val="32"/>
        </w:rPr>
        <w:t>二是</w:t>
      </w:r>
      <w:r>
        <w:rPr>
          <w:rFonts w:ascii="仿宋" w:hAnsi="仿宋" w:eastAsia="仿宋"/>
          <w:sz w:val="32"/>
          <w:szCs w:val="32"/>
        </w:rPr>
        <w:t>促进三重制度互补衔接。2023年1月起，</w:t>
      </w:r>
      <w:r>
        <w:rPr>
          <w:rFonts w:hint="eastAsia" w:ascii="仿宋" w:hAnsi="仿宋" w:eastAsia="仿宋"/>
          <w:sz w:val="32"/>
          <w:szCs w:val="32"/>
        </w:rPr>
        <w:t>我市</w:t>
      </w:r>
      <w:r>
        <w:rPr>
          <w:rFonts w:ascii="仿宋" w:hAnsi="仿宋" w:eastAsia="仿宋"/>
          <w:sz w:val="32"/>
          <w:szCs w:val="32"/>
        </w:rPr>
        <w:t>低保对象、特困人员和</w:t>
      </w:r>
      <w:r>
        <w:rPr>
          <w:rFonts w:hint="eastAsia" w:ascii="仿宋" w:hAnsi="仿宋" w:eastAsia="仿宋"/>
          <w:sz w:val="32"/>
          <w:szCs w:val="32"/>
        </w:rPr>
        <w:t>农村易</w:t>
      </w:r>
      <w:r>
        <w:rPr>
          <w:rFonts w:ascii="仿宋" w:hAnsi="仿宋" w:eastAsia="仿宋"/>
          <w:sz w:val="32"/>
          <w:szCs w:val="32"/>
        </w:rPr>
        <w:t>返贫致贫人口的大病保险支付比例由70%提高到75%。</w:t>
      </w:r>
    </w:p>
    <w:p>
      <w:pPr>
        <w:overflowPunct w:val="0"/>
        <w:autoSpaceDE w:val="0"/>
        <w:autoSpaceDN w:val="0"/>
        <w:spacing w:line="630" w:lineRule="exact"/>
        <w:ind w:firstLine="640" w:firstLineChars="200"/>
        <w:rPr>
          <w:rFonts w:ascii="仿宋" w:hAnsi="仿宋" w:eastAsia="仿宋"/>
          <w:sz w:val="32"/>
          <w:szCs w:val="32"/>
        </w:rPr>
      </w:pPr>
      <w:r>
        <w:rPr>
          <w:rFonts w:hint="eastAsia" w:ascii="仿宋" w:hAnsi="仿宋" w:eastAsia="仿宋"/>
          <w:sz w:val="32"/>
          <w:szCs w:val="32"/>
        </w:rPr>
        <w:t>三是</w:t>
      </w:r>
      <w:r>
        <w:rPr>
          <w:rFonts w:ascii="仿宋" w:hAnsi="仿宋" w:eastAsia="仿宋"/>
          <w:sz w:val="32"/>
          <w:szCs w:val="32"/>
        </w:rPr>
        <w:t>明确救助费用保障范围。</w:t>
      </w:r>
      <w:r>
        <w:rPr>
          <w:rFonts w:hint="eastAsia" w:ascii="仿宋" w:hAnsi="仿宋" w:eastAsia="仿宋"/>
          <w:sz w:val="32"/>
          <w:szCs w:val="32"/>
        </w:rPr>
        <w:t>救助费用主要覆盖救助对象在定点医药机构发生的基本医保目录内住院、门诊慢特病以及高值药品等费用，不含普通门诊、两病门诊用药保障费用。</w:t>
      </w:r>
    </w:p>
    <w:p>
      <w:pPr>
        <w:overflowPunct w:val="0"/>
        <w:autoSpaceDE w:val="0"/>
        <w:autoSpaceDN w:val="0"/>
        <w:spacing w:line="630" w:lineRule="exact"/>
        <w:ind w:firstLine="640" w:firstLineChars="200"/>
        <w:jc w:val="left"/>
        <w:rPr>
          <w:rFonts w:ascii="仿宋" w:hAnsi="仿宋" w:eastAsia="仿宋"/>
          <w:sz w:val="32"/>
          <w:szCs w:val="32"/>
        </w:rPr>
      </w:pPr>
      <w:r>
        <w:rPr>
          <w:rFonts w:hint="eastAsia" w:ascii="仿宋" w:hAnsi="仿宋" w:eastAsia="仿宋"/>
          <w:sz w:val="32"/>
          <w:szCs w:val="32"/>
        </w:rPr>
        <w:t>四是</w:t>
      </w:r>
      <w:r>
        <w:rPr>
          <w:rFonts w:ascii="仿宋" w:hAnsi="仿宋" w:eastAsia="仿宋"/>
          <w:sz w:val="32"/>
          <w:szCs w:val="32"/>
        </w:rPr>
        <w:t>合理确定医疗救助待遇水平。医疗救助包括基本救助和倾斜救助，统一实行按费用救助模式。基本救助年度救助限额、起付标准和救助比例等待遇标准</w:t>
      </w:r>
      <w:r>
        <w:rPr>
          <w:rFonts w:hint="eastAsia" w:ascii="仿宋" w:hAnsi="仿宋" w:eastAsia="仿宋"/>
          <w:sz w:val="32"/>
          <w:szCs w:val="32"/>
        </w:rPr>
        <w:t>，按照</w:t>
      </w:r>
      <w:r>
        <w:rPr>
          <w:rFonts w:ascii="仿宋" w:hAnsi="仿宋" w:eastAsia="仿宋"/>
          <w:sz w:val="32"/>
          <w:szCs w:val="32"/>
        </w:rPr>
        <w:t>省医疗保障</w:t>
      </w:r>
      <w:r>
        <w:rPr>
          <w:rFonts w:hint="eastAsia" w:ascii="仿宋" w:hAnsi="仿宋" w:eastAsia="仿宋"/>
          <w:sz w:val="32"/>
          <w:szCs w:val="32"/>
        </w:rPr>
        <w:t>等</w:t>
      </w:r>
      <w:r>
        <w:rPr>
          <w:rFonts w:ascii="仿宋" w:hAnsi="仿宋" w:eastAsia="仿宋"/>
          <w:sz w:val="32"/>
          <w:szCs w:val="32"/>
        </w:rPr>
        <w:t>部门</w:t>
      </w:r>
      <w:r>
        <w:rPr>
          <w:rFonts w:hint="eastAsia" w:ascii="仿宋" w:hAnsi="仿宋" w:eastAsia="仿宋"/>
          <w:sz w:val="32"/>
          <w:szCs w:val="32"/>
        </w:rPr>
        <w:t>制定的相关政策执行</w:t>
      </w:r>
      <w:r>
        <w:rPr>
          <w:rFonts w:ascii="仿宋" w:hAnsi="仿宋" w:eastAsia="仿宋"/>
          <w:sz w:val="32"/>
          <w:szCs w:val="32"/>
        </w:rPr>
        <w:t>。2023年1月起，基本救助年度救助限额按2万元执行；对低保对象、特困人员取消起付标准，低保边缘家庭成员、因病致贫重病患者起付标准分别按2000元、5000元执行；低保对象、特困人员救助比例为70%，低保边缘家庭成员救助比例为60%，因病致贫重病患者救助比例为50%。</w:t>
      </w:r>
    </w:p>
    <w:p>
      <w:pPr>
        <w:overflowPunct w:val="0"/>
        <w:autoSpaceDE w:val="0"/>
        <w:autoSpaceDN w:val="0"/>
        <w:spacing w:line="630" w:lineRule="exact"/>
        <w:ind w:firstLine="640" w:firstLineChars="200"/>
        <w:jc w:val="left"/>
        <w:rPr>
          <w:rFonts w:ascii="仿宋" w:hAnsi="仿宋" w:eastAsia="仿宋"/>
          <w:sz w:val="32"/>
          <w:szCs w:val="32"/>
        </w:rPr>
      </w:pPr>
      <w:r>
        <w:rPr>
          <w:rFonts w:hint="eastAsia" w:ascii="仿宋" w:hAnsi="仿宋" w:eastAsia="仿宋"/>
          <w:sz w:val="32"/>
          <w:szCs w:val="32"/>
        </w:rPr>
        <w:t>除临时外出就医人员之外其他的救助对象，经基本医保、大病保险等补充医疗保险、基本救助综合保障后个人负担仍然较重的，给予倾斜救助。倾斜救助待遇标准根据我市医疗救助基金筹资水平和运行情况，针对不同类别救助对象合理确定，并实行动态调整。2023年1月起，对特困人员取消倾斜救助起付标准，救助比例为70%，年度救助限额按2万元执行；低保对象倾斜救助起付标准3000元，救助比例为70%，年度救助限额按2万元执行；低保边缘家庭成员倾斜救助起付标准5000元，救助比例60%，年度救助限额按1.5万元执行；因病致贫重病患者倾斜救助起付标准10000元，救助比例50%，年度救助限额按1.5万元执行。对低保对象、特困人员继续实行普通门诊倾斜救助，具体门诊救助标准按照《关于印发鞍山市巩固拓展医疗保障脱贫攻坚成果有效衔接乡村振兴战略实施细则的通知》（鞍医保〔2021〕116号）文件落实。对低保对象、特困人员等生活困难的严重精神障碍患者住院所发生的合规医疗费用，继续实行按床日定额救助，居民医保床日定额救助标准为20元/床日，职工医保床日定额救助标准为30元/床日。</w:t>
      </w:r>
    </w:p>
    <w:p>
      <w:pPr>
        <w:overflowPunct w:val="0"/>
        <w:autoSpaceDE w:val="0"/>
        <w:autoSpaceDN w:val="0"/>
        <w:spacing w:line="630" w:lineRule="exact"/>
        <w:ind w:firstLine="640" w:firstLineChars="200"/>
        <w:jc w:val="left"/>
        <w:rPr>
          <w:rFonts w:ascii="仿宋" w:hAnsi="仿宋" w:eastAsia="仿宋"/>
          <w:sz w:val="32"/>
          <w:szCs w:val="32"/>
        </w:rPr>
      </w:pPr>
      <w:r>
        <w:rPr>
          <w:rFonts w:hint="eastAsia" w:ascii="仿宋" w:hAnsi="仿宋" w:eastAsia="仿宋"/>
          <w:sz w:val="32"/>
          <w:szCs w:val="32"/>
        </w:rPr>
        <w:t>五是</w:t>
      </w:r>
      <w:r>
        <w:rPr>
          <w:rFonts w:ascii="仿宋" w:hAnsi="仿宋" w:eastAsia="仿宋"/>
          <w:sz w:val="32"/>
          <w:szCs w:val="32"/>
        </w:rPr>
        <w:t>统筹完善托底保障措施。巩固脱贫攻坚成果过渡期内，返贫致贫人口、监测帮扶对象、其他监测范围内人口的医疗救助待遇，按照巩固拓展医疗保障脱贫攻坚成果有效衔接乡村振兴战略相关规定执行。</w:t>
      </w:r>
    </w:p>
    <w:p>
      <w:pPr>
        <w:overflowPunct w:val="0"/>
        <w:autoSpaceDE w:val="0"/>
        <w:autoSpaceDN w:val="0"/>
        <w:spacing w:line="630" w:lineRule="exact"/>
        <w:ind w:firstLine="640" w:firstLineChars="200"/>
        <w:jc w:val="left"/>
        <w:rPr>
          <w:rFonts w:ascii="仿宋" w:hAnsi="仿宋" w:eastAsia="仿宋"/>
          <w:sz w:val="32"/>
          <w:szCs w:val="32"/>
        </w:rPr>
      </w:pPr>
      <w:r>
        <w:rPr>
          <w:rFonts w:hint="eastAsia" w:ascii="仿宋" w:hAnsi="仿宋" w:eastAsia="仿宋"/>
          <w:sz w:val="32"/>
          <w:szCs w:val="32"/>
        </w:rPr>
        <w:t>六是</w:t>
      </w:r>
      <w:r>
        <w:rPr>
          <w:rFonts w:ascii="仿宋" w:hAnsi="仿宋" w:eastAsia="仿宋"/>
          <w:sz w:val="32"/>
          <w:szCs w:val="32"/>
        </w:rPr>
        <w:t>依申请落实综合保障政策。建立医疗救助对象信息交换共享机制</w:t>
      </w:r>
      <w:r>
        <w:rPr>
          <w:rFonts w:hint="eastAsia" w:ascii="仿宋" w:hAnsi="仿宋" w:eastAsia="仿宋"/>
          <w:sz w:val="32"/>
          <w:szCs w:val="32"/>
        </w:rPr>
        <w:t>，</w:t>
      </w:r>
      <w:r>
        <w:rPr>
          <w:rFonts w:ascii="仿宋" w:hAnsi="仿宋" w:eastAsia="仿宋"/>
          <w:sz w:val="32"/>
          <w:szCs w:val="32"/>
        </w:rPr>
        <w:t>民政、医疗保障部门要加强工作衔接，简化优化流程，做好因病致贫重病患者身份认定和依申请救助等工作。对参加基本医疗保险的因病致贫重病患者自申请救助之日前12个月内个人负担的合规医疗费用，给予一次性医疗救助。</w:t>
      </w:r>
    </w:p>
    <w:p>
      <w:pPr>
        <w:spacing w:line="560" w:lineRule="exact"/>
        <w:ind w:firstLine="630"/>
        <w:rPr>
          <w:rFonts w:ascii="仿宋" w:hAnsi="仿宋" w:eastAsia="仿宋"/>
          <w:sz w:val="32"/>
          <w:szCs w:val="32"/>
        </w:rPr>
      </w:pPr>
      <w:r>
        <w:rPr>
          <w:rFonts w:hint="eastAsia" w:ascii="仿宋" w:hAnsi="仿宋" w:eastAsia="仿宋"/>
          <w:sz w:val="32"/>
          <w:szCs w:val="32"/>
        </w:rPr>
        <w:t>除以上几项重点工作内容外，方案还从</w:t>
      </w:r>
      <w:r>
        <w:rPr>
          <w:rFonts w:ascii="仿宋" w:hAnsi="仿宋" w:eastAsia="仿宋"/>
          <w:sz w:val="32"/>
          <w:szCs w:val="32"/>
        </w:rPr>
        <w:t>及时精准确定救助对象</w:t>
      </w:r>
      <w:r>
        <w:rPr>
          <w:rFonts w:hint="eastAsia" w:ascii="仿宋" w:hAnsi="仿宋" w:eastAsia="仿宋"/>
          <w:sz w:val="32"/>
          <w:szCs w:val="32"/>
        </w:rPr>
        <w:t>、</w:t>
      </w:r>
      <w:r>
        <w:rPr>
          <w:rFonts w:ascii="仿宋" w:hAnsi="仿宋" w:eastAsia="仿宋"/>
          <w:sz w:val="32"/>
          <w:szCs w:val="32"/>
        </w:rPr>
        <w:t>强化高额医疗费用支出预警监测</w:t>
      </w:r>
      <w:r>
        <w:rPr>
          <w:rFonts w:hint="eastAsia" w:ascii="仿宋" w:hAnsi="仿宋" w:eastAsia="仿宋"/>
          <w:sz w:val="32"/>
          <w:szCs w:val="32"/>
        </w:rPr>
        <w:t>、</w:t>
      </w:r>
      <w:r>
        <w:rPr>
          <w:rFonts w:ascii="仿宋" w:hAnsi="仿宋" w:eastAsia="仿宋"/>
          <w:sz w:val="32"/>
          <w:szCs w:val="32"/>
        </w:rPr>
        <w:t>积极发展慈善救助</w:t>
      </w:r>
      <w:r>
        <w:rPr>
          <w:rFonts w:hint="eastAsia" w:ascii="仿宋" w:hAnsi="仿宋" w:eastAsia="仿宋"/>
          <w:sz w:val="32"/>
          <w:szCs w:val="32"/>
        </w:rPr>
        <w:t>、</w:t>
      </w:r>
      <w:r>
        <w:rPr>
          <w:rFonts w:ascii="仿宋" w:hAnsi="仿宋" w:eastAsia="仿宋"/>
          <w:sz w:val="32"/>
          <w:szCs w:val="32"/>
        </w:rPr>
        <w:t>鼓励医疗互助和商业健康保险发展</w:t>
      </w:r>
      <w:r>
        <w:rPr>
          <w:rFonts w:hint="eastAsia" w:ascii="仿宋" w:hAnsi="仿宋" w:eastAsia="仿宋"/>
          <w:sz w:val="32"/>
          <w:szCs w:val="32"/>
        </w:rPr>
        <w:t>等相关配套工作进行安排部署。《实施方案》相应具体政策拟定从</w:t>
      </w:r>
      <w:r>
        <w:rPr>
          <w:rFonts w:hint="eastAsia" w:ascii="仿宋_GB2312" w:hAnsi="仿宋_GB2312" w:eastAsia="仿宋_GB2312" w:cs="仿宋_GB2312"/>
          <w:sz w:val="32"/>
          <w:szCs w:val="32"/>
        </w:rPr>
        <w:t>2023年1月1日起实施。</w:t>
      </w:r>
    </w:p>
    <w:p>
      <w:pPr>
        <w:spacing w:line="560" w:lineRule="exact"/>
        <w:ind w:firstLine="630"/>
        <w:rPr>
          <w:rFonts w:ascii="仿宋_GB2312" w:hAnsi="仿宋_GB2312" w:eastAsia="仿宋_GB2312" w:cs="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30"/>
        <w:rPr>
          <w:rFonts w:ascii="仿宋_GB2312" w:hAnsi="仿宋_GB2312" w:eastAsia="仿宋_GB2312" w:cs="仿宋_GB2312"/>
          <w:sz w:val="32"/>
          <w:szCs w:val="32"/>
        </w:rPr>
      </w:pPr>
    </w:p>
    <w:p>
      <w:pPr>
        <w:spacing w:line="560" w:lineRule="exact"/>
        <w:ind w:firstLine="63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spacing w:line="560" w:lineRule="exact"/>
        <w:ind w:firstLine="640" w:firstLineChars="200"/>
        <w:rPr>
          <w:rFonts w:ascii="仿宋_GB2312" w:eastAsia="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UxYzllNjk1ZjI2MzljNDYyZTVjMDE3Y2RkZDA5MDgifQ=="/>
  </w:docVars>
  <w:rsids>
    <w:rsidRoot w:val="00A94FAB"/>
    <w:rsid w:val="002164AD"/>
    <w:rsid w:val="002813B3"/>
    <w:rsid w:val="00393CFA"/>
    <w:rsid w:val="003C3358"/>
    <w:rsid w:val="00456AFE"/>
    <w:rsid w:val="004D0862"/>
    <w:rsid w:val="0051262B"/>
    <w:rsid w:val="006334A3"/>
    <w:rsid w:val="006707F7"/>
    <w:rsid w:val="0072075F"/>
    <w:rsid w:val="007A1A4E"/>
    <w:rsid w:val="00A107EF"/>
    <w:rsid w:val="00A3404C"/>
    <w:rsid w:val="00A94FAB"/>
    <w:rsid w:val="00AA2070"/>
    <w:rsid w:val="00D92218"/>
    <w:rsid w:val="00E03E7B"/>
    <w:rsid w:val="00EC6538"/>
    <w:rsid w:val="04037A03"/>
    <w:rsid w:val="2EA313B0"/>
    <w:rsid w:val="2F5905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6"/>
    <w:link w:val="3"/>
    <w:uiPriority w:val="99"/>
    <w:rPr>
      <w:sz w:val="18"/>
      <w:szCs w:val="18"/>
    </w:rPr>
  </w:style>
  <w:style w:type="character" w:customStyle="1" w:styleId="8">
    <w:name w:val="页脚 Char"/>
    <w:basedOn w:val="6"/>
    <w:link w:val="2"/>
    <w:uiPriority w:val="99"/>
    <w:rPr>
      <w:sz w:val="18"/>
      <w:szCs w:val="18"/>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5</Pages>
  <Words>1885</Words>
  <Characters>1957</Characters>
  <Lines>15</Lines>
  <Paragraphs>4</Paragraphs>
  <TotalTime>107</TotalTime>
  <ScaleCrop>false</ScaleCrop>
  <LinksUpToDate>false</LinksUpToDate>
  <CharactersWithSpaces>1982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2022-09-02T06:00:00Z</dcterms:created>
  <dc:creator>User</dc:creator>
  <cp:lastModifiedBy>Administrator</cp:lastModifiedBy>
  <dcterms:modified xsi:type="dcterms:W3CDTF">2023-03-07T00:59:35Z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A6552EE9D6244DF4995BBE9B1A8FE608</vt:lpwstr>
  </property>
</Properties>
</file>