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880"/>
        </w:tabs>
        <w:wordWrap/>
        <w:topLinePunct w:val="0"/>
        <w:bidi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二〇二二年二季度暨六月政府网站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和政务新媒体通报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before="156" w:beforeLines="5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（31个政府网站、127个政务新媒体）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before="312" w:beforeLines="10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政府网站更新情况（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个）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pacing w:before="312" w:beforeLines="10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千山风景名胜区管理委员会：自2022年6月2日至6月15日，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首页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连续14天未更新。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2.市商务局：自2022年6月17日至6月30日，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首页</w:t>
      </w:r>
      <w:r>
        <w:rPr>
          <w:rFonts w:hint="eastAsia" w:ascii="仿宋_GB2312" w:hAnsi="仿宋_GB2312" w:eastAsia="仿宋_GB2312" w:cs="仿宋_GB2312"/>
          <w:sz w:val="32"/>
          <w:szCs w:val="32"/>
        </w:rPr>
        <w:t>连续14天未更新。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二、政务新媒体（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鞍山市铁西区营商环境建设局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[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鞍山市铁西区营商环境建设局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)]：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自2022年6月3日至2022年6月16日，连续14天未更新。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2.鞍山高新区发布[鞍山市高新技术产业开发区管理委员会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抖音短视频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)]：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自2022年5月28日至2022年6月14日，连续18天未更新。自2022年6月16至2022年6月30日，连续15天未更新。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二季度优秀新媒体账户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1.四月连续更新30天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公安（新浪微博）、鞍山公安（微信公众号）、鞍山公安（今日头条）、鞍山网警巡查执法（新浪微博）、鞍山生态环境（新浪微博）、鞍山生态环境（微信公众号）、健康鞍山公众号（微信公众号）、鞍山高新区（新浪微博）、海城市气象台（新浪微博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2.五月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连续更新31天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公安（新浪微博）、鞍山公安（微信公众号）、鞍山公安（今日头条）、鞍山网警巡查执法（新浪微博）、鞍山网警巡查执法（百家号）、鞍山市人力资源和社会保障局（微信公众号）、鞍山生态环境（新浪微博）、鞍山生态环境（微信公众号）、海城市气象台（新浪微博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3.六月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连续更新30天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鞍山公安（微信公众号）、鞍山公安（新浪微博）、鞍山公安（今日头条）、鞍山市人力资源和社会保障局（微信公众号）、鞍山生态环境（新浪微博）、鞍山生态环境（微信公众号）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二〇二二年上半年表扬政务新媒体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根据上半年全市政务新媒体每月更新情况，表扬“鞍山生态环境微信公众号”“鞍山公安微信公众号”。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wordWrap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二〇二二年上半年建议关停政务新媒体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根据上半年全市政务新媒体每月更新情况，建议“鞍山民政”新浪微博、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“立山普法”抖音短视频，“鞍山政务服务”“立山智慧社区”微信公众号，“</w:t>
      </w:r>
      <w:r>
        <w:rPr>
          <w:rFonts w:hint="eastAsia" w:ascii="仿宋_GB2312" w:hAnsi="仿宋_GB2312" w:eastAsia="仿宋_GB2312" w:cs="仿宋_GB2312"/>
          <w:sz w:val="32"/>
          <w:szCs w:val="32"/>
        </w:rPr>
        <w:t>岫岩普法”“鞍山市立山区普法”今日头条等受众面小且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连续三个月以上</w:t>
      </w:r>
      <w:r>
        <w:rPr>
          <w:rFonts w:hint="eastAsia" w:ascii="仿宋_GB2312" w:hAnsi="仿宋_GB2312" w:eastAsia="仿宋_GB2312" w:cs="仿宋_GB2312"/>
          <w:sz w:val="32"/>
          <w:szCs w:val="32"/>
        </w:rPr>
        <w:t>更新频次少的政务新媒体账号办理关停。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8E393"/>
    <w:multiLevelType w:val="singleLevel"/>
    <w:tmpl w:val="A938E393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BBD0FDD6"/>
    <w:multiLevelType w:val="singleLevel"/>
    <w:tmpl w:val="BBD0FD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03675165"/>
    <w:rsid w:val="036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2022-07-15T02:30:00Z</dcterms:created>
  <dc:creator>WZS</dc:creator>
  <cp:lastModifiedBy>WZS</cp:lastModifiedBy>
  <dcterms:modified xsi:type="dcterms:W3CDTF">2022-07-15T02:31:32Z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AD4F68AB8FDC4818AFA880AB31C4FC4A</vt:lpwstr>
  </property>
</Properties>
</file>