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EA" w:rsidRPr="00FA0AEA" w:rsidRDefault="00FA0AEA" w:rsidP="00FA0AEA">
      <w:pPr>
        <w:widowControl/>
        <w:shd w:val="clear" w:color="auto" w:fill="FFFFFF"/>
        <w:wordWrap w:val="0"/>
        <w:snapToGrid w:val="0"/>
        <w:spacing w:line="360" w:lineRule="auto"/>
        <w:jc w:val="center"/>
        <w:rPr>
          <w:rFonts w:ascii="宋体" w:eastAsia="宋体" w:hAnsi="宋体" w:cs="宋体"/>
          <w:color w:val="000000"/>
          <w:kern w:val="0"/>
          <w:sz w:val="24"/>
          <w:szCs w:val="24"/>
        </w:rPr>
      </w:pPr>
      <w:r w:rsidRPr="00FA0AEA">
        <w:rPr>
          <w:rFonts w:ascii="仿宋_GB2312" w:eastAsia="仿宋_GB2312" w:hAnsi="Times New Roman" w:cs="Times New Roman"/>
          <w:color w:val="000000"/>
          <w:kern w:val="0"/>
          <w:sz w:val="32"/>
          <w:szCs w:val="32"/>
        </w:rPr>
        <w:t>辽住建</w:t>
      </w:r>
      <w:r w:rsidRPr="00FA0AEA">
        <w:rPr>
          <w:rFonts w:ascii="仿宋_GB2312" w:eastAsia="仿宋_GB2312" w:hAnsi="宋体" w:cs="宋体" w:hint="eastAsia"/>
          <w:color w:val="000000"/>
          <w:kern w:val="0"/>
          <w:sz w:val="32"/>
          <w:szCs w:val="32"/>
        </w:rPr>
        <w:t>发</w:t>
      </w:r>
      <w:r w:rsidRPr="00FA0AEA">
        <w:rPr>
          <w:rFonts w:ascii="仿宋_GB2312" w:eastAsia="仿宋_GB2312" w:hAnsi="Times New Roman" w:cs="Times New Roman"/>
          <w:color w:val="000000"/>
          <w:kern w:val="0"/>
          <w:sz w:val="32"/>
          <w:szCs w:val="32"/>
        </w:rPr>
        <w:t>〔</w:t>
      </w:r>
      <w:r w:rsidRPr="00FA0AEA">
        <w:rPr>
          <w:rFonts w:ascii="仿宋_GB2312" w:eastAsia="仿宋_GB2312" w:hAnsi="宋体" w:cs="宋体" w:hint="eastAsia"/>
          <w:color w:val="000000"/>
          <w:kern w:val="0"/>
          <w:sz w:val="32"/>
          <w:szCs w:val="32"/>
        </w:rPr>
        <w:t>2021</w:t>
      </w:r>
      <w:r w:rsidRPr="00FA0AEA">
        <w:rPr>
          <w:rFonts w:ascii="仿宋_GB2312" w:eastAsia="仿宋_GB2312" w:hAnsi="Times New Roman" w:cs="Times New Roman"/>
          <w:color w:val="000000"/>
          <w:kern w:val="0"/>
          <w:sz w:val="32"/>
          <w:szCs w:val="32"/>
        </w:rPr>
        <w:t>〕</w:t>
      </w:r>
      <w:r w:rsidRPr="00FA0AEA">
        <w:rPr>
          <w:rFonts w:ascii="仿宋_GB2312" w:eastAsia="仿宋_GB2312" w:hAnsi="宋体" w:cs="宋体" w:hint="eastAsia"/>
          <w:color w:val="000000"/>
          <w:kern w:val="0"/>
          <w:sz w:val="32"/>
          <w:szCs w:val="32"/>
        </w:rPr>
        <w:t>1</w:t>
      </w:r>
      <w:r w:rsidRPr="00FA0AEA">
        <w:rPr>
          <w:rFonts w:ascii="仿宋_GB2312" w:eastAsia="仿宋_GB2312" w:hAnsi="Times New Roman" w:cs="Times New Roman"/>
          <w:color w:val="000000"/>
          <w:kern w:val="0"/>
          <w:sz w:val="32"/>
          <w:szCs w:val="32"/>
        </w:rPr>
        <w:t>号</w:t>
      </w:r>
    </w:p>
    <w:p w:rsidR="00FA0AEA" w:rsidRPr="00FA0AEA" w:rsidRDefault="00FA0AEA" w:rsidP="00FA0AEA">
      <w:pPr>
        <w:widowControl/>
        <w:shd w:val="clear" w:color="auto" w:fill="FFFFFF"/>
        <w:wordWrap w:val="0"/>
        <w:spacing w:line="360" w:lineRule="auto"/>
        <w:jc w:val="left"/>
        <w:rPr>
          <w:rFonts w:ascii="宋体" w:eastAsia="宋体" w:hAnsi="宋体" w:cs="宋体"/>
          <w:color w:val="000000"/>
          <w:kern w:val="0"/>
          <w:sz w:val="24"/>
          <w:szCs w:val="24"/>
        </w:rPr>
      </w:pPr>
      <w:r w:rsidRPr="00FA0AEA">
        <w:rPr>
          <w:rFonts w:ascii="宋体" w:eastAsia="宋体" w:hAnsi="宋体" w:cs="宋体" w:hint="eastAsia"/>
          <w:b/>
          <w:bCs/>
          <w:color w:val="000000"/>
          <w:kern w:val="0"/>
          <w:sz w:val="44"/>
          <w:szCs w:val="44"/>
        </w:rPr>
        <w:t> </w:t>
      </w:r>
    </w:p>
    <w:p w:rsidR="00FA0AEA" w:rsidRPr="00FA0AEA" w:rsidRDefault="00FA0AEA" w:rsidP="00FA0AEA">
      <w:pPr>
        <w:widowControl/>
        <w:shd w:val="clear" w:color="auto" w:fill="FFFFFF"/>
        <w:wordWrap w:val="0"/>
        <w:spacing w:line="450" w:lineRule="atLeast"/>
        <w:jc w:val="center"/>
        <w:rPr>
          <w:rFonts w:ascii="宋体" w:eastAsia="宋体" w:hAnsi="宋体" w:cs="宋体"/>
          <w:color w:val="000000"/>
          <w:kern w:val="0"/>
          <w:sz w:val="24"/>
          <w:szCs w:val="24"/>
        </w:rPr>
      </w:pPr>
      <w:r w:rsidRPr="00FA0AEA">
        <w:rPr>
          <w:rFonts w:ascii="宋体" w:eastAsia="宋体" w:hAnsi="宋体" w:cs="宋体" w:hint="eastAsia"/>
          <w:b/>
          <w:bCs/>
          <w:color w:val="000000"/>
          <w:kern w:val="0"/>
          <w:sz w:val="44"/>
          <w:szCs w:val="44"/>
        </w:rPr>
        <w:t>辽宁省住房和城乡建设厅关于深化住建</w:t>
      </w:r>
    </w:p>
    <w:p w:rsidR="00FA0AEA" w:rsidRPr="00FA0AEA" w:rsidRDefault="00FA0AEA" w:rsidP="00FA0AEA">
      <w:pPr>
        <w:widowControl/>
        <w:shd w:val="clear" w:color="auto" w:fill="FFFFFF"/>
        <w:wordWrap w:val="0"/>
        <w:spacing w:line="450" w:lineRule="atLeast"/>
        <w:jc w:val="center"/>
        <w:rPr>
          <w:rFonts w:ascii="宋体" w:eastAsia="宋体" w:hAnsi="宋体" w:cs="宋体"/>
          <w:color w:val="000000"/>
          <w:kern w:val="0"/>
          <w:sz w:val="24"/>
          <w:szCs w:val="24"/>
        </w:rPr>
      </w:pPr>
      <w:r w:rsidRPr="00FA0AEA">
        <w:rPr>
          <w:rFonts w:ascii="宋体" w:eastAsia="宋体" w:hAnsi="宋体" w:cs="宋体" w:hint="eastAsia"/>
          <w:b/>
          <w:bCs/>
          <w:color w:val="000000"/>
          <w:kern w:val="0"/>
          <w:sz w:val="44"/>
          <w:szCs w:val="44"/>
        </w:rPr>
        <w:t>领域工程建设项目审批制度改革的</w:t>
      </w:r>
    </w:p>
    <w:p w:rsidR="00FA0AEA" w:rsidRPr="00FA0AEA" w:rsidRDefault="00FA0AEA" w:rsidP="00FA0AEA">
      <w:pPr>
        <w:widowControl/>
        <w:shd w:val="clear" w:color="auto" w:fill="FFFFFF"/>
        <w:wordWrap w:val="0"/>
        <w:spacing w:line="450" w:lineRule="atLeast"/>
        <w:jc w:val="center"/>
        <w:rPr>
          <w:rFonts w:ascii="宋体" w:eastAsia="宋体" w:hAnsi="宋体" w:cs="宋体"/>
          <w:color w:val="000000"/>
          <w:kern w:val="0"/>
          <w:sz w:val="24"/>
          <w:szCs w:val="24"/>
        </w:rPr>
      </w:pPr>
      <w:r w:rsidRPr="00FA0AEA">
        <w:rPr>
          <w:rFonts w:ascii="宋体" w:eastAsia="宋体" w:hAnsi="宋体" w:cs="宋体" w:hint="eastAsia"/>
          <w:b/>
          <w:bCs/>
          <w:color w:val="000000"/>
          <w:kern w:val="0"/>
          <w:sz w:val="44"/>
          <w:szCs w:val="44"/>
        </w:rPr>
        <w:t>实施意见（试行）</w:t>
      </w:r>
    </w:p>
    <w:p w:rsidR="00FA0AEA" w:rsidRPr="00FA0AEA" w:rsidRDefault="00FA0AEA" w:rsidP="00FA0AEA">
      <w:pPr>
        <w:widowControl/>
        <w:shd w:val="clear" w:color="auto" w:fill="FFFFFF"/>
        <w:wordWrap w:val="0"/>
        <w:spacing w:line="450" w:lineRule="atLeast"/>
        <w:jc w:val="left"/>
        <w:rPr>
          <w:rFonts w:ascii="宋体" w:eastAsia="宋体" w:hAnsi="宋体" w:cs="宋体"/>
          <w:color w:val="000000"/>
          <w:kern w:val="0"/>
          <w:sz w:val="24"/>
          <w:szCs w:val="24"/>
        </w:rPr>
      </w:pPr>
      <w:r w:rsidRPr="00FA0AEA">
        <w:rPr>
          <w:rFonts w:ascii="仿宋_GB2312" w:eastAsia="仿宋_GB2312" w:hAnsi="宋体" w:cs="宋体" w:hint="eastAsia"/>
          <w:color w:val="000000"/>
          <w:kern w:val="0"/>
          <w:sz w:val="32"/>
          <w:szCs w:val="32"/>
        </w:rPr>
        <w:t> </w:t>
      </w:r>
    </w:p>
    <w:p w:rsidR="00FA0AEA" w:rsidRPr="00FA0AEA" w:rsidRDefault="00FA0AEA" w:rsidP="00FA0AEA">
      <w:pPr>
        <w:widowControl/>
        <w:shd w:val="clear" w:color="auto" w:fill="FFFFFF"/>
        <w:wordWrap w:val="0"/>
        <w:snapToGrid w:val="0"/>
        <w:spacing w:line="360" w:lineRule="auto"/>
        <w:jc w:val="left"/>
        <w:rPr>
          <w:rFonts w:ascii="宋体" w:eastAsia="宋体" w:hAnsi="宋体" w:cs="宋体"/>
          <w:color w:val="000000"/>
          <w:kern w:val="0"/>
          <w:sz w:val="24"/>
          <w:szCs w:val="24"/>
        </w:rPr>
      </w:pPr>
      <w:r w:rsidRPr="00FA0AEA">
        <w:rPr>
          <w:rFonts w:ascii="仿宋_GB2312" w:eastAsia="仿宋_GB2312" w:hAnsi="宋体" w:cs="宋体" w:hint="eastAsia"/>
          <w:color w:val="000000"/>
          <w:kern w:val="0"/>
          <w:sz w:val="32"/>
          <w:szCs w:val="32"/>
        </w:rPr>
        <w:t>各市住建局，沈阳市城管执法局，鞍山市、营口市、锦州市、朝阳市、辽阳市行政审批局，沈抚新区管委会：</w:t>
      </w:r>
    </w:p>
    <w:p w:rsidR="00FA0AEA" w:rsidRPr="00FA0AEA" w:rsidRDefault="00FA0AEA" w:rsidP="00FA0AEA">
      <w:pPr>
        <w:widowControl/>
        <w:shd w:val="clear" w:color="auto" w:fill="FFFFFF"/>
        <w:wordWrap w:val="0"/>
        <w:snapToGrid w:val="0"/>
        <w:spacing w:line="360" w:lineRule="auto"/>
        <w:ind w:firstLine="640"/>
        <w:jc w:val="left"/>
        <w:rPr>
          <w:rFonts w:ascii="宋体" w:eastAsia="宋体" w:hAnsi="宋体" w:cs="宋体"/>
          <w:color w:val="000000"/>
          <w:kern w:val="0"/>
          <w:sz w:val="24"/>
          <w:szCs w:val="24"/>
        </w:rPr>
      </w:pPr>
      <w:r w:rsidRPr="00FA0AEA">
        <w:rPr>
          <w:rFonts w:ascii="仿宋_GB2312" w:eastAsia="仿宋_GB2312" w:hAnsi="宋体" w:cs="宋体" w:hint="eastAsia"/>
          <w:color w:val="000000"/>
          <w:kern w:val="0"/>
          <w:sz w:val="32"/>
          <w:szCs w:val="32"/>
        </w:rPr>
        <w:t>为贯彻落实9月28日省委常委会（扩大）会议精神，围绕建设</w:t>
      </w:r>
      <w:r w:rsidRPr="00FA0AEA">
        <w:rPr>
          <w:rFonts w:ascii="Times New Roman" w:eastAsia="仿宋_GB2312" w:hAnsi="Times New Roman" w:cs="Times New Roman" w:hint="eastAsia"/>
          <w:color w:val="000000"/>
          <w:kern w:val="0"/>
          <w:sz w:val="32"/>
          <w:szCs w:val="32"/>
        </w:rPr>
        <w:t>“</w:t>
      </w:r>
      <w:r w:rsidRPr="00FA0AEA">
        <w:rPr>
          <w:rFonts w:ascii="仿宋_GB2312" w:eastAsia="仿宋_GB2312" w:hAnsi="宋体" w:cs="宋体" w:hint="eastAsia"/>
          <w:color w:val="000000"/>
          <w:kern w:val="0"/>
          <w:sz w:val="32"/>
          <w:szCs w:val="32"/>
        </w:rPr>
        <w:t>办事方便、法治良好、成本竞争力强、生态宜居</w:t>
      </w:r>
      <w:r w:rsidRPr="00FA0AEA">
        <w:rPr>
          <w:rFonts w:ascii="Times New Roman" w:eastAsia="仿宋_GB2312" w:hAnsi="Times New Roman" w:cs="Times New Roman" w:hint="eastAsia"/>
          <w:color w:val="000000"/>
          <w:kern w:val="0"/>
          <w:sz w:val="32"/>
          <w:szCs w:val="32"/>
        </w:rPr>
        <w:t>”</w:t>
      </w:r>
      <w:r w:rsidRPr="00FA0AEA">
        <w:rPr>
          <w:rFonts w:ascii="仿宋_GB2312" w:eastAsia="仿宋_GB2312" w:hAnsi="宋体" w:cs="宋体" w:hint="eastAsia"/>
          <w:color w:val="000000"/>
          <w:kern w:val="0"/>
          <w:sz w:val="32"/>
          <w:szCs w:val="32"/>
        </w:rPr>
        <w:t>的一流营商环境，结合省住建厅的职能和工作实际，深化施工许可、竣工验收阶段的改革任务，现提出以下实施意见。</w:t>
      </w:r>
    </w:p>
    <w:p w:rsidR="00FA0AEA" w:rsidRPr="00FA0AEA" w:rsidRDefault="00FA0AEA" w:rsidP="00FA0AEA">
      <w:pPr>
        <w:widowControl/>
        <w:shd w:val="clear" w:color="auto" w:fill="FFFFFF"/>
        <w:wordWrap w:val="0"/>
        <w:snapToGrid w:val="0"/>
        <w:spacing w:line="360" w:lineRule="auto"/>
        <w:jc w:val="left"/>
        <w:rPr>
          <w:rFonts w:ascii="宋体" w:eastAsia="宋体" w:hAnsi="宋体" w:cs="宋体"/>
          <w:color w:val="000000"/>
          <w:kern w:val="0"/>
          <w:sz w:val="24"/>
          <w:szCs w:val="24"/>
        </w:rPr>
      </w:pPr>
      <w:r w:rsidRPr="00FA0AEA">
        <w:rPr>
          <w:rFonts w:ascii="宋体" w:eastAsia="宋体" w:hAnsi="宋体" w:cs="宋体" w:hint="eastAsia"/>
          <w:color w:val="000000"/>
          <w:kern w:val="0"/>
          <w:sz w:val="32"/>
          <w:szCs w:val="32"/>
        </w:rPr>
        <w:t>    </w:t>
      </w:r>
      <w:r w:rsidRPr="00FA0AEA">
        <w:rPr>
          <w:rFonts w:ascii="黑体" w:eastAsia="黑体" w:hAnsi="黑体" w:cs="宋体" w:hint="eastAsia"/>
          <w:color w:val="000000"/>
          <w:kern w:val="0"/>
          <w:sz w:val="32"/>
          <w:szCs w:val="32"/>
        </w:rPr>
        <w:t>一、优化施工许可审批流程</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1.打破施工图审查区域限制。</w:t>
      </w:r>
      <w:r w:rsidRPr="00FA0AEA">
        <w:rPr>
          <w:rFonts w:ascii="仿宋" w:eastAsia="仿宋" w:hAnsi="仿宋" w:cs="宋体" w:hint="eastAsia"/>
          <w:color w:val="000000"/>
          <w:kern w:val="0"/>
          <w:sz w:val="32"/>
          <w:szCs w:val="32"/>
        </w:rPr>
        <w:t>建设单位可任意委托经省住建厅确定的施工图审查机构进行施工图设计文件审查，各级主管部门不得以任何理由予以限制。全面实行数字化审查合格书备案制度，各级主管部门不得要求建设单位、勘察设计单位或施工图审查机构到现场进行施工图审查合格书红章备案。</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2.一般工程施工图审查可选择施工许可前审查，也可选择与施工许可并联办理。</w:t>
      </w:r>
      <w:r w:rsidRPr="00FA0AEA">
        <w:rPr>
          <w:rFonts w:ascii="仿宋" w:eastAsia="仿宋" w:hAnsi="仿宋" w:cs="宋体" w:hint="eastAsia"/>
          <w:color w:val="000000"/>
          <w:kern w:val="0"/>
          <w:sz w:val="32"/>
          <w:szCs w:val="32"/>
        </w:rPr>
        <w:t>施工图设计文件完成后，委托施工图审查机构进行审查，建设单位选择施工许可前审查的，仍</w:t>
      </w:r>
      <w:r w:rsidRPr="00FA0AEA">
        <w:rPr>
          <w:rFonts w:ascii="仿宋" w:eastAsia="仿宋" w:hAnsi="仿宋" w:cs="宋体" w:hint="eastAsia"/>
          <w:color w:val="000000"/>
          <w:kern w:val="0"/>
          <w:sz w:val="32"/>
          <w:szCs w:val="32"/>
        </w:rPr>
        <w:lastRenderedPageBreak/>
        <w:t>按照现行模式操作。选择与施工许可并联办理且施</w:t>
      </w:r>
      <w:r w:rsidRPr="00FA0AEA">
        <w:rPr>
          <w:rFonts w:ascii="仿宋_GB2312" w:eastAsia="仿宋_GB2312" w:hAnsi="宋体" w:cs="宋体" w:hint="eastAsia"/>
          <w:color w:val="000000"/>
          <w:kern w:val="0"/>
          <w:sz w:val="32"/>
          <w:szCs w:val="32"/>
        </w:rPr>
        <w:t>工图审查机构认定材料齐全、符合受理条件的，由施工图审查机构开具《施工</w:t>
      </w:r>
      <w:r w:rsidRPr="00FA0AEA">
        <w:rPr>
          <w:rFonts w:ascii="仿宋" w:eastAsia="仿宋" w:hAnsi="仿宋" w:cs="宋体" w:hint="eastAsia"/>
          <w:color w:val="000000"/>
          <w:kern w:val="0"/>
          <w:sz w:val="32"/>
          <w:szCs w:val="32"/>
        </w:rPr>
        <w:t>图设计文件审查受理凭证》并开始审图计时。建设单位凭《施工图设计文件审查受理凭证》《勘察设计质量承诺书》及其它所需材料即可办理施工许可证。施工图审查机构须在规定时限内完成审图，一次性出具审查意见。如在规定的审查时限内未完成施工图审查合格书备案，建设单位须暂停施工，在取得《施工图设计文件审查合格书》后方可继续施工，否则由施工许可证发放单位依据《建筑工程施工许可管理办法》撤消施工许可证并按规定处罚。</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3.特殊建设工程仍在施工许可前进行审查。</w:t>
      </w:r>
      <w:r w:rsidRPr="00FA0AEA">
        <w:rPr>
          <w:rFonts w:ascii="仿宋" w:eastAsia="仿宋" w:hAnsi="仿宋" w:cs="宋体" w:hint="eastAsia"/>
          <w:color w:val="000000"/>
          <w:kern w:val="0"/>
          <w:sz w:val="32"/>
          <w:szCs w:val="32"/>
        </w:rPr>
        <w:t xml:space="preserve">依照《建设工程消防设计审查验收管理暂行规定》（住建部令第51号）需要进行消防设计审查的特殊建设工程，仍按照现行模式操作，施工图未经审查合格的，不得核发施工许可证。 </w:t>
      </w:r>
      <w:r w:rsidRPr="00FA0AEA">
        <w:rPr>
          <w:rFonts w:ascii="宋体" w:eastAsia="宋体" w:hAnsi="宋体" w:cs="宋体" w:hint="eastAsia"/>
          <w:color w:val="000000"/>
          <w:kern w:val="0"/>
          <w:sz w:val="32"/>
          <w:szCs w:val="32"/>
        </w:rPr>
        <w:t> </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4.施工招投标结果备案网上推送。</w:t>
      </w:r>
      <w:r w:rsidRPr="00FA0AEA">
        <w:rPr>
          <w:rFonts w:ascii="仿宋" w:eastAsia="仿宋" w:hAnsi="仿宋" w:cs="宋体" w:hint="eastAsia"/>
          <w:color w:val="000000"/>
          <w:kern w:val="0"/>
          <w:sz w:val="32"/>
          <w:szCs w:val="32"/>
        </w:rPr>
        <w:t>全面实行数字化招投标结果备案制度，招投标结果网上推送，即时办理。各级主管部门不得要求建设、施工单位到现场进行红章备案。</w:t>
      </w:r>
    </w:p>
    <w:p w:rsidR="00FA0AEA" w:rsidRPr="00FA0AEA" w:rsidRDefault="00FA0AEA" w:rsidP="00FA0AEA">
      <w:pPr>
        <w:widowControl/>
        <w:shd w:val="clear" w:color="auto" w:fill="FFFFFF"/>
        <w:wordWrap w:val="0"/>
        <w:snapToGrid w:val="0"/>
        <w:spacing w:line="360" w:lineRule="auto"/>
        <w:ind w:firstLine="640"/>
        <w:jc w:val="left"/>
        <w:rPr>
          <w:rFonts w:ascii="宋体" w:eastAsia="宋体" w:hAnsi="宋体" w:cs="宋体"/>
          <w:color w:val="000000"/>
          <w:kern w:val="0"/>
          <w:sz w:val="24"/>
          <w:szCs w:val="24"/>
        </w:rPr>
      </w:pPr>
      <w:r w:rsidRPr="00FA0AEA">
        <w:rPr>
          <w:rFonts w:ascii="黑体" w:eastAsia="黑体" w:hAnsi="黑体" w:cs="宋体" w:hint="eastAsia"/>
          <w:color w:val="000000"/>
          <w:kern w:val="0"/>
          <w:sz w:val="32"/>
          <w:szCs w:val="32"/>
        </w:rPr>
        <w:t>二、健全联合验收机制</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5.强化联合验收部门联动。</w:t>
      </w:r>
      <w:r w:rsidRPr="00FA0AEA">
        <w:rPr>
          <w:rFonts w:ascii="仿宋" w:eastAsia="仿宋" w:hAnsi="仿宋" w:cs="宋体" w:hint="eastAsia"/>
          <w:color w:val="000000"/>
          <w:kern w:val="0"/>
          <w:sz w:val="32"/>
          <w:szCs w:val="32"/>
        </w:rPr>
        <w:t>牵头部门应整合并公布联合验收阶段办事指南、事项清单、工作流程和审批时限，建立协调联动机制，确定联合验收各部门负责人和联络员，组织现场联合验收工作，协调解决有关问题。各部门应积极配合</w:t>
      </w:r>
      <w:r w:rsidRPr="00FA0AEA">
        <w:rPr>
          <w:rFonts w:ascii="仿宋" w:eastAsia="仿宋" w:hAnsi="仿宋" w:cs="宋体" w:hint="eastAsia"/>
          <w:color w:val="000000"/>
          <w:kern w:val="0"/>
          <w:sz w:val="32"/>
          <w:szCs w:val="32"/>
        </w:rPr>
        <w:lastRenderedPageBreak/>
        <w:t>联合验收，制定验收工作细则，确定验收工作负责人及工作人员，明确工作人员职责，保障联合验收工作顺利开展。</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6.强化联合验收市区联动。</w:t>
      </w:r>
      <w:r w:rsidRPr="00FA0AEA">
        <w:rPr>
          <w:rFonts w:ascii="仿宋" w:eastAsia="仿宋" w:hAnsi="仿宋" w:cs="宋体" w:hint="eastAsia"/>
          <w:color w:val="000000"/>
          <w:kern w:val="0"/>
          <w:sz w:val="32"/>
          <w:szCs w:val="32"/>
        </w:rPr>
        <w:t>监督管理职责分属市、区两级的，应建立市、区联动机制。市级负责统一验收内容、验收标准、验收文书等。市级各行业主管部门要做好市、区两级本行业的协调工作，通过系统建立协调一致、流转高效的工作机制。</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7.统一窗口联合验收受理。</w:t>
      </w:r>
      <w:r w:rsidRPr="00FA0AEA">
        <w:rPr>
          <w:rFonts w:ascii="仿宋" w:eastAsia="仿宋" w:hAnsi="仿宋" w:cs="宋体" w:hint="eastAsia"/>
          <w:color w:val="000000"/>
          <w:kern w:val="0"/>
          <w:sz w:val="32"/>
          <w:szCs w:val="32"/>
        </w:rPr>
        <w:t>联合验收综合受理窗口，按照本阶段“一张表单”，一次受理联合验收申请材料。窗口单位应当将申请材料通过系统推送给各部门进行审查，并在2个工作日内作出受理决定。申请材料不齐全或者不符合法定形式的，窗口单位应将需要补正的内容一次性告知。</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8.建立联合验收咨询服务机制。</w:t>
      </w:r>
      <w:r w:rsidRPr="00FA0AEA">
        <w:rPr>
          <w:rFonts w:ascii="仿宋" w:eastAsia="仿宋" w:hAnsi="仿宋" w:cs="宋体" w:hint="eastAsia"/>
          <w:color w:val="000000"/>
          <w:kern w:val="0"/>
          <w:sz w:val="32"/>
          <w:szCs w:val="32"/>
        </w:rPr>
        <w:t>各部门应建立联合验收咨询服务制度，主动为建设单位提供联合验收咨询服务。接到现场咨询服务申请的，应当在3个工作日内派出人员到现场提供服务，提出问题和建议，做好工作记录，提高联合验收一次性通过率。</w:t>
      </w:r>
    </w:p>
    <w:p w:rsidR="00FA0AEA" w:rsidRPr="00FA0AEA" w:rsidRDefault="00FA0AEA" w:rsidP="00FA0AEA">
      <w:pPr>
        <w:widowControl/>
        <w:shd w:val="clear" w:color="auto" w:fill="FFFFFF"/>
        <w:wordWrap w:val="0"/>
        <w:snapToGrid w:val="0"/>
        <w:spacing w:line="360" w:lineRule="auto"/>
        <w:ind w:firstLine="640"/>
        <w:jc w:val="left"/>
        <w:rPr>
          <w:rFonts w:ascii="宋体" w:eastAsia="宋体" w:hAnsi="宋体" w:cs="宋体"/>
          <w:color w:val="000000"/>
          <w:kern w:val="0"/>
          <w:sz w:val="24"/>
          <w:szCs w:val="24"/>
        </w:rPr>
      </w:pPr>
      <w:r w:rsidRPr="00FA0AEA">
        <w:rPr>
          <w:rFonts w:ascii="黑体" w:eastAsia="黑体" w:hAnsi="黑体" w:cs="宋体" w:hint="eastAsia"/>
          <w:color w:val="000000"/>
          <w:kern w:val="0"/>
          <w:sz w:val="32"/>
          <w:szCs w:val="32"/>
        </w:rPr>
        <w:t>三、压减住建领域审批时限</w:t>
      </w:r>
    </w:p>
    <w:p w:rsidR="00FA0AEA" w:rsidRPr="00FA0AEA" w:rsidRDefault="00FA0AEA" w:rsidP="00FA0AEA">
      <w:pPr>
        <w:widowControl/>
        <w:shd w:val="clear" w:color="auto" w:fill="FFFFFF"/>
        <w:wordWrap w:val="0"/>
        <w:snapToGrid w:val="0"/>
        <w:spacing w:line="360" w:lineRule="auto"/>
        <w:ind w:firstLine="640"/>
        <w:jc w:val="left"/>
        <w:rPr>
          <w:rFonts w:ascii="宋体" w:eastAsia="宋体" w:hAnsi="宋体" w:cs="宋体"/>
          <w:color w:val="000000"/>
          <w:kern w:val="0"/>
          <w:sz w:val="24"/>
          <w:szCs w:val="24"/>
        </w:rPr>
      </w:pPr>
      <w:r w:rsidRPr="00FA0AEA">
        <w:rPr>
          <w:rFonts w:ascii="仿宋" w:eastAsia="仿宋" w:hAnsi="仿宋" w:cs="宋体" w:hint="eastAsia"/>
          <w:color w:val="000000"/>
          <w:kern w:val="0"/>
          <w:sz w:val="32"/>
          <w:szCs w:val="32"/>
        </w:rPr>
        <w:t>住建领域施工许可和施工验收两个阶段的审批总时限：不超过45个工作日，选择告知承诺的一般建设工程不超过26个工作日。各市可以在总时限只减不增的原则下，结合实</w:t>
      </w:r>
      <w:r w:rsidRPr="00FA0AEA">
        <w:rPr>
          <w:rFonts w:ascii="仿宋" w:eastAsia="仿宋" w:hAnsi="仿宋" w:cs="宋体" w:hint="eastAsia"/>
          <w:color w:val="000000"/>
          <w:kern w:val="0"/>
          <w:sz w:val="32"/>
          <w:szCs w:val="32"/>
        </w:rPr>
        <w:lastRenderedPageBreak/>
        <w:t>际合理调整市本级审批系统、流程图和审批事项要件清单，确保改革举措的落地实施。</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9.压减施工许可阶段办理时限。</w:t>
      </w:r>
      <w:r w:rsidRPr="00FA0AEA">
        <w:rPr>
          <w:rFonts w:ascii="仿宋" w:eastAsia="仿宋" w:hAnsi="仿宋" w:cs="宋体" w:hint="eastAsia"/>
          <w:color w:val="000000"/>
          <w:kern w:val="0"/>
          <w:sz w:val="32"/>
          <w:szCs w:val="32"/>
        </w:rPr>
        <w:t>不超过27个工作日，选择告知承诺的一般建设工程不超过8个工作日。其中：受理不超过1个工作日；现行模式施工图审查在规定时限内完成，选择告知承诺的一般建设工程施工图报审不超过1个工作日；施工招投标备案不超过1个工作日；施工许可证核发不超过5个工作日。</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10.压减联合验收阶段办理时限。</w:t>
      </w:r>
      <w:r w:rsidRPr="00FA0AEA">
        <w:rPr>
          <w:rFonts w:ascii="仿宋" w:eastAsia="仿宋" w:hAnsi="仿宋" w:cs="宋体" w:hint="eastAsia"/>
          <w:color w:val="000000"/>
          <w:kern w:val="0"/>
          <w:sz w:val="32"/>
          <w:szCs w:val="32"/>
        </w:rPr>
        <w:t>不超过18个工作日，其中：受理不超过2个工作日，现场验收不超过15个工作日，竣工验收备案不超过1个工作日。</w:t>
      </w:r>
    </w:p>
    <w:p w:rsidR="00FA0AEA" w:rsidRPr="00FA0AEA" w:rsidRDefault="00FA0AEA" w:rsidP="00FA0AEA">
      <w:pPr>
        <w:widowControl/>
        <w:shd w:val="clear" w:color="auto" w:fill="FFFFFF"/>
        <w:wordWrap w:val="0"/>
        <w:snapToGrid w:val="0"/>
        <w:spacing w:line="360" w:lineRule="auto"/>
        <w:ind w:firstLine="640"/>
        <w:jc w:val="left"/>
        <w:rPr>
          <w:rFonts w:ascii="宋体" w:eastAsia="宋体" w:hAnsi="宋体" w:cs="宋体"/>
          <w:color w:val="000000"/>
          <w:kern w:val="0"/>
          <w:sz w:val="24"/>
          <w:szCs w:val="24"/>
        </w:rPr>
      </w:pPr>
      <w:r w:rsidRPr="00FA0AEA">
        <w:rPr>
          <w:rFonts w:ascii="黑体" w:eastAsia="黑体" w:hAnsi="黑体" w:cs="宋体" w:hint="eastAsia"/>
          <w:color w:val="000000"/>
          <w:kern w:val="0"/>
          <w:sz w:val="32"/>
          <w:szCs w:val="32"/>
        </w:rPr>
        <w:t>四、加强行业监管</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t>11.加强事中事后监管。</w:t>
      </w:r>
      <w:r w:rsidRPr="00FA0AEA">
        <w:rPr>
          <w:rFonts w:ascii="仿宋" w:eastAsia="仿宋" w:hAnsi="仿宋" w:cs="宋体" w:hint="eastAsia"/>
          <w:color w:val="000000"/>
          <w:kern w:val="0"/>
          <w:sz w:val="32"/>
          <w:szCs w:val="32"/>
        </w:rPr>
        <w:t>各市行政主管部门要对擅自扩大或缩小施工图审查范围，限制建设单位的审查机构自主选择权，违反法律、法规、规章或工程建设强制性标准，未按照规定时限出具审查意见等情况的，要依法依规责令改正、记入不良记录或作出处罚。对实行施工图审查与施工许可并联办理的一般工程要加强监管，对在规定时限未完成审查合格书备案仍继续施工的，要及时责令停工。对未提供满足施工需要的消防设计图纸及技术资料的，不得发放施工许可证或者批准开工报告。</w:t>
      </w:r>
    </w:p>
    <w:p w:rsidR="00FA0AEA" w:rsidRPr="00FA0AEA" w:rsidRDefault="00FA0AEA" w:rsidP="00FA0AEA">
      <w:pPr>
        <w:widowControl/>
        <w:shd w:val="clear" w:color="auto" w:fill="FFFFFF"/>
        <w:wordWrap w:val="0"/>
        <w:snapToGrid w:val="0"/>
        <w:spacing w:line="360" w:lineRule="auto"/>
        <w:ind w:firstLine="643"/>
        <w:jc w:val="left"/>
        <w:rPr>
          <w:rFonts w:ascii="宋体" w:eastAsia="宋体" w:hAnsi="宋体" w:cs="宋体"/>
          <w:color w:val="000000"/>
          <w:kern w:val="0"/>
          <w:sz w:val="24"/>
          <w:szCs w:val="24"/>
        </w:rPr>
      </w:pPr>
      <w:r w:rsidRPr="00FA0AEA">
        <w:rPr>
          <w:rFonts w:ascii="楷体" w:eastAsia="楷体" w:hAnsi="楷体" w:cs="宋体" w:hint="eastAsia"/>
          <w:b/>
          <w:bCs/>
          <w:color w:val="000000"/>
          <w:kern w:val="0"/>
          <w:sz w:val="32"/>
          <w:szCs w:val="32"/>
        </w:rPr>
        <w:lastRenderedPageBreak/>
        <w:t>12.切实发挥监管体系作用。</w:t>
      </w:r>
      <w:r w:rsidRPr="00FA0AEA">
        <w:rPr>
          <w:rFonts w:ascii="仿宋" w:eastAsia="仿宋" w:hAnsi="仿宋" w:cs="宋体" w:hint="eastAsia"/>
          <w:color w:val="000000"/>
          <w:kern w:val="0"/>
          <w:sz w:val="32"/>
          <w:szCs w:val="32"/>
        </w:rPr>
        <w:t>落实《辽宁省住房和城乡建设厅关于印发〈全省住建领域工程建设项目审批（服务）监管工作实施方案〉的通知》（</w:t>
      </w:r>
      <w:r w:rsidRPr="00FA0AEA">
        <w:rPr>
          <w:rFonts w:ascii="仿宋_GB2312" w:eastAsia="仿宋_GB2312" w:hAnsi="Times New Roman" w:cs="Times New Roman"/>
          <w:color w:val="000000"/>
          <w:kern w:val="0"/>
          <w:sz w:val="32"/>
          <w:szCs w:val="32"/>
        </w:rPr>
        <w:t>辽住建〔</w:t>
      </w:r>
      <w:r w:rsidRPr="00FA0AEA">
        <w:rPr>
          <w:rFonts w:ascii="Times New Roman" w:eastAsia="宋体" w:hAnsi="Times New Roman" w:cs="Times New Roman"/>
          <w:color w:val="000000"/>
          <w:kern w:val="0"/>
          <w:sz w:val="32"/>
          <w:szCs w:val="32"/>
        </w:rPr>
        <w:t>20</w:t>
      </w:r>
      <w:r w:rsidRPr="00FA0AEA">
        <w:rPr>
          <w:rFonts w:ascii="仿宋_GB2312" w:eastAsia="仿宋_GB2312" w:hAnsi="宋体" w:cs="宋体" w:hint="eastAsia"/>
          <w:color w:val="000000"/>
          <w:kern w:val="0"/>
          <w:sz w:val="32"/>
          <w:szCs w:val="32"/>
        </w:rPr>
        <w:t>20</w:t>
      </w:r>
      <w:r w:rsidRPr="00FA0AEA">
        <w:rPr>
          <w:rFonts w:ascii="仿宋_GB2312" w:eastAsia="仿宋_GB2312" w:hAnsi="Times New Roman" w:cs="Times New Roman"/>
          <w:color w:val="000000"/>
          <w:kern w:val="0"/>
          <w:sz w:val="32"/>
          <w:szCs w:val="32"/>
        </w:rPr>
        <w:t>〕</w:t>
      </w:r>
      <w:r w:rsidRPr="00FA0AEA">
        <w:rPr>
          <w:rFonts w:ascii="仿宋_GB2312" w:eastAsia="仿宋_GB2312" w:hAnsi="宋体" w:cs="宋体" w:hint="eastAsia"/>
          <w:color w:val="000000"/>
          <w:kern w:val="0"/>
          <w:sz w:val="32"/>
          <w:szCs w:val="32"/>
        </w:rPr>
        <w:t>38</w:t>
      </w:r>
      <w:r w:rsidRPr="00FA0AEA">
        <w:rPr>
          <w:rFonts w:ascii="仿宋_GB2312" w:eastAsia="仿宋_GB2312" w:hAnsi="Times New Roman" w:cs="Times New Roman"/>
          <w:color w:val="000000"/>
          <w:kern w:val="0"/>
          <w:sz w:val="32"/>
          <w:szCs w:val="32"/>
        </w:rPr>
        <w:t>号</w:t>
      </w:r>
      <w:r w:rsidRPr="00FA0AEA">
        <w:rPr>
          <w:rFonts w:ascii="仿宋_GB2312" w:eastAsia="仿宋_GB2312" w:hAnsi="宋体" w:cs="宋体" w:hint="eastAsia"/>
          <w:color w:val="000000"/>
          <w:kern w:val="0"/>
          <w:sz w:val="32"/>
          <w:szCs w:val="32"/>
        </w:rPr>
        <w:t>）要求</w:t>
      </w:r>
      <w:r w:rsidRPr="00FA0AEA">
        <w:rPr>
          <w:rFonts w:ascii="仿宋" w:eastAsia="仿宋" w:hAnsi="仿宋" w:cs="宋体" w:hint="eastAsia"/>
          <w:color w:val="000000"/>
          <w:kern w:val="0"/>
          <w:sz w:val="32"/>
          <w:szCs w:val="32"/>
        </w:rPr>
        <w:t>，依托省、市、县（区）三级监管体系，打通行业监管通道。各级行政主管部门要压实主体责任，加强管理，重点解决县（区）级“接不住”“管不好”的问题。推进“双随机一公开”监管、“互联网+监管”、信用监管、跨部门协同监管，减少人为干预，压缩自由裁量空间，</w:t>
      </w:r>
      <w:r w:rsidRPr="00FA0AEA">
        <w:rPr>
          <w:rFonts w:ascii="仿宋_GB2312" w:eastAsia="仿宋_GB2312" w:hAnsi="宋体" w:cs="宋体" w:hint="eastAsia"/>
          <w:color w:val="000000"/>
          <w:kern w:val="0"/>
          <w:sz w:val="32"/>
          <w:szCs w:val="32"/>
        </w:rPr>
        <w:t>形成改革合力，积极落实有关改革措施。</w:t>
      </w:r>
    </w:p>
    <w:p w:rsidR="00FA0AEA" w:rsidRPr="00FA0AEA" w:rsidRDefault="00FA0AEA" w:rsidP="00FA0AEA">
      <w:pPr>
        <w:widowControl/>
        <w:shd w:val="clear" w:color="auto" w:fill="FFFFFF"/>
        <w:wordWrap w:val="0"/>
        <w:snapToGrid w:val="0"/>
        <w:spacing w:line="360" w:lineRule="auto"/>
        <w:ind w:firstLine="640"/>
        <w:jc w:val="left"/>
        <w:rPr>
          <w:rFonts w:ascii="宋体" w:eastAsia="宋体" w:hAnsi="宋体" w:cs="宋体"/>
          <w:color w:val="000000"/>
          <w:kern w:val="0"/>
          <w:sz w:val="24"/>
          <w:szCs w:val="24"/>
        </w:rPr>
      </w:pPr>
      <w:r w:rsidRPr="00FA0AEA">
        <w:rPr>
          <w:rFonts w:ascii="仿宋_GB2312" w:eastAsia="仿宋_GB2312" w:hAnsi="宋体" w:cs="宋体" w:hint="eastAsia"/>
          <w:color w:val="000000"/>
          <w:kern w:val="0"/>
          <w:sz w:val="32"/>
          <w:szCs w:val="32"/>
        </w:rPr>
        <w:t>本意见自印发之日起施行，有效期一年，已有规定与本意见不一致的，按照本意见执行。各地要结合实际，细化工作措施，并修改流程图、审批事项和要件清单。</w:t>
      </w:r>
    </w:p>
    <w:p w:rsidR="00FA0AEA" w:rsidRPr="00FA0AEA" w:rsidRDefault="00FA0AEA" w:rsidP="00FA0AEA">
      <w:pPr>
        <w:widowControl/>
        <w:shd w:val="clear" w:color="auto" w:fill="FFFFFF"/>
        <w:wordWrap w:val="0"/>
        <w:autoSpaceDE w:val="0"/>
        <w:snapToGrid w:val="0"/>
        <w:spacing w:line="360" w:lineRule="auto"/>
        <w:ind w:firstLine="640"/>
        <w:jc w:val="left"/>
        <w:rPr>
          <w:rFonts w:ascii="宋体" w:eastAsia="宋体" w:hAnsi="宋体" w:cs="宋体"/>
          <w:color w:val="000000"/>
          <w:kern w:val="0"/>
          <w:sz w:val="24"/>
          <w:szCs w:val="24"/>
        </w:rPr>
      </w:pPr>
      <w:r w:rsidRPr="00FA0AEA">
        <w:rPr>
          <w:rFonts w:ascii="仿宋_GB2312" w:eastAsia="仿宋_GB2312" w:hAnsi="宋体" w:cs="宋体" w:hint="eastAsia"/>
          <w:color w:val="000000"/>
          <w:kern w:val="0"/>
          <w:sz w:val="32"/>
          <w:szCs w:val="32"/>
        </w:rPr>
        <w:t> </w:t>
      </w:r>
    </w:p>
    <w:p w:rsidR="00FA0AEA" w:rsidRPr="00FA0AEA" w:rsidRDefault="00FA0AEA" w:rsidP="00FA0AEA">
      <w:pPr>
        <w:widowControl/>
        <w:shd w:val="clear" w:color="auto" w:fill="FFFFFF"/>
        <w:wordWrap w:val="0"/>
        <w:spacing w:line="450" w:lineRule="atLeast"/>
        <w:ind w:firstLine="640"/>
        <w:rPr>
          <w:rFonts w:ascii="宋体" w:eastAsia="宋体" w:hAnsi="宋体" w:cs="宋体"/>
          <w:color w:val="000000"/>
          <w:kern w:val="0"/>
          <w:sz w:val="24"/>
          <w:szCs w:val="24"/>
        </w:rPr>
      </w:pPr>
      <w:r w:rsidRPr="00FA0AEA">
        <w:rPr>
          <w:rFonts w:ascii="仿宋" w:eastAsia="仿宋" w:hAnsi="仿宋" w:cs="宋体" w:hint="eastAsia"/>
          <w:color w:val="000000"/>
          <w:kern w:val="0"/>
          <w:sz w:val="32"/>
          <w:szCs w:val="32"/>
        </w:rPr>
        <w:t>附件：1.施工图设计文件审查受理凭证示范文本</w:t>
      </w:r>
    </w:p>
    <w:p w:rsidR="00FA0AEA" w:rsidRPr="00FA0AEA" w:rsidRDefault="00FA0AEA" w:rsidP="00FA0AEA">
      <w:pPr>
        <w:widowControl/>
        <w:shd w:val="clear" w:color="auto" w:fill="FFFFFF"/>
        <w:wordWrap w:val="0"/>
        <w:spacing w:line="450" w:lineRule="atLeast"/>
        <w:ind w:firstLine="640"/>
        <w:rPr>
          <w:rFonts w:ascii="宋体" w:eastAsia="宋体" w:hAnsi="宋体" w:cs="宋体"/>
          <w:color w:val="000000"/>
          <w:kern w:val="0"/>
          <w:sz w:val="24"/>
          <w:szCs w:val="24"/>
        </w:rPr>
      </w:pPr>
      <w:r w:rsidRPr="00FA0AEA">
        <w:rPr>
          <w:rFonts w:ascii="宋体" w:eastAsia="宋体" w:hAnsi="宋体" w:cs="宋体" w:hint="eastAsia"/>
          <w:color w:val="000000"/>
          <w:kern w:val="0"/>
          <w:sz w:val="32"/>
          <w:szCs w:val="32"/>
        </w:rPr>
        <w:t>      </w:t>
      </w:r>
      <w:r w:rsidRPr="00FA0AEA">
        <w:rPr>
          <w:rFonts w:ascii="仿宋" w:eastAsia="仿宋" w:hAnsi="仿宋" w:cs="仿宋" w:hint="eastAsia"/>
          <w:color w:val="000000"/>
          <w:kern w:val="0"/>
          <w:sz w:val="32"/>
          <w:szCs w:val="32"/>
        </w:rPr>
        <w:t>2.</w:t>
      </w:r>
      <w:r w:rsidRPr="00FA0AEA">
        <w:rPr>
          <w:rFonts w:ascii="仿宋" w:eastAsia="仿宋" w:hAnsi="仿宋" w:cs="宋体" w:hint="eastAsia"/>
          <w:color w:val="000000"/>
          <w:kern w:val="0"/>
          <w:sz w:val="32"/>
          <w:szCs w:val="32"/>
        </w:rPr>
        <w:t>勘察设计质量承诺书（勘察设计单位）示范文</w:t>
      </w:r>
    </w:p>
    <w:p w:rsidR="00FA0AEA" w:rsidRPr="00FA0AEA" w:rsidRDefault="00FA0AEA" w:rsidP="00FA0AEA">
      <w:pPr>
        <w:widowControl/>
        <w:shd w:val="clear" w:color="auto" w:fill="FFFFFF"/>
        <w:wordWrap w:val="0"/>
        <w:spacing w:line="450" w:lineRule="atLeast"/>
        <w:ind w:firstLine="640"/>
        <w:rPr>
          <w:rFonts w:ascii="宋体" w:eastAsia="宋体" w:hAnsi="宋体" w:cs="宋体"/>
          <w:color w:val="000000"/>
          <w:kern w:val="0"/>
          <w:sz w:val="24"/>
          <w:szCs w:val="24"/>
        </w:rPr>
      </w:pPr>
      <w:r w:rsidRPr="00FA0AEA">
        <w:rPr>
          <w:rFonts w:ascii="宋体" w:eastAsia="宋体" w:hAnsi="宋体" w:cs="宋体" w:hint="eastAsia"/>
          <w:color w:val="000000"/>
          <w:kern w:val="0"/>
          <w:sz w:val="32"/>
          <w:szCs w:val="32"/>
        </w:rPr>
        <w:t>      </w:t>
      </w:r>
      <w:r w:rsidRPr="00FA0AEA">
        <w:rPr>
          <w:rFonts w:ascii="仿宋" w:eastAsia="仿宋" w:hAnsi="仿宋" w:cs="宋体" w:hint="eastAsia"/>
          <w:color w:val="000000"/>
          <w:kern w:val="0"/>
          <w:sz w:val="32"/>
          <w:szCs w:val="32"/>
        </w:rPr>
        <w:t>本</w:t>
      </w:r>
    </w:p>
    <w:p w:rsidR="00FA0AEA" w:rsidRPr="00FA0AEA" w:rsidRDefault="00FA0AEA" w:rsidP="00FA0AEA">
      <w:pPr>
        <w:widowControl/>
        <w:shd w:val="clear" w:color="auto" w:fill="FFFFFF"/>
        <w:wordWrap w:val="0"/>
        <w:spacing w:line="450" w:lineRule="atLeast"/>
        <w:jc w:val="center"/>
        <w:rPr>
          <w:rFonts w:ascii="宋体" w:eastAsia="宋体" w:hAnsi="宋体" w:cs="宋体"/>
          <w:color w:val="000000"/>
          <w:kern w:val="0"/>
          <w:sz w:val="24"/>
          <w:szCs w:val="24"/>
        </w:rPr>
      </w:pPr>
      <w:r w:rsidRPr="00FA0AEA">
        <w:rPr>
          <w:rFonts w:ascii="宋体" w:eastAsia="宋体" w:hAnsi="宋体" w:cs="宋体" w:hint="eastAsia"/>
          <w:color w:val="000000"/>
          <w:kern w:val="0"/>
          <w:sz w:val="32"/>
          <w:szCs w:val="32"/>
        </w:rPr>
        <w:t>         </w:t>
      </w:r>
      <w:r w:rsidRPr="00FA0AEA">
        <w:rPr>
          <w:rFonts w:ascii="仿宋" w:eastAsia="仿宋" w:hAnsi="仿宋" w:cs="仿宋" w:hint="eastAsia"/>
          <w:color w:val="000000"/>
          <w:kern w:val="0"/>
          <w:sz w:val="32"/>
          <w:szCs w:val="32"/>
        </w:rPr>
        <w:t>3.</w:t>
      </w:r>
      <w:r w:rsidRPr="00FA0AEA">
        <w:rPr>
          <w:rFonts w:ascii="仿宋" w:eastAsia="仿宋" w:hAnsi="仿宋" w:cs="宋体" w:hint="eastAsia"/>
          <w:color w:val="000000"/>
          <w:kern w:val="0"/>
          <w:sz w:val="32"/>
          <w:szCs w:val="32"/>
        </w:rPr>
        <w:t>勘察设计质量承诺书（建设单位）示范文本</w:t>
      </w:r>
    </w:p>
    <w:p w:rsidR="00FA0AEA" w:rsidRPr="00FA0AEA" w:rsidRDefault="00FA0AEA" w:rsidP="00FA0AEA">
      <w:pPr>
        <w:widowControl/>
        <w:shd w:val="clear" w:color="auto" w:fill="FFFFFF"/>
        <w:wordWrap w:val="0"/>
        <w:spacing w:line="450" w:lineRule="atLeast"/>
        <w:rPr>
          <w:rFonts w:ascii="宋体" w:eastAsia="宋体" w:hAnsi="宋体" w:cs="宋体"/>
          <w:color w:val="000000"/>
          <w:kern w:val="0"/>
          <w:sz w:val="24"/>
          <w:szCs w:val="24"/>
        </w:rPr>
      </w:pPr>
      <w:r w:rsidRPr="00FA0AEA">
        <w:rPr>
          <w:rFonts w:ascii="宋体" w:eastAsia="宋体" w:hAnsi="宋体" w:cs="宋体" w:hint="eastAsia"/>
          <w:color w:val="000000"/>
          <w:kern w:val="0"/>
          <w:sz w:val="32"/>
          <w:szCs w:val="32"/>
        </w:rPr>
        <w:t>          </w:t>
      </w:r>
      <w:r w:rsidRPr="00FA0AEA">
        <w:rPr>
          <w:rFonts w:ascii="仿宋" w:eastAsia="仿宋" w:hAnsi="仿宋" w:cs="仿宋" w:hint="eastAsia"/>
          <w:color w:val="000000"/>
          <w:kern w:val="0"/>
          <w:sz w:val="32"/>
          <w:szCs w:val="32"/>
        </w:rPr>
        <w:t>4.</w:t>
      </w:r>
      <w:r w:rsidRPr="00FA0AEA">
        <w:rPr>
          <w:rFonts w:ascii="仿宋" w:eastAsia="仿宋" w:hAnsi="仿宋" w:cs="宋体" w:hint="eastAsia"/>
          <w:color w:val="000000"/>
          <w:kern w:val="0"/>
          <w:sz w:val="32"/>
          <w:szCs w:val="32"/>
        </w:rPr>
        <w:t>“施工许可”和“竣工验收”阶段工程审批办</w:t>
      </w:r>
    </w:p>
    <w:p w:rsidR="00FA0AEA" w:rsidRPr="00FA0AEA" w:rsidRDefault="00FA0AEA" w:rsidP="00FA0AEA">
      <w:pPr>
        <w:widowControl/>
        <w:shd w:val="clear" w:color="auto" w:fill="FFFFFF"/>
        <w:wordWrap w:val="0"/>
        <w:spacing w:line="450" w:lineRule="atLeast"/>
        <w:rPr>
          <w:rFonts w:ascii="宋体" w:eastAsia="宋体" w:hAnsi="宋体" w:cs="宋体"/>
          <w:color w:val="000000"/>
          <w:kern w:val="0"/>
          <w:sz w:val="24"/>
          <w:szCs w:val="24"/>
        </w:rPr>
      </w:pPr>
      <w:r w:rsidRPr="00FA0AEA">
        <w:rPr>
          <w:rFonts w:ascii="宋体" w:eastAsia="宋体" w:hAnsi="宋体" w:cs="宋体" w:hint="eastAsia"/>
          <w:color w:val="000000"/>
          <w:kern w:val="0"/>
          <w:sz w:val="32"/>
          <w:szCs w:val="32"/>
        </w:rPr>
        <w:t>          </w:t>
      </w:r>
      <w:r w:rsidRPr="00FA0AEA">
        <w:rPr>
          <w:rFonts w:ascii="仿宋" w:eastAsia="仿宋" w:hAnsi="仿宋" w:cs="宋体" w:hint="eastAsia"/>
          <w:color w:val="000000"/>
          <w:kern w:val="0"/>
          <w:sz w:val="32"/>
          <w:szCs w:val="32"/>
        </w:rPr>
        <w:t>理服务流程图</w:t>
      </w:r>
    </w:p>
    <w:p w:rsidR="00FA0AEA" w:rsidRPr="00FA0AEA" w:rsidRDefault="00FA0AEA" w:rsidP="00FA0AEA">
      <w:pPr>
        <w:widowControl/>
        <w:shd w:val="clear" w:color="auto" w:fill="FFFFFF"/>
        <w:wordWrap w:val="0"/>
        <w:spacing w:line="450" w:lineRule="atLeast"/>
        <w:rPr>
          <w:rFonts w:ascii="宋体" w:eastAsia="宋体" w:hAnsi="宋体" w:cs="宋体"/>
          <w:color w:val="000000"/>
          <w:kern w:val="0"/>
          <w:sz w:val="24"/>
          <w:szCs w:val="24"/>
        </w:rPr>
      </w:pPr>
      <w:r w:rsidRPr="00FA0AEA">
        <w:rPr>
          <w:rFonts w:ascii="宋体" w:eastAsia="宋体" w:hAnsi="宋体" w:cs="宋体" w:hint="eastAsia"/>
          <w:color w:val="000000"/>
          <w:kern w:val="0"/>
          <w:sz w:val="32"/>
          <w:szCs w:val="32"/>
        </w:rPr>
        <w:lastRenderedPageBreak/>
        <w:t>          </w:t>
      </w:r>
      <w:r w:rsidRPr="00FA0AEA">
        <w:rPr>
          <w:rFonts w:ascii="仿宋" w:eastAsia="仿宋" w:hAnsi="仿宋" w:cs="仿宋" w:hint="eastAsia"/>
          <w:color w:val="000000"/>
          <w:kern w:val="0"/>
          <w:sz w:val="32"/>
          <w:szCs w:val="32"/>
        </w:rPr>
        <w:t>5.</w:t>
      </w:r>
      <w:r w:rsidRPr="00FA0AEA">
        <w:rPr>
          <w:rFonts w:ascii="仿宋" w:eastAsia="仿宋" w:hAnsi="仿宋" w:cs="宋体" w:hint="eastAsia"/>
          <w:color w:val="000000"/>
          <w:kern w:val="0"/>
          <w:sz w:val="32"/>
          <w:szCs w:val="32"/>
        </w:rPr>
        <w:t>“施工许可”和“竣工验收”阶段审批事项及</w:t>
      </w:r>
    </w:p>
    <w:p w:rsidR="00FA0AEA" w:rsidRPr="00FA0AEA" w:rsidRDefault="00FA0AEA" w:rsidP="00FA0AEA">
      <w:pPr>
        <w:widowControl/>
        <w:shd w:val="clear" w:color="auto" w:fill="FFFFFF"/>
        <w:wordWrap w:val="0"/>
        <w:spacing w:line="450" w:lineRule="atLeast"/>
        <w:rPr>
          <w:rFonts w:ascii="宋体" w:eastAsia="宋体" w:hAnsi="宋体" w:cs="宋体"/>
          <w:color w:val="000000"/>
          <w:kern w:val="0"/>
          <w:sz w:val="24"/>
          <w:szCs w:val="24"/>
        </w:rPr>
      </w:pPr>
      <w:r w:rsidRPr="00FA0AEA">
        <w:rPr>
          <w:rFonts w:ascii="宋体" w:eastAsia="宋体" w:hAnsi="宋体" w:cs="宋体" w:hint="eastAsia"/>
          <w:color w:val="000000"/>
          <w:kern w:val="0"/>
          <w:sz w:val="32"/>
          <w:szCs w:val="32"/>
        </w:rPr>
        <w:t>          </w:t>
      </w:r>
      <w:r w:rsidRPr="00FA0AEA">
        <w:rPr>
          <w:rFonts w:ascii="仿宋" w:eastAsia="仿宋" w:hAnsi="仿宋" w:cs="宋体" w:hint="eastAsia"/>
          <w:color w:val="000000"/>
          <w:kern w:val="0"/>
          <w:sz w:val="32"/>
          <w:szCs w:val="32"/>
        </w:rPr>
        <w:t>申报材料清单</w:t>
      </w:r>
      <w:r w:rsidRPr="00FA0AEA">
        <w:rPr>
          <w:rFonts w:ascii="宋体" w:eastAsia="宋体" w:hAnsi="宋体" w:cs="宋体" w:hint="eastAsia"/>
          <w:color w:val="000000"/>
          <w:kern w:val="0"/>
          <w:sz w:val="32"/>
          <w:szCs w:val="32"/>
        </w:rPr>
        <w:t>        </w:t>
      </w:r>
    </w:p>
    <w:p w:rsidR="00FA0AEA" w:rsidRPr="00FA0AEA" w:rsidRDefault="00FA0AEA" w:rsidP="00FA0AEA">
      <w:pPr>
        <w:widowControl/>
        <w:shd w:val="clear" w:color="auto" w:fill="FFFFFF"/>
        <w:wordWrap w:val="0"/>
        <w:spacing w:line="360" w:lineRule="auto"/>
        <w:jc w:val="left"/>
        <w:rPr>
          <w:rFonts w:ascii="宋体" w:eastAsia="宋体" w:hAnsi="宋体" w:cs="宋体"/>
          <w:color w:val="000000"/>
          <w:kern w:val="0"/>
          <w:sz w:val="24"/>
          <w:szCs w:val="24"/>
        </w:rPr>
      </w:pPr>
      <w:r w:rsidRPr="00FA0AEA">
        <w:rPr>
          <w:rFonts w:ascii="宋体" w:eastAsia="宋体" w:hAnsi="宋体" w:cs="宋体" w:hint="eastAsia"/>
          <w:color w:val="000000"/>
          <w:kern w:val="0"/>
          <w:sz w:val="32"/>
          <w:szCs w:val="32"/>
        </w:rPr>
        <w:t>         </w:t>
      </w:r>
    </w:p>
    <w:p w:rsidR="00FA0AEA" w:rsidRPr="00FA0AEA" w:rsidRDefault="00FA0AEA" w:rsidP="00FA0AEA">
      <w:pPr>
        <w:widowControl/>
        <w:shd w:val="clear" w:color="auto" w:fill="FFFFFF"/>
        <w:wordWrap w:val="0"/>
        <w:autoSpaceDE w:val="0"/>
        <w:snapToGrid w:val="0"/>
        <w:spacing w:line="360" w:lineRule="auto"/>
        <w:ind w:left="420"/>
        <w:jc w:val="left"/>
        <w:rPr>
          <w:rFonts w:ascii="微软雅黑" w:eastAsia="微软雅黑" w:hAnsi="微软雅黑" w:cs="宋体"/>
          <w:color w:val="000000"/>
          <w:kern w:val="0"/>
          <w:szCs w:val="21"/>
        </w:rPr>
      </w:pPr>
      <w:r w:rsidRPr="00FA0AEA">
        <w:rPr>
          <w:rFonts w:ascii="宋体" w:eastAsia="宋体" w:hAnsi="宋体" w:cs="宋体" w:hint="eastAsia"/>
          <w:color w:val="000000"/>
          <w:kern w:val="0"/>
          <w:sz w:val="32"/>
          <w:szCs w:val="32"/>
        </w:rPr>
        <w:t> </w:t>
      </w:r>
    </w:p>
    <w:p w:rsidR="00FA0AEA" w:rsidRPr="00FA0AEA" w:rsidRDefault="00FA0AEA" w:rsidP="00FA0AEA">
      <w:pPr>
        <w:widowControl/>
        <w:shd w:val="clear" w:color="auto" w:fill="FFFFFF"/>
        <w:wordWrap w:val="0"/>
        <w:autoSpaceDE w:val="0"/>
        <w:snapToGrid w:val="0"/>
        <w:spacing w:line="360" w:lineRule="auto"/>
        <w:ind w:left="420"/>
        <w:jc w:val="left"/>
        <w:rPr>
          <w:rFonts w:ascii="微软雅黑" w:eastAsia="微软雅黑" w:hAnsi="微软雅黑" w:cs="宋体" w:hint="eastAsia"/>
          <w:color w:val="000000"/>
          <w:kern w:val="0"/>
          <w:szCs w:val="21"/>
        </w:rPr>
      </w:pPr>
      <w:r w:rsidRPr="00FA0AEA">
        <w:rPr>
          <w:rFonts w:ascii="宋体" w:eastAsia="宋体" w:hAnsi="宋体" w:cs="宋体" w:hint="eastAsia"/>
          <w:color w:val="000000"/>
          <w:kern w:val="0"/>
          <w:sz w:val="32"/>
          <w:szCs w:val="32"/>
        </w:rPr>
        <w:t> </w:t>
      </w:r>
    </w:p>
    <w:p w:rsidR="00FA0AEA" w:rsidRPr="00FA0AEA" w:rsidRDefault="00FA0AEA" w:rsidP="00FA0AEA">
      <w:pPr>
        <w:widowControl/>
        <w:shd w:val="clear" w:color="auto" w:fill="FFFFFF"/>
        <w:wordWrap w:val="0"/>
        <w:autoSpaceDE w:val="0"/>
        <w:snapToGrid w:val="0"/>
        <w:spacing w:line="360" w:lineRule="auto"/>
        <w:ind w:firstLine="2518"/>
        <w:jc w:val="left"/>
        <w:rPr>
          <w:rFonts w:ascii="宋体" w:eastAsia="宋体" w:hAnsi="宋体" w:cs="宋体" w:hint="eastAsia"/>
          <w:color w:val="000000"/>
          <w:kern w:val="0"/>
          <w:sz w:val="24"/>
          <w:szCs w:val="24"/>
        </w:rPr>
      </w:pPr>
      <w:r w:rsidRPr="00FA0AEA">
        <w:rPr>
          <w:rFonts w:ascii="宋体" w:eastAsia="宋体" w:hAnsi="宋体" w:cs="宋体" w:hint="eastAsia"/>
          <w:color w:val="000000"/>
          <w:kern w:val="0"/>
          <w:sz w:val="32"/>
          <w:szCs w:val="32"/>
        </w:rPr>
        <w:t>           </w:t>
      </w:r>
      <w:r w:rsidRPr="00FA0AEA">
        <w:rPr>
          <w:rFonts w:ascii="仿宋" w:eastAsia="仿宋" w:hAnsi="仿宋" w:cs="宋体" w:hint="eastAsia"/>
          <w:color w:val="000000"/>
          <w:kern w:val="0"/>
          <w:sz w:val="32"/>
          <w:szCs w:val="32"/>
        </w:rPr>
        <w:t>辽宁省住房和城乡建设厅</w:t>
      </w:r>
    </w:p>
    <w:p w:rsidR="00FA0AEA" w:rsidRPr="00FA0AEA" w:rsidRDefault="00FA0AEA" w:rsidP="00FA0AEA">
      <w:pPr>
        <w:widowControl/>
        <w:shd w:val="clear" w:color="auto" w:fill="FFFFFF"/>
        <w:wordWrap w:val="0"/>
        <w:autoSpaceDE w:val="0"/>
        <w:snapToGrid w:val="0"/>
        <w:spacing w:line="360" w:lineRule="auto"/>
        <w:jc w:val="left"/>
        <w:rPr>
          <w:rFonts w:ascii="宋体" w:eastAsia="宋体" w:hAnsi="宋体" w:cs="宋体"/>
          <w:color w:val="000000"/>
          <w:kern w:val="0"/>
          <w:sz w:val="24"/>
          <w:szCs w:val="24"/>
        </w:rPr>
      </w:pPr>
      <w:r w:rsidRPr="00FA0AEA">
        <w:rPr>
          <w:rFonts w:ascii="宋体" w:eastAsia="宋体" w:hAnsi="宋体" w:cs="宋体" w:hint="eastAsia"/>
          <w:color w:val="000000"/>
          <w:kern w:val="0"/>
          <w:sz w:val="32"/>
          <w:szCs w:val="32"/>
        </w:rPr>
        <w:t>                               </w:t>
      </w:r>
      <w:r w:rsidRPr="00FA0AEA">
        <w:rPr>
          <w:rFonts w:ascii="仿宋" w:eastAsia="仿宋" w:hAnsi="仿宋" w:cs="仿宋" w:hint="eastAsia"/>
          <w:color w:val="000000"/>
          <w:kern w:val="0"/>
          <w:sz w:val="32"/>
          <w:szCs w:val="32"/>
        </w:rPr>
        <w:t>2021</w:t>
      </w:r>
      <w:r w:rsidRPr="00FA0AEA">
        <w:rPr>
          <w:rFonts w:ascii="仿宋" w:eastAsia="仿宋" w:hAnsi="仿宋" w:cs="宋体" w:hint="eastAsia"/>
          <w:color w:val="000000"/>
          <w:kern w:val="0"/>
          <w:sz w:val="32"/>
          <w:szCs w:val="32"/>
        </w:rPr>
        <w:t>年1月4日</w:t>
      </w:r>
    </w:p>
    <w:p w:rsidR="00870DDF" w:rsidRDefault="00870DDF"/>
    <w:sectPr w:rsidR="00870D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DDF" w:rsidRDefault="00870DDF" w:rsidP="00FA0AEA">
      <w:r>
        <w:separator/>
      </w:r>
    </w:p>
  </w:endnote>
  <w:endnote w:type="continuationSeparator" w:id="1">
    <w:p w:rsidR="00870DDF" w:rsidRDefault="00870DDF" w:rsidP="00FA0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DDF" w:rsidRDefault="00870DDF" w:rsidP="00FA0AEA">
      <w:r>
        <w:separator/>
      </w:r>
    </w:p>
  </w:footnote>
  <w:footnote w:type="continuationSeparator" w:id="1">
    <w:p w:rsidR="00870DDF" w:rsidRDefault="00870DDF" w:rsidP="00FA0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AEA"/>
    <w:rsid w:val="00870DDF"/>
    <w:rsid w:val="00FA0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0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0AEA"/>
    <w:rPr>
      <w:sz w:val="18"/>
      <w:szCs w:val="18"/>
    </w:rPr>
  </w:style>
  <w:style w:type="paragraph" w:styleId="a4">
    <w:name w:val="footer"/>
    <w:basedOn w:val="a"/>
    <w:link w:val="Char0"/>
    <w:uiPriority w:val="99"/>
    <w:semiHidden/>
    <w:unhideWhenUsed/>
    <w:rsid w:val="00FA0A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0AEA"/>
    <w:rPr>
      <w:sz w:val="18"/>
      <w:szCs w:val="18"/>
    </w:rPr>
  </w:style>
  <w:style w:type="paragraph" w:customStyle="1" w:styleId="17">
    <w:name w:val="17"/>
    <w:basedOn w:val="a"/>
    <w:rsid w:val="00FA0AEA"/>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0984508">
      <w:bodyDiv w:val="1"/>
      <w:marLeft w:val="0"/>
      <w:marRight w:val="0"/>
      <w:marTop w:val="0"/>
      <w:marBottom w:val="0"/>
      <w:divBdr>
        <w:top w:val="none" w:sz="0" w:space="0" w:color="auto"/>
        <w:left w:val="none" w:sz="0" w:space="0" w:color="auto"/>
        <w:bottom w:val="none" w:sz="0" w:space="0" w:color="auto"/>
        <w:right w:val="none" w:sz="0" w:space="0" w:color="auto"/>
      </w:divBdr>
      <w:divsChild>
        <w:div w:id="549616155">
          <w:marLeft w:val="0"/>
          <w:marRight w:val="0"/>
          <w:marTop w:val="0"/>
          <w:marBottom w:val="0"/>
          <w:divBdr>
            <w:top w:val="none" w:sz="0" w:space="0" w:color="auto"/>
            <w:left w:val="none" w:sz="0" w:space="0" w:color="auto"/>
            <w:bottom w:val="none" w:sz="0" w:space="0" w:color="auto"/>
            <w:right w:val="none" w:sz="0" w:space="0" w:color="auto"/>
          </w:divBdr>
          <w:divsChild>
            <w:div w:id="1485318114">
              <w:marLeft w:val="0"/>
              <w:marRight w:val="0"/>
              <w:marTop w:val="0"/>
              <w:marBottom w:val="0"/>
              <w:divBdr>
                <w:top w:val="none" w:sz="0" w:space="0" w:color="auto"/>
                <w:left w:val="none" w:sz="0" w:space="0" w:color="auto"/>
                <w:bottom w:val="none" w:sz="0" w:space="0" w:color="auto"/>
                <w:right w:val="none" w:sz="0" w:space="0" w:color="auto"/>
              </w:divBdr>
              <w:divsChild>
                <w:div w:id="2141914985">
                  <w:marLeft w:val="0"/>
                  <w:marRight w:val="0"/>
                  <w:marTop w:val="0"/>
                  <w:marBottom w:val="255"/>
                  <w:divBdr>
                    <w:top w:val="none" w:sz="0" w:space="0" w:color="auto"/>
                    <w:left w:val="none" w:sz="0" w:space="0" w:color="auto"/>
                    <w:bottom w:val="none" w:sz="0" w:space="0" w:color="auto"/>
                    <w:right w:val="none" w:sz="0" w:space="0" w:color="auto"/>
                  </w:divBdr>
                  <w:divsChild>
                    <w:div w:id="13195931">
                      <w:marLeft w:val="0"/>
                      <w:marRight w:val="0"/>
                      <w:marTop w:val="0"/>
                      <w:marBottom w:val="675"/>
                      <w:divBdr>
                        <w:top w:val="none" w:sz="0" w:space="0" w:color="auto"/>
                        <w:left w:val="none" w:sz="0" w:space="0" w:color="auto"/>
                        <w:bottom w:val="none" w:sz="0" w:space="0" w:color="auto"/>
                        <w:right w:val="none" w:sz="0" w:space="0" w:color="auto"/>
                      </w:divBdr>
                      <w:divsChild>
                        <w:div w:id="1160970330">
                          <w:marLeft w:val="0"/>
                          <w:marRight w:val="0"/>
                          <w:marTop w:val="480"/>
                          <w:marBottom w:val="0"/>
                          <w:divBdr>
                            <w:top w:val="none" w:sz="0" w:space="0" w:color="auto"/>
                            <w:left w:val="none" w:sz="0" w:space="0" w:color="auto"/>
                            <w:bottom w:val="none" w:sz="0" w:space="0" w:color="auto"/>
                            <w:right w:val="none" w:sz="0" w:space="0" w:color="auto"/>
                          </w:divBdr>
                          <w:divsChild>
                            <w:div w:id="1980066255">
                              <w:marLeft w:val="0"/>
                              <w:marRight w:val="0"/>
                              <w:marTop w:val="0"/>
                              <w:marBottom w:val="0"/>
                              <w:divBdr>
                                <w:top w:val="none" w:sz="0" w:space="0" w:color="auto"/>
                                <w:left w:val="none" w:sz="0" w:space="0" w:color="auto"/>
                                <w:bottom w:val="none" w:sz="0" w:space="0" w:color="auto"/>
                                <w:right w:val="none" w:sz="0" w:space="0" w:color="auto"/>
                              </w:divBdr>
                              <w:divsChild>
                                <w:div w:id="804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Company>Microsoft</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信访诉求处-顾宏博</dc:creator>
  <cp:keywords/>
  <dc:description/>
  <cp:lastModifiedBy>信访诉求处-顾宏博</cp:lastModifiedBy>
  <cp:revision>3</cp:revision>
  <dcterms:created xsi:type="dcterms:W3CDTF">2021-01-12T03:02:00Z</dcterms:created>
  <dcterms:modified xsi:type="dcterms:W3CDTF">2021-01-12T03:03:00Z</dcterms:modified>
</cp:coreProperties>
</file>