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spacing w:after="0" w:line="560" w:lineRule="exact"/>
        <w:jc w:val="left"/>
        <w:rPr>
          <w:rFonts w:hint="eastAsia" w:ascii="黑体" w:hAnsi="黑体" w:eastAsia="黑体" w:cs="黑体"/>
        </w:rPr>
      </w:pPr>
      <w:r>
        <w:rPr>
          <w:rFonts w:hint="eastAsia" w:ascii="仿宋_GB2312"/>
          <w:szCs w:val="32"/>
        </w:rPr>
        <w:t xml:space="preserve"> </w:t>
      </w:r>
      <w:r>
        <w:rPr>
          <w:rFonts w:hint="eastAsia" w:ascii="黑体" w:hAnsi="黑体" w:eastAsia="黑体" w:cs="黑体"/>
        </w:rPr>
        <w:t>附件</w:t>
      </w:r>
    </w:p>
    <w:p>
      <w:pPr>
        <w:pStyle w:val="10"/>
        <w:adjustRightInd w:val="0"/>
        <w:snapToGrid w:val="0"/>
        <w:spacing w:after="0" w:line="580" w:lineRule="exact"/>
        <w:ind w:firstLine="314"/>
        <w:rPr>
          <w:rFonts w:eastAsia="黑体"/>
          <w:szCs w:val="32"/>
        </w:rPr>
      </w:pPr>
    </w:p>
    <w:p>
      <w:pPr>
        <w:adjustRightInd w:val="0"/>
        <w:snapToGrid w:val="0"/>
        <w:spacing w:line="580" w:lineRule="exact"/>
        <w:jc w:val="center"/>
        <w:outlineLvl w:val="0"/>
        <w:rPr>
          <w:rFonts w:eastAsia="方正小标宋简体"/>
          <w:sz w:val="44"/>
          <w:szCs w:val="44"/>
        </w:rPr>
      </w:pPr>
      <w:r>
        <w:rPr>
          <w:rFonts w:eastAsia="方正小标宋简体"/>
          <w:sz w:val="44"/>
          <w:szCs w:val="44"/>
        </w:rPr>
        <w:t>202</w:t>
      </w:r>
      <w:r>
        <w:rPr>
          <w:rFonts w:eastAsia="方正小标宋简体"/>
          <w:sz w:val="44"/>
          <w:szCs w:val="44"/>
          <w:lang w:eastAsia="zh"/>
        </w:rPr>
        <w:t>5</w:t>
      </w:r>
      <w:r>
        <w:rPr>
          <w:rFonts w:hint="eastAsia" w:eastAsia="方正小标宋简体"/>
          <w:sz w:val="44"/>
          <w:szCs w:val="44"/>
        </w:rPr>
        <w:t>年“数据要素</w:t>
      </w:r>
      <w:r>
        <w:rPr>
          <w:rFonts w:hint="eastAsia" w:ascii="汉仪细圆B5" w:hAnsi="汉仪细圆B5" w:eastAsia="汉仪细圆B5" w:cs="汉仪细圆B5"/>
          <w:sz w:val="44"/>
          <w:szCs w:val="44"/>
        </w:rPr>
        <w:t>×</w:t>
      </w:r>
      <w:r>
        <w:rPr>
          <w:rFonts w:hint="eastAsia" w:eastAsia="方正小标宋简体"/>
          <w:sz w:val="44"/>
          <w:szCs w:val="44"/>
        </w:rPr>
        <w:t>”大赛辽宁分赛</w:t>
      </w:r>
      <w:bookmarkStart w:id="0" w:name="_Hlk166828335"/>
      <w:r>
        <w:rPr>
          <w:rFonts w:hint="eastAsia" w:eastAsia="方正小标宋简体"/>
          <w:sz w:val="44"/>
          <w:szCs w:val="44"/>
        </w:rPr>
        <w:t>赛题设置</w:t>
      </w:r>
    </w:p>
    <w:bookmarkEnd w:id="0"/>
    <w:p>
      <w:pPr>
        <w:adjustRightInd w:val="0"/>
        <w:snapToGrid w:val="0"/>
        <w:spacing w:line="580" w:lineRule="exact"/>
        <w:ind w:firstLine="408" w:firstLineChars="200"/>
        <w:rPr>
          <w:rFonts w:asciiTheme="minorHAnsi" w:hAnsiTheme="minorHAnsi" w:eastAsiaTheme="minorEastAsia" w:cstheme="minorBidi"/>
          <w:sz w:val="21"/>
          <w:szCs w:val="24"/>
        </w:rPr>
      </w:pPr>
      <w:bookmarkStart w:id="1" w:name="_GoBack"/>
      <w:bookmarkEnd w:id="1"/>
    </w:p>
    <w:p>
      <w:pPr>
        <w:widowControl/>
        <w:adjustRightInd w:val="0"/>
        <w:snapToGrid w:val="0"/>
        <w:spacing w:line="580" w:lineRule="exact"/>
        <w:ind w:firstLine="628" w:firstLineChars="200"/>
        <w:rPr>
          <w:kern w:val="0"/>
          <w:szCs w:val="32"/>
          <w:lang w:bidi="ar"/>
        </w:rPr>
      </w:pPr>
      <w:r>
        <w:rPr>
          <w:kern w:val="0"/>
          <w:szCs w:val="32"/>
          <w:lang w:bidi="ar"/>
        </w:rPr>
        <w:t>围绕《</w:t>
      </w:r>
      <w:r>
        <w:rPr>
          <w:rFonts w:hint="eastAsia"/>
          <w:kern w:val="0"/>
          <w:szCs w:val="32"/>
          <w:shd w:val="clear" w:color="auto" w:fill="FFFFFF"/>
          <w:lang w:bidi="ar"/>
        </w:rPr>
        <w:t>“</w:t>
      </w:r>
      <w:r>
        <w:rPr>
          <w:kern w:val="0"/>
          <w:szCs w:val="32"/>
          <w:shd w:val="clear" w:color="auto" w:fill="FFFFFF"/>
          <w:lang w:bidi="ar"/>
        </w:rPr>
        <w:t>数据要素</w:t>
      </w:r>
      <w:r>
        <w:rPr>
          <w:rFonts w:hint="eastAsia" w:ascii="黑体" w:hAnsi="黑体" w:eastAsia="黑体" w:cs="黑体"/>
          <w:kern w:val="0"/>
          <w:szCs w:val="32"/>
          <w:lang w:bidi="ar"/>
        </w:rPr>
        <w:t>×</w:t>
      </w:r>
      <w:r>
        <w:rPr>
          <w:rFonts w:hint="eastAsia"/>
          <w:kern w:val="0"/>
          <w:szCs w:val="32"/>
          <w:shd w:val="clear" w:color="auto" w:fill="FFFFFF"/>
          <w:lang w:bidi="ar"/>
        </w:rPr>
        <w:t>”</w:t>
      </w:r>
      <w:r>
        <w:rPr>
          <w:kern w:val="0"/>
          <w:szCs w:val="32"/>
          <w:lang w:bidi="ar"/>
        </w:rPr>
        <w:t>三年行动计划（2024</w:t>
      </w:r>
      <w:r>
        <w:rPr>
          <w:rFonts w:hint="eastAsia"/>
          <w:kern w:val="0"/>
          <w:szCs w:val="32"/>
          <w:shd w:val="clear" w:color="auto" w:fill="FFFFFF"/>
          <w:lang w:bidi="ar"/>
        </w:rPr>
        <w:t>—</w:t>
      </w:r>
      <w:r>
        <w:rPr>
          <w:kern w:val="0"/>
          <w:szCs w:val="32"/>
          <w:lang w:bidi="ar"/>
        </w:rPr>
        <w:t>2026年）》，充分发挥辽宁省特色产业资源优势，深化数据要素的放大、叠加、倍增作用，以数据要素协同优化、复用增效、融合创新解决行业领域的痛点、难点、堵点，赋能经济社会高质量发展。结合省内实际情况，选定工业制造、现代农业、交通运输、科技创新、文化旅游、医疗保障、应急管理、气象服务、城市治理、综合赛道等</w:t>
      </w:r>
      <w:r>
        <w:rPr>
          <w:kern w:val="0"/>
          <w:szCs w:val="32"/>
          <w:lang w:val="en" w:bidi="ar"/>
        </w:rPr>
        <w:t>10</w:t>
      </w:r>
      <w:r>
        <w:rPr>
          <w:kern w:val="0"/>
          <w:szCs w:val="32"/>
          <w:lang w:bidi="ar"/>
        </w:rPr>
        <w:t>个赛道、</w:t>
      </w:r>
      <w:r>
        <w:rPr>
          <w:rFonts w:hint="eastAsia"/>
          <w:kern w:val="0"/>
          <w:szCs w:val="32"/>
          <w:lang w:bidi="ar"/>
        </w:rPr>
        <w:t>81</w:t>
      </w:r>
      <w:r>
        <w:rPr>
          <w:kern w:val="0"/>
          <w:szCs w:val="32"/>
          <w:lang w:bidi="ar"/>
        </w:rPr>
        <w:t>个赛题。</w:t>
      </w:r>
    </w:p>
    <w:p>
      <w:pPr>
        <w:widowControl/>
        <w:numPr>
          <w:ilvl w:val="255"/>
          <w:numId w:val="0"/>
        </w:numPr>
        <w:adjustRightInd w:val="0"/>
        <w:snapToGrid w:val="0"/>
        <w:spacing w:line="580" w:lineRule="exact"/>
        <w:ind w:firstLine="628" w:firstLineChars="200"/>
        <w:jc w:val="left"/>
        <w:outlineLvl w:val="0"/>
        <w:rPr>
          <w:rFonts w:eastAsia="黑体"/>
          <w:kern w:val="0"/>
          <w:szCs w:val="32"/>
          <w:lang w:bidi="ar"/>
        </w:rPr>
      </w:pPr>
      <w:r>
        <w:rPr>
          <w:rFonts w:hint="eastAsia" w:eastAsia="黑体"/>
          <w:kern w:val="0"/>
          <w:szCs w:val="32"/>
          <w:lang w:bidi="ar"/>
        </w:rPr>
        <w:t>一、</w:t>
      </w:r>
      <w:r>
        <w:rPr>
          <w:rFonts w:eastAsia="黑体"/>
          <w:kern w:val="0"/>
          <w:szCs w:val="32"/>
          <w:lang w:bidi="ar"/>
        </w:rPr>
        <w:t>数据要素</w:t>
      </w:r>
      <w:r>
        <w:rPr>
          <w:rFonts w:hint="eastAsia" w:ascii="黑体" w:hAnsi="黑体" w:eastAsia="黑体" w:cs="黑体"/>
          <w:kern w:val="0"/>
          <w:szCs w:val="32"/>
          <w:lang w:bidi="ar"/>
        </w:rPr>
        <w:t>×</w:t>
      </w:r>
      <w:r>
        <w:rPr>
          <w:rFonts w:eastAsia="黑体"/>
          <w:kern w:val="0"/>
          <w:szCs w:val="32"/>
          <w:lang w:bidi="ar"/>
        </w:rPr>
        <w:t>工业制造</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kern w:val="0"/>
          <w:szCs w:val="32"/>
          <w:lang w:bidi="ar"/>
        </w:rPr>
        <w:t>1</w:t>
      </w:r>
      <w:r>
        <w:rPr>
          <w:rFonts w:hint="eastAsia" w:ascii="仿宋_GB2312" w:hAnsi="仿宋_GB2312" w:cs="仿宋_GB2312"/>
          <w:szCs w:val="32"/>
        </w:rPr>
        <w:t>：提升创新研发能力，推动制造高端化发展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数据驱动型创新研发模式，基于设计、仿真、实验、生产、运行等多维度数据实现产品研发和工艺创新，推动制造高端化发展。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kern w:val="0"/>
          <w:szCs w:val="32"/>
          <w:lang w:bidi="ar"/>
        </w:rPr>
        <w:t>2</w:t>
      </w:r>
      <w:r>
        <w:rPr>
          <w:rFonts w:hint="eastAsia" w:ascii="仿宋_GB2312" w:hAnsi="仿宋_GB2312" w:cs="仿宋_GB2312"/>
          <w:szCs w:val="32"/>
        </w:rPr>
        <w:t>：提高工业制造决策科学性，降本提质增效</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完善数据采集、管理、分析和利用，在生产制造和企业运营主要过程采用基于数据的科学决策，实现降低成本、提高质量、效益提升的多重目标。</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kern w:val="0"/>
          <w:szCs w:val="32"/>
          <w:lang w:bidi="ar"/>
        </w:rPr>
        <w:t>3</w:t>
      </w:r>
      <w:r>
        <w:rPr>
          <w:rFonts w:hint="eastAsia" w:ascii="仿宋_GB2312" w:hAnsi="仿宋_GB2312" w:cs="仿宋_GB2312"/>
          <w:szCs w:val="32"/>
        </w:rPr>
        <w:t>：提升服务型制造能力，增强用户满意度</w:t>
      </w:r>
    </w:p>
    <w:p>
      <w:pPr>
        <w:adjustRightInd w:val="0"/>
        <w:snapToGrid w:val="0"/>
        <w:spacing w:line="580" w:lineRule="exact"/>
        <w:ind w:firstLine="628" w:firstLineChars="200"/>
        <w:jc w:val="left"/>
        <w:rPr>
          <w:rFonts w:hint="eastAsia" w:ascii="仿宋_GB2312" w:hAnsi="仿宋_GB2312" w:cs="仿宋_GB2312"/>
          <w:kern w:val="0"/>
          <w:szCs w:val="32"/>
          <w:lang w:bidi="ar"/>
        </w:rPr>
      </w:pPr>
      <w:r>
        <w:rPr>
          <w:rFonts w:hint="eastAsia" w:ascii="仿宋_GB2312" w:hAnsi="仿宋_GB2312" w:cs="仿宋_GB2312"/>
          <w:szCs w:val="32"/>
        </w:rPr>
        <w:t>加强产品全生命周期数据采集，整合设计、生产、运行数据，增强高端化生产性服务能力，提升产品可靠性和运行性能，增强产品用户满意度。</w:t>
      </w:r>
    </w:p>
    <w:p>
      <w:pPr>
        <w:widowControl/>
        <w:adjustRightInd w:val="0"/>
        <w:snapToGrid w:val="0"/>
        <w:spacing w:line="580" w:lineRule="exact"/>
        <w:ind w:firstLine="628" w:firstLineChars="200"/>
        <w:jc w:val="left"/>
        <w:rPr>
          <w:kern w:val="0"/>
          <w:szCs w:val="32"/>
          <w:lang w:bidi="ar"/>
        </w:rPr>
      </w:pPr>
      <w:r>
        <w:rPr>
          <w:kern w:val="0"/>
          <w:szCs w:val="32"/>
          <w:lang w:bidi="ar"/>
        </w:rPr>
        <w:t>赛题4：稳固产业链供应链，强化价值协同</w:t>
      </w:r>
    </w:p>
    <w:p>
      <w:pPr>
        <w:widowControl/>
        <w:adjustRightInd w:val="0"/>
        <w:snapToGrid w:val="0"/>
        <w:spacing w:line="580" w:lineRule="exact"/>
        <w:ind w:firstLine="628" w:firstLineChars="200"/>
        <w:rPr>
          <w:kern w:val="0"/>
          <w:szCs w:val="32"/>
          <w:lang w:bidi="ar"/>
        </w:rPr>
      </w:pPr>
      <w:r>
        <w:rPr>
          <w:kern w:val="0"/>
          <w:szCs w:val="32"/>
          <w:lang w:bidi="ar"/>
        </w:rPr>
        <w:t>促进产能、采购、库存、物流等不同制造环节，以及供应链上下游等数据共享和可信流通，探索协同设计、协同制造、协同服务等新模式，提高区域间制造资源配置效率，提升产业链、供应链稳定性。</w:t>
      </w:r>
    </w:p>
    <w:p>
      <w:pPr>
        <w:widowControl/>
        <w:adjustRightInd w:val="0"/>
        <w:snapToGrid w:val="0"/>
        <w:spacing w:line="580" w:lineRule="exact"/>
        <w:ind w:firstLine="628" w:firstLineChars="200"/>
        <w:rPr>
          <w:kern w:val="0"/>
          <w:szCs w:val="32"/>
          <w:lang w:bidi="ar"/>
        </w:rPr>
      </w:pPr>
      <w:r>
        <w:rPr>
          <w:kern w:val="0"/>
          <w:szCs w:val="32"/>
          <w:lang w:bidi="ar"/>
        </w:rPr>
        <w:t>赛题</w:t>
      </w:r>
      <w:r>
        <w:rPr>
          <w:kern w:val="0"/>
          <w:szCs w:val="32"/>
          <w:lang w:val="en" w:bidi="ar"/>
        </w:rPr>
        <w:t>5</w:t>
      </w:r>
      <w:r>
        <w:rPr>
          <w:kern w:val="0"/>
          <w:szCs w:val="32"/>
          <w:lang w:bidi="ar"/>
        </w:rPr>
        <w:t>：探索数据跨主体协同利用机制</w:t>
      </w:r>
    </w:p>
    <w:p>
      <w:pPr>
        <w:widowControl/>
        <w:adjustRightInd w:val="0"/>
        <w:snapToGrid w:val="0"/>
        <w:spacing w:line="580" w:lineRule="exact"/>
        <w:ind w:firstLine="628" w:firstLineChars="200"/>
        <w:rPr>
          <w:kern w:val="0"/>
          <w:szCs w:val="32"/>
          <w:lang w:bidi="ar"/>
        </w:rPr>
      </w:pPr>
      <w:r>
        <w:rPr>
          <w:kern w:val="0"/>
          <w:szCs w:val="32"/>
          <w:lang w:bidi="ar"/>
        </w:rPr>
        <w:t>鼓励企业间建立公平互惠互利的流通规则制度，探索可信数据空间、隐私计算等技术手段，完善数据治理体系，提高数据资源质量，创新流通规则机制，促进数据在组织内部不同部门及组织内外更大范围流通和协同利用。</w:t>
      </w:r>
    </w:p>
    <w:p>
      <w:pPr>
        <w:adjustRightInd w:val="0"/>
        <w:snapToGrid w:val="0"/>
        <w:spacing w:line="580" w:lineRule="exact"/>
        <w:ind w:firstLine="628" w:firstLineChars="200"/>
      </w:pPr>
      <w:r>
        <w:t>赛题</w:t>
      </w:r>
      <w:r>
        <w:rPr>
          <w:lang w:val="en"/>
        </w:rPr>
        <w:t>6</w:t>
      </w:r>
      <w:r>
        <w:t>：工业领域高质量数据集建设</w:t>
      </w:r>
    </w:p>
    <w:p>
      <w:pPr>
        <w:adjustRightInd w:val="0"/>
        <w:snapToGrid w:val="0"/>
        <w:spacing w:line="580" w:lineRule="exact"/>
        <w:ind w:firstLine="628" w:firstLineChars="200"/>
      </w:pPr>
      <w:r>
        <w:t>聚焦新材料、机械、电子、汽车等行业，围绕基础零部件、核心基础元器件、关键基础材料、整机装备与系统，打造来源主体丰富、数据标注准确、应用成效突出的高质量数据集，支撑人工智能和大模型在工业及更多行业应用。</w:t>
      </w:r>
    </w:p>
    <w:p>
      <w:pPr>
        <w:adjustRightInd w:val="0"/>
        <w:snapToGrid w:val="0"/>
        <w:spacing w:line="580" w:lineRule="exact"/>
        <w:ind w:firstLine="628" w:firstLineChars="200"/>
        <w:outlineLvl w:val="0"/>
        <w:rPr>
          <w:rFonts w:hint="eastAsia" w:ascii="黑体" w:hAnsi="黑体" w:eastAsia="黑体" w:cs="黑体"/>
        </w:rPr>
      </w:pPr>
      <w:r>
        <w:rPr>
          <w:rFonts w:hint="eastAsia" w:ascii="黑体" w:hAnsi="黑体" w:eastAsia="黑体" w:cs="黑体"/>
        </w:rPr>
        <w:t>二、数据要素×现代农业</w:t>
      </w:r>
    </w:p>
    <w:p>
      <w:pPr>
        <w:adjustRightInd w:val="0"/>
        <w:snapToGrid w:val="0"/>
        <w:spacing w:line="580" w:lineRule="exact"/>
        <w:ind w:firstLine="628" w:firstLineChars="200"/>
      </w:pPr>
      <w:r>
        <w:t>赛题1：多模态数据赋能智慧种植</w:t>
      </w:r>
    </w:p>
    <w:p>
      <w:pPr>
        <w:adjustRightInd w:val="0"/>
        <w:snapToGrid w:val="0"/>
        <w:spacing w:line="580" w:lineRule="exact"/>
        <w:ind w:firstLine="628" w:firstLineChars="200"/>
      </w:pPr>
      <w:r>
        <w:t>面向大田粮油作物与设施果菜，感知获取土壤与环境数据、“空—天—地”遥感影像与光谱数据、作物长势本体等数据，构建立体化农情长势监测系统，构建营养状况与病虫害等预警的决策分析模型，开发智能算法与智慧决策服务平台，指导智慧种植，提高种植效率，降低劳动强度，实现农业生产节本、增效、增收。</w:t>
      </w:r>
    </w:p>
    <w:p>
      <w:pPr>
        <w:adjustRightInd w:val="0"/>
        <w:snapToGrid w:val="0"/>
        <w:spacing w:line="580" w:lineRule="exact"/>
        <w:ind w:firstLine="628" w:firstLineChars="200"/>
      </w:pPr>
      <w:r>
        <w:t>赛题2：实时大数据推进智慧畜牧与水产养殖</w:t>
      </w:r>
    </w:p>
    <w:p>
      <w:pPr>
        <w:adjustRightInd w:val="0"/>
        <w:snapToGrid w:val="0"/>
        <w:spacing w:line="580" w:lineRule="exact"/>
        <w:ind w:firstLine="628" w:firstLineChars="200"/>
      </w:pPr>
      <w:r>
        <w:t>面向畜牧与水产养殖，自动获取环境参数、耳标数据、动物影像与视频等信息，智能分析诊断动物生长状态、疫病程度，研制精准投饲喂、智能巡检、智能调控、工厂化养殖等智能化装置装备，开发数字化管控平台，提升养殖自动化、智能化水平，提高养殖劳动效率与经济效益。</w:t>
      </w:r>
    </w:p>
    <w:p>
      <w:pPr>
        <w:widowControl/>
        <w:adjustRightInd w:val="0"/>
        <w:snapToGrid w:val="0"/>
        <w:spacing w:line="580" w:lineRule="exact"/>
        <w:ind w:firstLine="628" w:firstLineChars="200"/>
        <w:jc w:val="left"/>
        <w:rPr>
          <w:kern w:val="0"/>
          <w:szCs w:val="32"/>
          <w:lang w:bidi="ar"/>
        </w:rPr>
      </w:pPr>
      <w:r>
        <w:rPr>
          <w:kern w:val="0"/>
          <w:szCs w:val="32"/>
          <w:lang w:bidi="ar"/>
        </w:rPr>
        <w:t>赛题3：表型大数据辅助智慧育种</w:t>
      </w:r>
    </w:p>
    <w:p>
      <w:pPr>
        <w:widowControl/>
        <w:adjustRightInd w:val="0"/>
        <w:snapToGrid w:val="0"/>
        <w:spacing w:line="580" w:lineRule="exact"/>
        <w:ind w:firstLine="628" w:firstLineChars="200"/>
        <w:rPr>
          <w:kern w:val="0"/>
          <w:szCs w:val="32"/>
          <w:lang w:bidi="ar"/>
        </w:rPr>
      </w:pPr>
      <w:r>
        <w:rPr>
          <w:kern w:val="0"/>
          <w:szCs w:val="32"/>
          <w:lang w:bidi="ar"/>
        </w:rPr>
        <w:t>运用表型平台、表型机器人等装置装备，高通量自动获取海量作物或动物表型数据，综合运用表型、基因型等数据以及AI大模型分析与挖掘算法，加速品种选育筛分，开发智慧育种平台，促进优质品种选育。</w:t>
      </w:r>
    </w:p>
    <w:p>
      <w:pPr>
        <w:widowControl/>
        <w:adjustRightInd w:val="0"/>
        <w:snapToGrid w:val="0"/>
        <w:spacing w:line="580" w:lineRule="exact"/>
        <w:ind w:firstLine="628" w:firstLineChars="200"/>
        <w:jc w:val="left"/>
        <w:rPr>
          <w:kern w:val="0"/>
          <w:szCs w:val="32"/>
          <w:lang w:bidi="ar"/>
        </w:rPr>
      </w:pPr>
      <w:r>
        <w:rPr>
          <w:kern w:val="0"/>
          <w:szCs w:val="32"/>
          <w:lang w:bidi="ar"/>
        </w:rPr>
        <w:t>赛题4：农机大数据支撑精准作业与智慧服务</w:t>
      </w:r>
    </w:p>
    <w:p>
      <w:pPr>
        <w:widowControl/>
        <w:adjustRightInd w:val="0"/>
        <w:snapToGrid w:val="0"/>
        <w:spacing w:line="580" w:lineRule="exact"/>
        <w:ind w:firstLine="628" w:firstLineChars="200"/>
        <w:rPr>
          <w:kern w:val="0"/>
          <w:szCs w:val="32"/>
          <w:lang w:bidi="ar"/>
        </w:rPr>
      </w:pPr>
      <w:r>
        <w:rPr>
          <w:kern w:val="0"/>
          <w:szCs w:val="32"/>
          <w:lang w:bidi="ar"/>
        </w:rPr>
        <w:t>面向农机、农业无人机、渔船等农业作业机器系统，部署北斗接收装置、环境、姿态与作业感知等装置，实时获取位置数据、航迹信息、环境数据、姿态数据、作业数据，深度挖掘分析，构建作业支持模型，实现耕种管收等环节标准作业与精准作业，开发智慧管控作业平台，促进智慧作业与服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bidi="ar"/>
        </w:rPr>
        <w:t>5</w:t>
      </w:r>
      <w:r>
        <w:rPr>
          <w:rFonts w:hint="eastAsia" w:ascii="仿宋_GB2312" w:hAnsi="仿宋_GB2312" w:cs="仿宋_GB2312"/>
          <w:szCs w:val="32"/>
        </w:rPr>
        <w:t>：大数据支持农业垂直大模型应用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在农业大数据平台下，依托海量农业知识问答数据积累，构建以文本、图片为主体的多维农业信息服务知识图谱，与</w:t>
      </w:r>
      <w:r>
        <w:rPr>
          <w:rFonts w:hint="eastAsia"/>
          <w:kern w:val="0"/>
          <w:szCs w:val="32"/>
          <w:lang w:bidi="ar"/>
        </w:rPr>
        <w:t>DeepSeek</w:t>
      </w:r>
      <w:r>
        <w:rPr>
          <w:rFonts w:hint="eastAsia" w:ascii="仿宋_GB2312" w:hAnsi="仿宋_GB2312" w:cs="仿宋_GB2312"/>
          <w:szCs w:val="32"/>
        </w:rPr>
        <w:t>等通用大模型衔接，训练并构建农业垂直大模型，开发并运用多维度农业知识智能问答系统、智能问答机器人等，为农业生产经营主体以及管理与服务部门提供高质量农业知识服务。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bidi="ar"/>
        </w:rPr>
        <w:t>6</w:t>
      </w:r>
      <w:r>
        <w:rPr>
          <w:rFonts w:hint="eastAsia" w:ascii="仿宋_GB2312" w:hAnsi="仿宋_GB2312" w:cs="仿宋_GB2312"/>
          <w:szCs w:val="32"/>
        </w:rPr>
        <w:t>：大数据助力农产品加工、流通全产业链数字化转型</w:t>
      </w:r>
    </w:p>
    <w:p>
      <w:pPr>
        <w:adjustRightInd w:val="0"/>
        <w:snapToGrid w:val="0"/>
        <w:spacing w:line="580" w:lineRule="exact"/>
        <w:ind w:firstLine="628" w:firstLineChars="200"/>
        <w:rPr>
          <w:rFonts w:hint="eastAsia" w:ascii="仿宋_GB2312" w:hAnsi="仿宋_GB2312" w:cs="仿宋_GB2312"/>
          <w:kern w:val="0"/>
          <w:szCs w:val="32"/>
          <w:lang w:bidi="ar"/>
        </w:rPr>
      </w:pPr>
      <w:r>
        <w:rPr>
          <w:rFonts w:hint="eastAsia" w:ascii="仿宋_GB2312" w:hAnsi="仿宋_GB2312" w:cs="仿宋_GB2312"/>
          <w:szCs w:val="32"/>
        </w:rPr>
        <w:t>赋能辽宁省农业特色产业全产业链发展，采用数字化、智能化技术装备，实现农产品加工工艺数字化改造，提升标准化加工生产水平，促进加工品质、效率、效益提升。综合运用多源数据，构建基于区块链等先进信息技术的农产品质量安全溯源体系，提升农产品质量安全技术保障，促进农业全产业链数字化。</w:t>
      </w:r>
    </w:p>
    <w:p>
      <w:pPr>
        <w:widowControl/>
        <w:adjustRightInd w:val="0"/>
        <w:snapToGrid w:val="0"/>
        <w:spacing w:line="580" w:lineRule="exact"/>
        <w:ind w:firstLine="628" w:firstLineChars="200"/>
        <w:jc w:val="left"/>
        <w:rPr>
          <w:kern w:val="0"/>
          <w:szCs w:val="32"/>
          <w:lang w:bidi="ar"/>
        </w:rPr>
      </w:pPr>
      <w:r>
        <w:rPr>
          <w:kern w:val="0"/>
          <w:szCs w:val="32"/>
          <w:lang w:bidi="ar"/>
        </w:rPr>
        <w:t>赛题7：大数据加强乡村数字化治理与服务</w:t>
      </w:r>
    </w:p>
    <w:p>
      <w:pPr>
        <w:widowControl/>
        <w:adjustRightInd w:val="0"/>
        <w:snapToGrid w:val="0"/>
        <w:spacing w:line="580" w:lineRule="exact"/>
        <w:ind w:firstLine="628" w:firstLineChars="200"/>
        <w:rPr>
          <w:kern w:val="0"/>
          <w:szCs w:val="32"/>
          <w:lang w:bidi="ar"/>
        </w:rPr>
      </w:pPr>
      <w:r>
        <w:rPr>
          <w:kern w:val="0"/>
          <w:szCs w:val="32"/>
          <w:lang w:bidi="ar"/>
        </w:rPr>
        <w:t>运用物联网、大数据、人工智能等新一代信息技术，深入挖掘乡村人口、地理、土地、环境、交通、旅游、经济、党建等数据资源相互关系与作用价值，打造乡村</w:t>
      </w:r>
      <w:r>
        <w:rPr>
          <w:rFonts w:hint="eastAsia"/>
          <w:kern w:val="0"/>
          <w:szCs w:val="32"/>
          <w:lang w:bidi="ar"/>
        </w:rPr>
        <w:t>“</w:t>
      </w:r>
      <w:r>
        <w:rPr>
          <w:kern w:val="0"/>
          <w:szCs w:val="32"/>
          <w:lang w:bidi="ar"/>
        </w:rPr>
        <w:t>一张图</w:t>
      </w:r>
      <w:r>
        <w:rPr>
          <w:rFonts w:hint="eastAsia"/>
          <w:kern w:val="0"/>
          <w:szCs w:val="32"/>
          <w:lang w:bidi="ar"/>
        </w:rPr>
        <w:t>”</w:t>
      </w:r>
      <w:r>
        <w:rPr>
          <w:kern w:val="0"/>
          <w:szCs w:val="32"/>
          <w:lang w:bidi="ar"/>
        </w:rPr>
        <w:t>，提供乡村精准画像，形成并运用乡村治理与服务数字化平台，提高乡村治理工作效率、提供精准化乡村服务，有效助力乡村振兴。</w:t>
      </w:r>
    </w:p>
    <w:p>
      <w:pPr>
        <w:adjustRightInd w:val="0"/>
        <w:snapToGrid w:val="0"/>
        <w:spacing w:line="580" w:lineRule="exact"/>
        <w:ind w:firstLine="628" w:firstLineChars="200"/>
      </w:pPr>
      <w:r>
        <w:t>赛题8：其他现代农业相关类</w:t>
      </w:r>
    </w:p>
    <w:p>
      <w:pPr>
        <w:adjustRightInd w:val="0"/>
        <w:snapToGrid w:val="0"/>
        <w:spacing w:line="580" w:lineRule="exact"/>
        <w:ind w:firstLine="628" w:firstLineChars="200"/>
      </w:pPr>
      <w:r>
        <w:t>综合运用多源数据与信息技术手段提升农业生产、经营、管理与服务现代化水平的内容。包含但不限于农业金融保险、黑土地保护与高标准农田建设、农村电商等方面。</w:t>
      </w:r>
    </w:p>
    <w:p>
      <w:pPr>
        <w:adjustRightInd w:val="0"/>
        <w:snapToGrid w:val="0"/>
        <w:spacing w:line="580" w:lineRule="exact"/>
        <w:ind w:firstLine="628" w:firstLineChars="200"/>
        <w:outlineLvl w:val="0"/>
        <w:rPr>
          <w:rFonts w:eastAsia="黑体"/>
        </w:rPr>
      </w:pPr>
      <w:r>
        <w:rPr>
          <w:rFonts w:eastAsia="黑体"/>
        </w:rPr>
        <w:t>三、数据要素</w:t>
      </w:r>
      <w:r>
        <w:rPr>
          <w:rFonts w:hint="eastAsia" w:eastAsia="黑体"/>
        </w:rPr>
        <w:t>×</w:t>
      </w:r>
      <w:r>
        <w:rPr>
          <w:rFonts w:eastAsia="黑体"/>
        </w:rPr>
        <w:t>交通运输</w:t>
      </w:r>
    </w:p>
    <w:p>
      <w:pPr>
        <w:adjustRightInd w:val="0"/>
        <w:snapToGrid w:val="0"/>
        <w:spacing w:line="580" w:lineRule="exact"/>
        <w:ind w:firstLine="628" w:firstLineChars="200"/>
      </w:pPr>
      <w:r>
        <w:t>赛题1：公路水路基础设施数字化转型升级</w:t>
      </w:r>
    </w:p>
    <w:p>
      <w:pPr>
        <w:adjustRightInd w:val="0"/>
        <w:snapToGrid w:val="0"/>
        <w:spacing w:line="580" w:lineRule="exact"/>
        <w:ind w:firstLine="628" w:firstLineChars="200"/>
        <w:rPr>
          <w:kern w:val="0"/>
          <w:szCs w:val="32"/>
          <w:lang w:bidi="ar"/>
        </w:rPr>
      </w:pPr>
      <w:r>
        <w:t>进一步健全基础设施运营服务中交通与公安、气象、应急、数据、自然资源等部门的协同联动管理和服务机制，加强各类交通网络基础设施的数据跨区域衔接，探索建立行业数据分类分级、确权授权使用、市场化流通等运行机制。在智慧扩容方面实现通行效率有效提升，在安全增</w:t>
      </w:r>
      <w:r>
        <w:rPr>
          <w:szCs w:val="32"/>
        </w:rPr>
        <w:t>效方面实现突发事件应急响应效率的有效提升。</w:t>
      </w:r>
    </w:p>
    <w:p>
      <w:pPr>
        <w:widowControl/>
        <w:adjustRightInd w:val="0"/>
        <w:snapToGrid w:val="0"/>
        <w:spacing w:line="580" w:lineRule="exact"/>
        <w:ind w:firstLine="628" w:firstLineChars="200"/>
        <w:jc w:val="left"/>
        <w:rPr>
          <w:kern w:val="0"/>
          <w:szCs w:val="32"/>
          <w:lang w:bidi="ar"/>
        </w:rPr>
      </w:pPr>
      <w:r>
        <w:rPr>
          <w:kern w:val="0"/>
          <w:szCs w:val="32"/>
          <w:lang w:bidi="ar"/>
        </w:rPr>
        <w:t>赛题2：提升综合货运枢纽智能化水平</w:t>
      </w:r>
    </w:p>
    <w:p>
      <w:pPr>
        <w:widowControl/>
        <w:adjustRightInd w:val="0"/>
        <w:snapToGrid w:val="0"/>
        <w:spacing w:line="580" w:lineRule="exact"/>
        <w:ind w:firstLine="628" w:firstLineChars="200"/>
        <w:jc w:val="left"/>
        <w:rPr>
          <w:kern w:val="0"/>
          <w:szCs w:val="32"/>
          <w:lang w:bidi="ar"/>
        </w:rPr>
      </w:pPr>
      <w:r>
        <w:rPr>
          <w:kern w:val="0"/>
          <w:szCs w:val="32"/>
          <w:lang w:bidi="ar"/>
        </w:rPr>
        <w:t>融合产业链供应链上下游信息、区域交通物流需求、各方式运输组织、交通基础设施布局、综合交通枢纽城市信息等多维数据搭建数据平台，综合运用数据挖掘、机器学习、深度学习等人工智能技术，对数据进行智能分析与模式识别，构建相关数据模型。探索综合货运枢纽智慧化、网联化方向，为交通物流枢纽信息资源全链条便捷共享打好基础。</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lang w:val="en" w:bidi="ar"/>
        </w:rPr>
        <w:t>：</w:t>
      </w:r>
      <w:r>
        <w:rPr>
          <w:rFonts w:hint="eastAsia" w:ascii="仿宋_GB2312" w:hAnsi="仿宋_GB2312" w:cs="仿宋_GB2312"/>
          <w:szCs w:val="32"/>
        </w:rPr>
        <w:t>基于多源数据的农村公路运行状况动态识别分析</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形成农村公路运行状态动态识别分析技术方案，辅助农村公路基层管养人员更好地管理和养护农村公路。</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4</w:t>
      </w:r>
      <w:r>
        <w:rPr>
          <w:rFonts w:hint="eastAsia" w:ascii="仿宋_GB2312" w:hAnsi="仿宋_GB2312" w:cs="仿宋_GB2312"/>
          <w:szCs w:val="32"/>
        </w:rPr>
        <w:t>：高速公路重大突发事件多源数据分析</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有效监测高速公路运行情况，及时预警突发事件，有效防范化解重大风险，提高高速公路安全运行水平。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5</w:t>
      </w:r>
      <w:r>
        <w:rPr>
          <w:rFonts w:hint="eastAsia" w:ascii="仿宋_GB2312" w:hAnsi="仿宋_GB2312" w:cs="仿宋_GB2312"/>
          <w:szCs w:val="32"/>
        </w:rPr>
        <w:t>：交通物流运行监测</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通过不同维度的指标监测及建立风险预警模型，支撑政府部门、企业及时掌握交通物流运行态势，开展实时风险监测与预警分析，辅助政府部门及时预防与应急处置、企业科学制定运输调度方案，提升交通物流运行韧性。</w:t>
      </w:r>
    </w:p>
    <w:p>
      <w:pPr>
        <w:adjustRightInd w:val="0"/>
        <w:snapToGrid w:val="0"/>
        <w:spacing w:line="580" w:lineRule="exact"/>
        <w:ind w:firstLine="628" w:firstLineChars="200"/>
        <w:jc w:val="left"/>
        <w:rPr>
          <w:rFonts w:hint="eastAsia" w:ascii="仿宋_GB2312" w:hAnsi="仿宋_GB2312" w:cs="仿宋_GB2312"/>
          <w:kern w:val="0"/>
          <w:szCs w:val="32"/>
          <w:lang w:bidi="ar"/>
        </w:rPr>
      </w:pPr>
      <w:r>
        <w:rPr>
          <w:rFonts w:hint="eastAsia" w:ascii="仿宋_GB2312" w:hAnsi="仿宋_GB2312" w:cs="仿宋_GB2312"/>
          <w:szCs w:val="32"/>
        </w:rPr>
        <w:t>赛题</w:t>
      </w:r>
      <w:r>
        <w:rPr>
          <w:rFonts w:hint="eastAsia"/>
          <w:kern w:val="0"/>
          <w:szCs w:val="32"/>
          <w:lang w:val="en" w:bidi="ar"/>
        </w:rPr>
        <w:t>6</w:t>
      </w:r>
      <w:r>
        <w:rPr>
          <w:rFonts w:hint="eastAsia" w:ascii="仿宋_GB2312" w:hAnsi="仿宋_GB2312" w:cs="仿宋_GB2312"/>
          <w:szCs w:val="32"/>
        </w:rPr>
        <w:t>：船舶自动识别系统（</w:t>
      </w:r>
      <w:r>
        <w:rPr>
          <w:rFonts w:hint="eastAsia"/>
          <w:kern w:val="0"/>
          <w:szCs w:val="32"/>
          <w:lang w:bidi="ar"/>
        </w:rPr>
        <w:t>AIS</w:t>
      </w:r>
      <w:r>
        <w:rPr>
          <w:rFonts w:hint="eastAsia" w:ascii="仿宋_GB2312" w:hAnsi="仿宋_GB2312" w:cs="仿宋_GB2312"/>
          <w:szCs w:val="32"/>
        </w:rPr>
        <w:t>）虚假错误信息分析判别</w:t>
      </w:r>
    </w:p>
    <w:p>
      <w:pPr>
        <w:widowControl/>
        <w:adjustRightInd w:val="0"/>
        <w:snapToGrid w:val="0"/>
        <w:spacing w:line="580" w:lineRule="exact"/>
        <w:ind w:firstLine="628" w:firstLineChars="200"/>
        <w:jc w:val="left"/>
        <w:rPr>
          <w:kern w:val="0"/>
          <w:szCs w:val="32"/>
          <w:lang w:bidi="ar"/>
        </w:rPr>
      </w:pPr>
      <w:r>
        <w:rPr>
          <w:kern w:val="0"/>
          <w:szCs w:val="32"/>
          <w:lang w:bidi="ar"/>
        </w:rPr>
        <w:t>通过分析识别虚假AIS报文和错误的船舶AIS数据，给海事执法提供参考，纠正船舶AIS错误数据信息和打击水上无线电非法AIS报文播发行为，保障水上船舶航行安全。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7</w:t>
      </w:r>
      <w:r>
        <w:rPr>
          <w:rFonts w:hint="eastAsia" w:ascii="仿宋_GB2312" w:hAnsi="仿宋_GB2312" w:cs="仿宋_GB2312"/>
          <w:szCs w:val="32"/>
        </w:rPr>
        <w:t>：物流数据开放互联</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聚焦多式联运数据开放互联、制造业、商贸业与物流业数据融合应用、国际物流数据综合服务、国家物流枢纽间数据互联共享等物流数据开放互联典型应用场景，打通政府部门、相关企业及港口、公路、铁路、航空等业务系统数据，创新物流数据交互模式和解决方案，探索建立公益性和市场化有机结合的多层次物流数据开放互联机制，促进物流资源优化配置。</w:t>
      </w:r>
    </w:p>
    <w:p>
      <w:pPr>
        <w:adjustRightInd w:val="0"/>
        <w:snapToGrid w:val="0"/>
        <w:spacing w:line="580" w:lineRule="exact"/>
        <w:ind w:firstLine="628" w:firstLineChars="200"/>
        <w:outlineLvl w:val="0"/>
        <w:rPr>
          <w:rFonts w:hint="eastAsia" w:ascii="黑体" w:hAnsi="黑体" w:eastAsia="黑体" w:cs="黑体"/>
        </w:rPr>
      </w:pPr>
      <w:r>
        <w:rPr>
          <w:rFonts w:hint="eastAsia" w:ascii="黑体" w:hAnsi="黑体" w:eastAsia="黑体" w:cs="黑体"/>
        </w:rPr>
        <w:t>四、数据要素×科技创新</w:t>
      </w:r>
    </w:p>
    <w:p>
      <w:pPr>
        <w:adjustRightInd w:val="0"/>
        <w:snapToGrid w:val="0"/>
        <w:spacing w:line="580" w:lineRule="exact"/>
        <w:ind w:firstLine="628" w:firstLineChars="200"/>
      </w:pPr>
      <w:r>
        <w:t>赛题</w:t>
      </w:r>
      <w:r>
        <w:rPr>
          <w:lang w:val="en"/>
        </w:rPr>
        <w:t>1</w:t>
      </w:r>
      <w:r>
        <w:t>：鼓励科学数据汇聚共享</w:t>
      </w:r>
    </w:p>
    <w:p>
      <w:pPr>
        <w:adjustRightInd w:val="0"/>
        <w:snapToGrid w:val="0"/>
        <w:spacing w:line="580" w:lineRule="exact"/>
        <w:ind w:firstLine="628" w:firstLineChars="200"/>
      </w:pPr>
      <w:r>
        <w:t>围绕科学数据开放共享机制，推动海量多源科学数据治理，数据安全与隐私保护等重点场景，促进重大科技基础设施、重大科技项目等产生的各类科学数据有效汇聚、高效治理与互联互通，打造跨领域流通的科学数据协同服务网络，发展综合型、智能化、交互式等新型科学数据发现模式，推动科学数据有序开放共享和融合利用。</w:t>
      </w:r>
    </w:p>
    <w:p>
      <w:pPr>
        <w:adjustRightInd w:val="0"/>
        <w:snapToGrid w:val="0"/>
        <w:spacing w:line="580" w:lineRule="exact"/>
        <w:ind w:firstLine="628" w:firstLineChars="200"/>
      </w:pPr>
      <w:r>
        <w:t>赛题</w:t>
      </w:r>
      <w:r>
        <w:rPr>
          <w:lang w:val="en"/>
        </w:rPr>
        <w:t>2</w:t>
      </w:r>
      <w:r>
        <w:t>：推动科技领域人工智能大模型开发</w:t>
      </w:r>
    </w:p>
    <w:p>
      <w:pPr>
        <w:adjustRightInd w:val="0"/>
        <w:snapToGrid w:val="0"/>
        <w:spacing w:line="580" w:lineRule="exact"/>
        <w:ind w:firstLine="628" w:firstLineChars="200"/>
      </w:pPr>
      <w:r>
        <w:t>围绕科学数据的质量和准确性，科学数据的标注和分类，科技领域大模型的预训练、微调与推理应用等重点问题，深入挖掘各类科学数据和科技文献，通过细粒度知识抽取和多来源知识融合，构建科学知识资源底座，建设高质量语料库和基础科学数据集，支持开展人工智能大模型开发和训练。</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：科学数据助力科学研究和技术创新</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围绕不同领域科学数据的融合利用，科学问题与人工智能等技术的融合，科学数据成果赋能技术创新和产业发展等重点场景，对科学数据融合应用、深入挖掘，提供高质量科学数据资源与知识服务，利用人工智能大模型等新技术，助力探索未知领域，驱动科学创新发现。聚焦生物育种、新材料创制、药物研发等领域，以数智融合加速技术创新和产业升级。</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4</w:t>
      </w:r>
      <w:r>
        <w:rPr>
          <w:rFonts w:hint="eastAsia" w:ascii="仿宋_GB2312" w:hAnsi="仿宋_GB2312" w:cs="仿宋_GB2312"/>
          <w:szCs w:val="32"/>
        </w:rPr>
        <w:t>：科学数据加速科研新范式变革</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围绕</w:t>
      </w:r>
      <w:r>
        <w:rPr>
          <w:rFonts w:hint="eastAsia"/>
          <w:kern w:val="0"/>
          <w:szCs w:val="32"/>
          <w:lang w:val="en" w:bidi="ar"/>
        </w:rPr>
        <w:t>AI for Science</w:t>
      </w:r>
      <w:r>
        <w:rPr>
          <w:rFonts w:hint="eastAsia" w:ascii="仿宋_GB2312" w:hAnsi="仿宋_GB2312" w:cs="仿宋_GB2312"/>
          <w:szCs w:val="32"/>
        </w:rPr>
        <w:t>在不同学科领域的研究与落地，充分依托各类数据库与知识库，利用人工智能、大数据和物联网等技术，推进跨学科、跨领域协同创新，以数据驱动发现新规律、创造新知识、发明新方法，推动科学研究方法的不断进步和发展，加速科学研究范式变革与新质生产力发展。</w:t>
      </w:r>
    </w:p>
    <w:p>
      <w:pPr>
        <w:adjustRightInd w:val="0"/>
        <w:snapToGrid w:val="0"/>
        <w:spacing w:line="580" w:lineRule="exact"/>
        <w:ind w:firstLine="628" w:firstLineChars="200"/>
        <w:outlineLvl w:val="0"/>
        <w:rPr>
          <w:rFonts w:hint="eastAsia" w:ascii="黑体" w:hAnsi="黑体" w:eastAsia="黑体" w:cs="黑体"/>
          <w:szCs w:val="32"/>
        </w:rPr>
      </w:pPr>
      <w:r>
        <w:rPr>
          <w:rFonts w:hint="eastAsia" w:ascii="黑体" w:hAnsi="黑体" w:eastAsia="黑体" w:cs="黑体"/>
          <w:szCs w:val="32"/>
        </w:rPr>
        <w:t>五、数据要素×文化旅游</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：文化资源数字化与开放共享</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推进文化资源数字化采集，整合汇聚文物、古籍、美术、地方戏曲剧种、非物质文化遗产等文化数据资源，形成专题数据库或高质量数据集，实现公共文化数据的开放共享与跨主体流动，丰富公共文化数字内容供给。</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：文化和旅游数据要素化探索</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对文化和旅游数据的确权、评估和交易流通等环节进行探索，开展文化数据资产交易实践，支持文化创意、旅游、展览等领域加强数据开发利用。拓展数字技术在文化创意产业应用，提高文化资源创新效能，发展文化创意产业及其衍生业态，创新文化数据资源开发利用模式。</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：智慧旅游创新发展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支持旅游经营主体共享气象、交通等数据，在合法合规前提下构建客群画像、城市画像等，优化旅游配套服务、一站式出行服务；通过公共数据开放共享、涉旅企业数据有序流通等形式，实现文化和旅游场所共享公安、交通、气象、证照等数据，支撑“免证”购票、集聚人群监测预警、应急救援等，提升旅游服务水平和治理能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4</w:t>
      </w:r>
      <w:r>
        <w:rPr>
          <w:rFonts w:hint="eastAsia" w:ascii="仿宋_GB2312" w:hAnsi="仿宋_GB2312" w:cs="仿宋_GB2312"/>
          <w:szCs w:val="32"/>
        </w:rPr>
        <w:t>：大模型与文化和旅游融合应用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利用文化和旅游领域特色数据资源，打造文化和旅游大模型，为文化内容生产创作提供智能化解决方案，探索提供行程规划、智能导览等文化和旅游创新服务。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5</w:t>
      </w:r>
      <w:r>
        <w:rPr>
          <w:rFonts w:hint="eastAsia" w:ascii="仿宋_GB2312" w:hAnsi="仿宋_GB2312" w:cs="仿宋_GB2312"/>
          <w:szCs w:val="32"/>
        </w:rPr>
        <w:t>：文物数字化保护</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运用前沿技术，实现对文物进行全方位数字化保护与复原，借助保护修复、安全监管、文物流通等多维度数据，形成“文物画像”，让文物“活起来”。利用数字</w:t>
      </w:r>
      <w:r>
        <w:rPr>
          <w:szCs w:val="32"/>
        </w:rPr>
        <w:t>3D</w:t>
      </w:r>
      <w:r>
        <w:rPr>
          <w:rFonts w:hint="eastAsia" w:ascii="仿宋_GB2312" w:hAnsi="仿宋_GB2312" w:cs="仿宋_GB2312"/>
          <w:szCs w:val="32"/>
        </w:rPr>
        <w:t>、全息投影等技术提升文物展示与讲解的游客体验。</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6</w:t>
      </w:r>
      <w:r>
        <w:rPr>
          <w:rFonts w:hint="eastAsia" w:ascii="仿宋_GB2312" w:hAnsi="仿宋_GB2312" w:cs="仿宋_GB2312"/>
          <w:szCs w:val="32"/>
        </w:rPr>
        <w:t>：文物数据应用机制与技术</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研发一套文物数据确权的技术解决方案，包括标准化确权模型和适用于文物保护机构的数字化工具。设计一个智能授权管理平台，包括智能合约模板、数据访问权限管理模块和授权记录追踪模块等。建立一个基于区块链或可信计算技术的数据流通平台，实现透明、安全、高效的数据共享。</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7</w:t>
      </w:r>
      <w:r>
        <w:rPr>
          <w:rFonts w:hint="eastAsia" w:ascii="仿宋_GB2312" w:hAnsi="仿宋_GB2312" w:cs="仿宋_GB2312"/>
          <w:szCs w:val="32"/>
        </w:rPr>
        <w:t>：文物数据资源应用场景展示研究</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构建多维度的文物结构化数据，运用知识图谱、多模态大模型、算法推荐等，完成从文物数据采集到科研、教育、游戏、动漫、文创设计等的多场景应用。同时，形成高精度、多模态、虚实融合的历史空间时序重建与人机交互解决方案，实现新型文物展示空间等创新成果的产业化应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8</w:t>
      </w:r>
      <w:r>
        <w:rPr>
          <w:rFonts w:hint="eastAsia" w:ascii="仿宋_GB2312" w:hAnsi="仿宋_GB2312" w:cs="仿宋_GB2312"/>
          <w:szCs w:val="32"/>
        </w:rPr>
        <w:t>：历史文化街区和历史建筑数字化保护展示</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应用互联网、物联网、大数据、人工智能等技术，提升历史文化街区和历史建筑信息集成、日常巡查和社会监督水平。创新应用知识图谱、虚拟现实、数字孪生等信息技术，丰富历史文化街区和历史建筑展示利用场景。优化实体展示空间，提升观众的实地参观体验，让受众在近距离接触历史文化遗产中增强文化认同。</w:t>
      </w:r>
    </w:p>
    <w:p>
      <w:pPr>
        <w:adjustRightInd w:val="0"/>
        <w:snapToGrid w:val="0"/>
        <w:spacing w:line="580" w:lineRule="exact"/>
        <w:ind w:firstLine="628" w:firstLineChars="200"/>
        <w:outlineLvl w:val="0"/>
        <w:rPr>
          <w:rFonts w:hint="eastAsia" w:ascii="黑体" w:hAnsi="黑体" w:eastAsia="黑体" w:cs="黑体"/>
          <w:szCs w:val="32"/>
        </w:rPr>
      </w:pPr>
      <w:r>
        <w:rPr>
          <w:rFonts w:hint="eastAsia" w:ascii="黑体" w:hAnsi="黑体" w:eastAsia="黑体" w:cs="黑体"/>
          <w:szCs w:val="32"/>
        </w:rPr>
        <w:t>六、数据要素×医疗保障</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：提升医保数据赋能管理水平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聚焦数据驱动下的医保管理能力升级。完善医保运行管理机制，科学合理制定预算，加强运行监测与风险预警。强化医保服务协议管理，建立基于动态评估与信用评价的协议管理机制。加强医保健康管理，整合医保健康数据，促进医保从“被动支付”向“主动健康管理”转型。</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：提升医保便民利企服务水平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持续提升医保便民利企服务水平。加快推进医保钱包、移动支付、追溯码采集应用等推广应用，有效减轻药品流通和零售企业在追溯信息采集和上传的负担；加快推进“云药房”建设应用，满足群众足不出户使用医保购药的需求，拓展药品流通和零售企业市场；加强云影像共享比对应用，让影像数据“多跑腿”，群众“少跑路”。有序释放医保数据价值，为群众构建高效、精准的优质医保便民服务，为企业缓解成本压力，注入强劲的发展动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：推动医保数据赋能三医协同</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探索完善医保基金与医疗机构的结算机制，压缩结算周期，减轻医疗机构资金周转压力；探索医保基金与药品、耗材生产企业直接结算机制，优化供应链资金流转，降低企业运营成本；探索与商业保险机构同步结算机制，推动“医保</w:t>
      </w:r>
      <w:r>
        <w:rPr>
          <w:rFonts w:ascii="Arial" w:hAnsi="Arial" w:cs="Arial"/>
          <w:szCs w:val="32"/>
        </w:rPr>
        <w:t>＋</w:t>
      </w:r>
      <w:r>
        <w:rPr>
          <w:rFonts w:hint="eastAsia" w:ascii="仿宋_GB2312" w:hAnsi="仿宋_GB2312" w:cs="仿宋_GB2312"/>
          <w:szCs w:val="32"/>
        </w:rPr>
        <w:t>商保”清分结算中心建设，逐步完善“双平台一通道”模式，推动多层次医疗保障体系协同发展。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4</w:t>
      </w:r>
      <w:r>
        <w:rPr>
          <w:rFonts w:hint="eastAsia" w:ascii="仿宋_GB2312" w:hAnsi="仿宋_GB2312" w:cs="仿宋_GB2312"/>
          <w:szCs w:val="32"/>
        </w:rPr>
        <w:t>：推动医保数据赋能社会经济发展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充分发挥数据要素的乘数效应，全面赋能经济社会发展。探索融合其他领域数据，借助大数据分析、人工智能、机器学习等前沿技术手段，构建数据合规应用模式，建立健全数据安全与隐私保护机制，确保数据在合法、安全的前提下高效流通与使用，打造开放、协同、可持续的医保数据创新应用生态。</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5</w:t>
      </w:r>
      <w:r>
        <w:rPr>
          <w:rFonts w:hint="eastAsia" w:ascii="仿宋_GB2312" w:hAnsi="仿宋_GB2312" w:cs="仿宋_GB2312"/>
          <w:szCs w:val="32"/>
        </w:rPr>
        <w:t>：提升医保数据赋能改革水平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持续赋能医疗保障事业高质量发展，以数据驱动为核心，构筑共建共治共享的改革新格局。充分利用医保信息化建设和医保领域各项工作的新成效，围绕支付方式改革、长期护理保险试点、药品集采以及地方医保政策优化等重点领域，加大对医保数据的深度挖掘、精准分析与创新应用，提高医保决策的科学性和精准性，提升群众的获得感、幸福感、安全感，充分发挥数据在医保改革中的关键作用，助力构建更加公平、高效、可持续的医疗保障体系。</w:t>
      </w:r>
    </w:p>
    <w:p>
      <w:pPr>
        <w:adjustRightInd w:val="0"/>
        <w:snapToGrid w:val="0"/>
        <w:spacing w:line="580" w:lineRule="exact"/>
        <w:ind w:firstLine="628" w:firstLineChars="200"/>
        <w:outlineLvl w:val="0"/>
        <w:rPr>
          <w:rFonts w:hint="eastAsia" w:ascii="黑体" w:hAnsi="黑体" w:eastAsia="黑体" w:cs="黑体"/>
          <w:szCs w:val="32"/>
        </w:rPr>
      </w:pPr>
      <w:r>
        <w:rPr>
          <w:rFonts w:hint="eastAsia" w:ascii="黑体" w:hAnsi="黑体" w:eastAsia="黑体" w:cs="黑体"/>
          <w:szCs w:val="32"/>
        </w:rPr>
        <w:t>七、数据要素×应急管理</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：提升安全生产监管能力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围绕矿山、危险化学品、烟花爆竹、重点工贸等高危行业安全生产监管需求，探索利用人工智能大模型提升企业违法违规行为精准监管和城市火灾智能监测能力。体现数据要素在安全生产责任保险评估模型构建和新险种开发方面的重要作用，以数据要素价值化提高安全生产风险评估的精准化和科学化。</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：提升自然灾害监测评估能力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整合利用铁塔、电力、气象等公共数据，研发自然灾害灾情监测评估模型，赋能自然灾害灾情监测、预警、研判、评估，提升灾害风险管理数据分析、仿真与建模水平。开展地震活动、地壳形变、地下流体等监测数据的融合分析，提升地震预测预警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：提升应急管理智能化水平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利用应急管理领域数据资源，建设面向监测预警、监管执法、抢险救援等典型应用场景的高质量语料库和数据集，拓展大模型在风险隐患识别研判、辅助指挥调度处置、执法检查等场景的应用。</w:t>
      </w:r>
    </w:p>
    <w:p>
      <w:pPr>
        <w:adjustRightInd w:val="0"/>
        <w:snapToGrid w:val="0"/>
        <w:spacing w:line="580" w:lineRule="exact"/>
        <w:ind w:firstLine="628" w:firstLineChars="200"/>
        <w:outlineLvl w:val="0"/>
        <w:rPr>
          <w:rFonts w:hint="eastAsia" w:ascii="黑体" w:hAnsi="黑体" w:eastAsia="黑体" w:cs="黑体"/>
          <w:szCs w:val="32"/>
        </w:rPr>
      </w:pPr>
      <w:r>
        <w:rPr>
          <w:rFonts w:hint="eastAsia" w:ascii="黑体" w:hAnsi="黑体" w:eastAsia="黑体" w:cs="黑体"/>
          <w:szCs w:val="32"/>
        </w:rPr>
        <w:t>八、数据要素×气象服务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：提高气象防灾减灾能力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加强气象数据与自然资源、交通运输、农业农村、住建、水利等数据融合利用，开展精细化气象灾害风险预报预警。面向水电气热交通等城市建设和安全运行不同场景，强化气象影响预报和风险预警，增强城市韧性。深化气象数据与城市规划、重大工程等建设数据融合应用，降低不利气象条件对规划和工程的影响。</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：强化气象赋能增益作用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加强气象数据与低空飞行通信、导航、监测等数据融合利用，探索利用</w:t>
      </w:r>
      <w:r>
        <w:rPr>
          <w:rFonts w:hint="eastAsia"/>
          <w:kern w:val="0"/>
          <w:szCs w:val="32"/>
          <w:lang w:val="en" w:bidi="ar"/>
        </w:rPr>
        <w:t>5G</w:t>
      </w:r>
      <w:r>
        <w:rPr>
          <w:rFonts w:hint="eastAsia" w:ascii="仿宋_GB2312" w:hAnsi="仿宋_GB2312" w:cs="仿宋_GB2312"/>
          <w:szCs w:val="32"/>
        </w:rPr>
        <w:t>—</w:t>
      </w:r>
      <w:r>
        <w:rPr>
          <w:rFonts w:hint="eastAsia"/>
          <w:kern w:val="0"/>
          <w:szCs w:val="32"/>
          <w:lang w:val="en" w:bidi="ar"/>
        </w:rPr>
        <w:t>A</w:t>
      </w:r>
      <w:r>
        <w:rPr>
          <w:rFonts w:hint="eastAsia" w:ascii="仿宋_GB2312" w:hAnsi="仿宋_GB2312" w:cs="仿宋_GB2312"/>
          <w:szCs w:val="32"/>
        </w:rPr>
        <w:t>基站、智能汽车加载的激光雷达、视频等设备，开发气象数据收集新技术，打造数字化气象服务产品。推动气象数据在风能、太阳能等企业选址布局、设备运维、能源调度等深度应用，实现新能源企业降本增效。融入冰雪经济、银发经济，与经营主体联合打造旅游、健康等气象服务新业态。打造高质量气象语料库和数据集等，支撑人工智能大模型开发和训练，创新气象数据产品及服务。探索建立可信数据空间，畅通气象数据融合利用、授权运营、高效流通、收益分配等关键环节，强化气象数据跨部门跨市场安全监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提升应对气候变化能力强化气象数据与经济社会、生态环境、自然资源、农业农村等数据融合应用，打造气候变化风险识别、风险评估、风险预警风险转移等智能决策模式。聚焦农业、能源、交通、电力、旅游等领域气候风险防范需求，创新各类天气指数保险产品及天气衍生品，推动其落地应用于保险、期货等金融行业。研发气候投融资金融工具，提高经济实体和金融体系对气候变化的适应能力和韧性。</w:t>
      </w:r>
    </w:p>
    <w:p>
      <w:pPr>
        <w:adjustRightInd w:val="0"/>
        <w:snapToGrid w:val="0"/>
        <w:spacing w:line="580" w:lineRule="exact"/>
        <w:ind w:firstLine="628" w:firstLineChars="200"/>
        <w:outlineLvl w:val="0"/>
        <w:rPr>
          <w:rFonts w:hint="eastAsia" w:ascii="黑体" w:hAnsi="黑体" w:eastAsia="黑体" w:cs="黑体"/>
          <w:szCs w:val="32"/>
        </w:rPr>
      </w:pPr>
      <w:r>
        <w:rPr>
          <w:rFonts w:hint="eastAsia" w:ascii="黑体" w:hAnsi="黑体" w:eastAsia="黑体" w:cs="黑体"/>
          <w:szCs w:val="32"/>
        </w:rPr>
        <w:t>九、数据要素×城市治理</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发展智能安居的数字住房</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围绕住房全生命周期管理，统筹推进住房领域系统融合、数据联通，促进集分析研判、监管预警和政务服务为一体的综合应用，大力提升住房领域智慧监管、智能安居水平。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：打造智联协同的数字工程</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围绕建筑工业化、数字化、智能化，推行工程建设项目全生命周期数字化管理，推进施工质量安全监管、工程质量检测数字化转型，实现智慧监管。深化应用自主可控建筑信息模型（</w:t>
      </w:r>
      <w:r>
        <w:rPr>
          <w:rFonts w:hint="eastAsia"/>
          <w:kern w:val="0"/>
          <w:szCs w:val="32"/>
          <w:lang w:val="en" w:bidi="ar"/>
        </w:rPr>
        <w:t>BIM</w:t>
      </w:r>
      <w:r>
        <w:rPr>
          <w:rFonts w:hint="eastAsia" w:ascii="仿宋_GB2312" w:hAnsi="仿宋_GB2312" w:cs="仿宋_GB2312"/>
          <w:szCs w:val="32"/>
        </w:rPr>
        <w:t>）技术，提升建筑设计、施工、运营维护协同水平，推动智能建造与建筑工业化协同发展。打造全产业链融合一体的智能建造产业体系，大力发展数字设计、智能生产和智能施工，促进建筑业高质量发展。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：建设智慧韧性的数字城市</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围绕实施城市更新行动，打造宜居、韧性、智慧城市，统筹规划、建设、治理三大环节，加大新型城市基础设施建设力度，实施城市基础设施智能化建设行动，加快城市基础设施生命线安全工程建设，推动城市运行管理“一网统管”推进城市运行智慧化、韧性化。</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4</w:t>
      </w:r>
      <w:r>
        <w:rPr>
          <w:rFonts w:hint="eastAsia" w:ascii="仿宋_GB2312" w:hAnsi="仿宋_GB2312" w:cs="仿宋_GB2312"/>
          <w:szCs w:val="32"/>
        </w:rPr>
        <w:t>：构建智管宜居的数字村镇</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深入实施数字乡村建设行动，按照房、村、镇三个层面，整合现有信息数据，统筹推进信息化建设和数字化应用，构建“数字农房”、“数字村庄”、“数字小城镇”，助力建设宜居宜业美丽村镇。</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5</w:t>
      </w:r>
      <w:r>
        <w:rPr>
          <w:rFonts w:hint="eastAsia" w:ascii="仿宋_GB2312" w:hAnsi="仿宋_GB2312" w:cs="仿宋_GB2312"/>
          <w:szCs w:val="32"/>
        </w:rPr>
        <w:t>：推动基于人工智能大模型的施工安全管理</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基于北斗、</w:t>
      </w:r>
      <w:r>
        <w:rPr>
          <w:rFonts w:hint="eastAsia"/>
          <w:kern w:val="0"/>
          <w:szCs w:val="32"/>
          <w:lang w:val="en" w:bidi="ar"/>
        </w:rPr>
        <w:t>BIM</w:t>
      </w:r>
      <w:r>
        <w:rPr>
          <w:rFonts w:hint="eastAsia" w:ascii="仿宋_GB2312" w:hAnsi="仿宋_GB2312" w:cs="仿宋_GB2312"/>
          <w:szCs w:val="32"/>
        </w:rPr>
        <w:t>、倾斜摄影、机器人、边缘计算等技术提升施工安全监管效率。运用人工智能大模型，实现施工方案的自动智能编写与合规性审查。通过机器视觉等技术实现质量和安全风险的智能识别。探索具身智能在安全风险识别和预测方面的应用。利用大模型推理能力的优势，拓展在数据挖掘方面的应用，保障工程质量和施工安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6</w:t>
      </w:r>
      <w:r>
        <w:rPr>
          <w:rFonts w:hint="eastAsia" w:ascii="仿宋_GB2312" w:hAnsi="仿宋_GB2312" w:cs="仿宋_GB2312"/>
          <w:szCs w:val="32"/>
        </w:rPr>
        <w:t>：发展数智融合的公共服务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在城市医疗、教育、养老、文旅等公共服务领域开展数智融合实践，打通公共数据与社会数据（如企业数据、互联网平台数据等）之间的数据堵点，推动三医协同、医养融合、文体旅融合等多维度数据融通，提升公共服务便捷化和精准化水平。基于数据融合、业务协同等模式，打造智慧社区、智慧邻里、数字家庭、</w:t>
      </w:r>
      <w:r>
        <w:rPr>
          <w:rFonts w:hint="eastAsia"/>
          <w:kern w:val="0"/>
          <w:szCs w:val="32"/>
          <w:lang w:val="en" w:bidi="ar"/>
        </w:rPr>
        <w:t>AI</w:t>
      </w:r>
      <w:r>
        <w:rPr>
          <w:rFonts w:hint="eastAsia" w:ascii="仿宋_GB2312" w:hAnsi="仿宋_GB2312" w:cs="仿宋_GB2312"/>
          <w:szCs w:val="32"/>
        </w:rPr>
        <w:t>管家等新场景，切实满足人民群众对高质量公共服务的需求，体现数据要素对公共服务的赋能作用，及其产生的经济和社会效益。</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7</w:t>
      </w:r>
      <w:r>
        <w:rPr>
          <w:rFonts w:hint="eastAsia" w:ascii="仿宋_GB2312" w:hAnsi="仿宋_GB2312" w:cs="仿宋_GB2312"/>
          <w:szCs w:val="32"/>
        </w:rPr>
        <w:t>：推动城市管理数智升级</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综合利用城市时空基础、资源调查、规划管控、工程建设项目、物联网感知等数据，推进城市生命线数字化升级，打造城市数字孪生系统，以数据融合助力城市安全运行，推动城市管理降本增效。推动城市人、地、事、物、情、组织等多维度数据融通，推进“城市码”应用创新。</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8</w:t>
      </w:r>
      <w:r>
        <w:rPr>
          <w:rFonts w:hint="eastAsia" w:ascii="仿宋_GB2312" w:hAnsi="仿宋_GB2312" w:cs="仿宋_GB2312"/>
          <w:szCs w:val="32"/>
        </w:rPr>
        <w:t>：深化城市产城融合发展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促进新型产城融合发展，推动智慧建筑、园区招商、物业服务等多元数据融通利用，推进城市产业空间数字更新。推动数据在智慧商圈、智慧文体场馆、智慧公园等数实融合场景的应用，激发产城融合服务能级与数字活力。开展城市实体化数据要素场景创新中心建设，打造新技术新场景首试首用体验场。</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9</w:t>
      </w:r>
      <w:r>
        <w:rPr>
          <w:rFonts w:hint="eastAsia" w:ascii="仿宋_GB2312" w:hAnsi="仿宋_GB2312" w:cs="仿宋_GB2312"/>
          <w:szCs w:val="32"/>
        </w:rPr>
        <w:t>：夯实城市数据底座支撑</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统筹建设城市感知与传输设施，全面提升城市存储与计算设施，加快建设城市数据流通设施，为城市数据“采存算管用”提供安全高效的基础设施能力支持。基于城市数据底座，开展公共数据授权运营、数据融通利用、城市数据空间运营等创新实践。完善城市智能中枢体系建设，依托海量城市数据资源、大模型等，构建城市运行数字体征指标体系、智能分析研判平台、多级联动指挥平台，形成城市态势全面感知、趋势智能研判、协同高效处置、平急快速切换能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10</w:t>
      </w:r>
      <w:r>
        <w:rPr>
          <w:rFonts w:hint="eastAsia" w:ascii="仿宋_GB2312" w:hAnsi="仿宋_GB2312" w:cs="仿宋_GB2312"/>
          <w:szCs w:val="32"/>
        </w:rPr>
        <w:t>：强化区域数字化协同发展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围绕企业经营主体注册登记、异地就医结算、养老保险互转等服务事项开展跨城通办中存在的难点、痛点问题，发挥数据要素的融合赋能作用，以数据流畅通跨城治理藩篱，体现跨城治理新技术、新产品、新服务、新应用及新商业模式，实现社会效益的最大化。</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11</w:t>
      </w:r>
      <w:r>
        <w:rPr>
          <w:rFonts w:hint="eastAsia" w:ascii="仿宋_GB2312" w:hAnsi="仿宋_GB2312" w:cs="仿宋_GB2312"/>
          <w:szCs w:val="32"/>
        </w:rPr>
        <w:t>：提升城市管理协同化水平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提高城市管理数据共享与融通应用实效，推动城市人、地、事、物、情、组织等多维度数据融通，在公共卫生、交通管理、公共安全、生态环境、基层治理、体育赛事等领域场景投入应用，基于数据融通、业务协同等实现具体领域或城市运行管理的态势实时感知、风险智能研判、及时协同处置，优化城市管理方式。</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12</w:t>
      </w:r>
      <w:r>
        <w:rPr>
          <w:rFonts w:hint="eastAsia" w:ascii="仿宋_GB2312" w:hAnsi="仿宋_GB2312" w:cs="仿宋_GB2312"/>
          <w:szCs w:val="32"/>
        </w:rPr>
        <w:t>：提高城市发展决策科学性</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综合利用城市时空基础、资源调查、规划管控、工程建设项目、物联网感知等数据，开展综合分析与研判，助力城市体检、规划、建设、管理、服务等策略精细化、智能化，为城市发展关键事项决策提供基于数据的科学支撑。</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13</w:t>
      </w:r>
      <w:r>
        <w:rPr>
          <w:rFonts w:hint="eastAsia" w:ascii="仿宋_GB2312" w:hAnsi="仿宋_GB2312" w:cs="仿宋_GB2312"/>
          <w:szCs w:val="32"/>
        </w:rPr>
        <w:t>：提高人社公共服务普惠性</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体现数据要素在深入推动就业、社保、人事人才、劳动关系等公共服务实现便捷化、普惠化和智能化过程中的放大、叠加、倍增作用，切实满足人民群众对高质量人社公共服务的迫切需求，体现基于数据要素的人社公共服务新应用、新产品、新模式，及其创造出的显著的经济与社会效益。</w:t>
      </w:r>
    </w:p>
    <w:p>
      <w:pPr>
        <w:adjustRightInd w:val="0"/>
        <w:snapToGrid w:val="0"/>
        <w:spacing w:line="580" w:lineRule="exact"/>
        <w:ind w:firstLine="628" w:firstLineChars="200"/>
        <w:outlineLvl w:val="0"/>
        <w:rPr>
          <w:rFonts w:hint="eastAsia" w:ascii="黑体" w:hAnsi="黑体" w:eastAsia="黑体" w:cs="黑体"/>
          <w:szCs w:val="32"/>
        </w:rPr>
      </w:pPr>
      <w:r>
        <w:rPr>
          <w:rFonts w:hint="eastAsia" w:ascii="黑体" w:hAnsi="黑体" w:eastAsia="黑体" w:cs="黑体"/>
          <w:szCs w:val="32"/>
        </w:rPr>
        <w:t>十、综合赛道</w:t>
      </w:r>
    </w:p>
    <w:p>
      <w:pPr>
        <w:adjustRightInd w:val="0"/>
        <w:snapToGrid w:val="0"/>
        <w:spacing w:line="580" w:lineRule="exact"/>
        <w:ind w:firstLine="628" w:firstLineChars="200"/>
        <w:outlineLvl w:val="1"/>
        <w:rPr>
          <w:rFonts w:eastAsia="楷体_GB2312"/>
          <w:bCs/>
          <w:szCs w:val="32"/>
        </w:rPr>
      </w:pPr>
      <w:r>
        <w:rPr>
          <w:rFonts w:hint="eastAsia" w:eastAsia="楷体_GB2312"/>
          <w:bCs/>
          <w:szCs w:val="32"/>
        </w:rPr>
        <w:t>（一）数据要素</w:t>
      </w:r>
      <w:r>
        <w:rPr>
          <w:rFonts w:hint="eastAsia" w:ascii="黑体" w:hAnsi="黑体" w:eastAsia="黑体" w:cs="黑体"/>
          <w:kern w:val="0"/>
          <w:szCs w:val="32"/>
          <w:lang w:bidi="ar"/>
        </w:rPr>
        <w:t>×</w:t>
      </w:r>
      <w:r>
        <w:rPr>
          <w:rFonts w:hint="eastAsia" w:eastAsia="楷体_GB2312"/>
          <w:bCs/>
          <w:szCs w:val="32"/>
        </w:rPr>
        <w:t>商贸流通</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：加强数据整合利用，增强产供链协同效益</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鼓励电商平台与各类商贸经营主体、相关服务企业深度融合，依托客流、消费行为、交通状况、人文特征等市场环境数据，打造集数据收集、分析、决策、精准推送和动态反馈的闭环消费生态。支持零售电商和产业电商企业、国家电子商务示范基地、跨境电商产业园区、传统商贸流通企业加强数据互通，汇聚订单、制造、销售、研发等数据，强化采供对接，提升中小制造企业上下游协同、柔性制造能力，建强电商产供链。</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：强化数据要素赋能，创新丰富消费场景</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深入挖掘消费者多元化需求，围绕数字产品、数字服务、数字渠道、数字内容，创新商旅文体健融合发展的多元化消费场景，发展品质电商、壮大数字消费。引导企业赋能传统零售业，提供定制化解决方案，通过即时配送、智慧零售等加速数字化转型。充分发挥数据要素对人工智能大模型等基础支撑作用，发展“人工智能</w:t>
      </w:r>
      <w:r>
        <w:rPr>
          <w:rFonts w:ascii="Arial" w:hAnsi="Arial" w:cs="Arial"/>
          <w:szCs w:val="32"/>
        </w:rPr>
        <w:t>＋</w:t>
      </w:r>
      <w:r>
        <w:rPr>
          <w:rFonts w:hint="eastAsia" w:ascii="仿宋_GB2312" w:hAnsi="仿宋_GB2312" w:cs="仿宋_GB2312"/>
          <w:szCs w:val="32"/>
        </w:rPr>
        <w:t>电商”通过打造“向善”算法、共赢规则，培育数字生活新消费。整合商业、信用、品牌、标准等基础数据，驱动商贸流通领域各行业垂直大模型开发和训练，促进“人工智能</w:t>
      </w:r>
      <w:r>
        <w:rPr>
          <w:rFonts w:ascii="Arial" w:hAnsi="Arial" w:cs="Arial"/>
          <w:szCs w:val="32"/>
        </w:rPr>
        <w:t>＋</w:t>
      </w:r>
      <w:r>
        <w:rPr>
          <w:rFonts w:hint="eastAsia" w:ascii="仿宋_GB2312" w:hAnsi="仿宋_GB2312" w:cs="仿宋_GB2312"/>
          <w:szCs w:val="32"/>
        </w:rPr>
        <w:t>消费”。</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：提高行业国际化服务能力与竞争力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通过交易、物流、支付等数据融合利用，提升跨境电商及相关企业供应链综合服务、跨境身份认证、全球供应链融资等能力，推动企业国际化发展。鼓励电商企业依托“丝路电商”合作先行区、跨境电商综试区等各类公共服务载体，推进国际数据服务、电子单证国际标准制定、数字技术创新应用等，打造电子商务领域高水平开放生动实践。</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4</w:t>
      </w:r>
      <w:r>
        <w:rPr>
          <w:rFonts w:hint="eastAsia" w:ascii="仿宋_GB2312" w:hAnsi="仿宋_GB2312" w:cs="仿宋_GB2312"/>
          <w:szCs w:val="32"/>
        </w:rPr>
        <w:t>：强化数据赋能汽车以旧换新</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建设汽车报废更新补贴申请平台，通过推动政务服务应用创新，实现消费者补贴申领“一口办理”，便利消费者申领补贴，支持地方实现补贴申请“一网联审”，形成“高效办成一件事”与“汽车报废更新”深度融合。建设汽车置换补贴申请更新平台，强化现代信息技术手段运用，最大限度优化业务流程、简化申请材料、降低办事成本，加强部门信息共享和核查比对，按统一标准与全国汽车以旧换新补贴申请平台实现对接，形成数据横向、纵向良好互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5</w:t>
      </w:r>
      <w:r>
        <w:rPr>
          <w:rFonts w:hint="eastAsia" w:ascii="仿宋_GB2312" w:hAnsi="仿宋_GB2312" w:cs="仿宋_GB2312"/>
          <w:szCs w:val="32"/>
        </w:rPr>
        <w:t>：提高成品油流通数字化监管水平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积极运用大数据、物联网等技术手段，建立成品油流通大数据管理平台，实现成品油零售经营资格在线审批和批发、仓储经营企业在线备案，加油站“进、销、存”数据实时采集，同时定期归集共享成品油生产经营运输、开通成品油发票开具模块、营业执照经营范围包含成品油经营、全国工业产品生产许可证的许可范围包含成品油等企业的基本信息，相关部门危险化学品，构建涵盖批发、仓储、运输、零售等环节的全链条、可追溯的成品油动态数据信息采集系统。</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6</w:t>
      </w:r>
      <w:r>
        <w:rPr>
          <w:rFonts w:hint="eastAsia" w:ascii="仿宋_GB2312" w:hAnsi="仿宋_GB2312" w:cs="仿宋_GB2312"/>
          <w:szCs w:val="32"/>
        </w:rPr>
        <w:t>：大数据赋能生活必需品市场保供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鼓励商贸流通企业打造大数据应用场景，在生活必需品保供物资方面提升数据分析、整合能力，与政府数据平台加强对接，实现数据、资源互联互通。引导企业聚焦粮、油、肉、蛋、奶、果、蔬、方便食品等重点品种，推动“进、销、存”量和价格数据动态采集、分析，发挥数字化智能治理优势，形成区域统一的信息化、智能化应用系统，做到分析准确、响应及时、调度迅速、统筹有力，保障市场供应充足、有序，满足群众生活必需品消费需求。</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7：</w:t>
      </w:r>
      <w:r>
        <w:rPr>
          <w:rFonts w:hint="eastAsia" w:ascii="仿宋_GB2312" w:hAnsi="仿宋_GB2312" w:cs="仿宋_GB2312"/>
          <w:szCs w:val="32"/>
        </w:rPr>
        <w:t>加强数智技术推广运用，夯实商贸流通数据基础</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推动步行街（商圈）智慧化发展，通过建立大数据平台，加强客流、销售等数据实时监测和分析，运用数据要素指导步行街（商圈）发展。支持县域流通企业数字化转型，对具备条件的农村商业网点进行数字化改造，提升县域商业网点运行效率。开展商品市场基础设施数字化升级，打造智慧商店、网订店取、无接触交易等零售业新模式新场景，用数字要素支撑批发零售业高质量发展。发展数智供应链，“一链一策”推进商贸流通行业供应链数字化、智能化、可视化改造，打破供应链上数据孤岛和数据壁垒，提升供应链运行效率与韧性。</w:t>
      </w:r>
    </w:p>
    <w:p>
      <w:pPr>
        <w:adjustRightInd w:val="0"/>
        <w:snapToGrid w:val="0"/>
        <w:spacing w:line="580" w:lineRule="exact"/>
        <w:ind w:firstLine="628" w:firstLineChars="200"/>
        <w:outlineLvl w:val="1"/>
        <w:rPr>
          <w:rFonts w:eastAsia="楷体_GB2312"/>
          <w:bCs/>
          <w:szCs w:val="32"/>
        </w:rPr>
      </w:pPr>
      <w:r>
        <w:rPr>
          <w:rFonts w:hint="eastAsia" w:eastAsia="楷体_GB2312"/>
          <w:bCs/>
          <w:szCs w:val="32"/>
        </w:rPr>
        <w:t>（二）数据要素</w:t>
      </w:r>
      <w:r>
        <w:rPr>
          <w:rFonts w:hint="eastAsia" w:ascii="黑体" w:hAnsi="黑体" w:eastAsia="黑体" w:cs="黑体"/>
          <w:kern w:val="0"/>
          <w:szCs w:val="32"/>
          <w:lang w:bidi="ar"/>
        </w:rPr>
        <w:t>×</w:t>
      </w:r>
      <w:r>
        <w:rPr>
          <w:rFonts w:hint="eastAsia" w:eastAsia="楷体_GB2312"/>
          <w:bCs/>
          <w:szCs w:val="32"/>
        </w:rPr>
        <w:t>金融服务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：拓展公共数据应用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基于公共数据挖掘新的业务增长点，推动金融机构业务创新，促进金融机构可持续发展并更好地服务实体经济。同时，借助公共数据建立智能化的风险防控体系，实现对各类金融风险的实时监测、精准预警和有效应对，保障金融机构的稳健运营。</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：提升科技、绿色、普惠、养老、数字金融服务水平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运用大数据等手段，融合利用多维数据，深化金融数字化智能化转型，完善对科技、绿色、普惠、养老企业的画像和评级，提升客户识别和营销对接效率，提高风险防控能力，探索创新业务模式，优化金融产品和服务，满足科技企业、绿色企业、中小微企业、养老企业的合理融资需求，持续做好金融“五篇大文章”，助力产业转型升级和经济高质量发展。</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：人工智能条件下的资本市场舆论环境治理</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结合资本市场舆论数据的特点与趋势，利用大数据、自然语言处理、人工智能等新型技术手段，研究优化资本市场舆论推荐算法，构建资本市场负面舆论监测预警及“信息茧房”防范机制，充分发挥资本市场正面舆论的数据要素价值，强化资本市场预期管理，坚定对资本市场高质量发展的信心。</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4</w:t>
      </w:r>
      <w:r>
        <w:rPr>
          <w:rFonts w:hint="eastAsia" w:ascii="仿宋_GB2312" w:hAnsi="仿宋_GB2312" w:cs="仿宋_GB2312"/>
          <w:szCs w:val="32"/>
        </w:rPr>
        <w:t>：融合多维数据发展绿色金融</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融合环保、气象、金融等多维数据，构建模型评估金融活动的环境和社会风险。更好发挥资本市场枢纽功能，引导更多资源要素向绿色、低碳领域集聚，提高金融业、环保、社会经济的可持续发展水平。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5</w:t>
      </w:r>
      <w:r>
        <w:rPr>
          <w:rFonts w:hint="eastAsia" w:ascii="仿宋_GB2312" w:hAnsi="仿宋_GB2312" w:cs="仿宋_GB2312"/>
          <w:szCs w:val="32"/>
        </w:rPr>
        <w:t>：提高金融服务领域的数据分析能力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加快建设证券期货金融数据分析平台，通过多维度立体化统计分析，深入挖掘各类数据，提升自动化风险监控水平。稳步推动金融行业的数字化转型，加强智能化的科技监管能力，防范化解金融风险，确保金融市场的稳健运行和健康发展。数据架构应能够支持多源异构数据的采集、存储和整合，并满足高并发和大数据量处理的需求；数据治理方案应能够保障数据的一致性、准确性、完整性和安全性，并对数据治理的效果进行评估和持续改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6</w:t>
      </w:r>
      <w:r>
        <w:rPr>
          <w:rFonts w:hint="eastAsia" w:ascii="仿宋_GB2312" w:hAnsi="仿宋_GB2312" w:cs="仿宋_GB2312"/>
          <w:szCs w:val="32"/>
        </w:rPr>
        <w:t>：强化期货市场服务实体经济能力与风险防控能力</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在确保市场合规与风险有效管理基础上，探索应用大数据、区块链、人工智能、物联网等前沿科技，整合宏观经济、行业动态、供应链信息、政策导向、商品价格指数及市场情绪等多源异构数据，合理促进期现货市场数据交融，丰富外部数据应用场景，解决重点风险领域监管难题，优化期货合约设计、风险管理工具及交易监管机制。</w:t>
      </w:r>
    </w:p>
    <w:p>
      <w:pPr>
        <w:adjustRightInd w:val="0"/>
        <w:snapToGrid w:val="0"/>
        <w:spacing w:line="580" w:lineRule="exact"/>
        <w:ind w:firstLine="628" w:firstLineChars="200"/>
        <w:outlineLvl w:val="1"/>
        <w:rPr>
          <w:rFonts w:eastAsia="楷体_GB2312"/>
          <w:bCs/>
          <w:szCs w:val="32"/>
        </w:rPr>
      </w:pPr>
      <w:r>
        <w:rPr>
          <w:rFonts w:hint="eastAsia" w:eastAsia="楷体_GB2312"/>
          <w:bCs/>
          <w:szCs w:val="32"/>
        </w:rPr>
        <w:t>（三）数据要素</w:t>
      </w:r>
      <w:r>
        <w:rPr>
          <w:rFonts w:hint="eastAsia" w:ascii="黑体" w:hAnsi="黑体" w:eastAsia="黑体" w:cs="黑体"/>
          <w:kern w:val="0"/>
          <w:szCs w:val="32"/>
          <w:lang w:bidi="ar"/>
        </w:rPr>
        <w:t>×</w:t>
      </w:r>
      <w:r>
        <w:rPr>
          <w:rFonts w:hint="eastAsia" w:eastAsia="楷体_GB2312"/>
          <w:bCs/>
          <w:szCs w:val="32"/>
        </w:rPr>
        <w:t>医疗健康</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：医疗健康数据跨机构数据协同应用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不同机构间对医疗健康数据的共享应用需求较迫切，通过建设可信数据空间，构建数据合规匿名化、数据“可用不可见”的流通使用新模式和可信流通体系。</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：提升医疗服务便捷性</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医疗服务的复杂性、服务流程的多样性、服务对象的广泛性、医疗数据的敏感性，机构间存在信息壁垒，推动优化医疗资源配置，实现跨机构数据共享，提供便捷、高效的医疗服务，切实提高服务效率和质量。</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：强化医疗大数据创新应用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完善健康医疗数据资源体系，深化在行业治理、临床科研、公共卫生、智能医疗设备等领域的创新应用。建设多模态语料库和高质量医学数据集，为医药产品研发或临床知识发现提供早期研究基础，形成一批具有示范效应的新模式、新业态。</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w:t>
      </w:r>
      <w:r>
        <w:rPr>
          <w:rFonts w:hint="eastAsia"/>
          <w:kern w:val="0"/>
          <w:szCs w:val="32"/>
          <w:lang w:val="en" w:bidi="ar"/>
        </w:rPr>
        <w:t>题4</w:t>
      </w:r>
      <w:r>
        <w:rPr>
          <w:rFonts w:hint="eastAsia" w:ascii="仿宋_GB2312" w:hAnsi="仿宋_GB2312" w:cs="仿宋_GB2312"/>
          <w:szCs w:val="32"/>
        </w:rPr>
        <w:t>：规范医务人员依法执业</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聚焦医务人员使用智能系统辅助规范医疗执业行为的场景，利用信息技术将医疗服务相关法律法规规定嵌入医疗服务流程，有效普及医疗执业相关法律法规，提供精准的医疗执业法律风险预警和决策建议，加强医疗执业行为的合规性审查，优化诊疗过程，保障依法执业。</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5</w:t>
      </w:r>
      <w:r>
        <w:rPr>
          <w:rFonts w:hint="eastAsia" w:ascii="仿宋_GB2312" w:hAnsi="仿宋_GB2312" w:cs="仿宋_GB2312"/>
          <w:szCs w:val="32"/>
        </w:rPr>
        <w:t>：加强中医药数据特色应用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盘活名老中医临床诊疗全流程数据，推动名老中医经验传承创新能力提升。加强中药全产业链数据协同利用，建立完善中药质量溯源体系，提升中药生产质效。数字化赋能中医药文化传播，创新中医药文化传播途径。推动人工智能大模型中医药全领域多场景应用。</w:t>
      </w:r>
    </w:p>
    <w:p>
      <w:pPr>
        <w:adjustRightInd w:val="0"/>
        <w:snapToGrid w:val="0"/>
        <w:spacing w:line="580" w:lineRule="exact"/>
        <w:ind w:firstLine="628" w:firstLineChars="200"/>
        <w:outlineLvl w:val="1"/>
        <w:rPr>
          <w:rFonts w:eastAsia="楷体_GB2312"/>
          <w:bCs/>
          <w:szCs w:val="32"/>
        </w:rPr>
      </w:pPr>
      <w:r>
        <w:rPr>
          <w:rFonts w:hint="eastAsia" w:eastAsia="楷体_GB2312"/>
          <w:bCs/>
          <w:szCs w:val="32"/>
        </w:rPr>
        <w:t>（四）数据要素</w:t>
      </w:r>
      <w:r>
        <w:rPr>
          <w:rFonts w:hint="eastAsia" w:ascii="黑体" w:hAnsi="黑体" w:eastAsia="黑体" w:cs="黑体"/>
          <w:kern w:val="0"/>
          <w:szCs w:val="32"/>
          <w:lang w:bidi="ar"/>
        </w:rPr>
        <w:t>×</w:t>
      </w:r>
      <w:r>
        <w:rPr>
          <w:rFonts w:hint="eastAsia" w:eastAsia="楷体_GB2312"/>
          <w:bCs/>
          <w:szCs w:val="32"/>
        </w:rPr>
        <w:t>绿色低碳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：优化生态环境治理服务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面向气象和水文耦合预报、受灾分析、河湖岸线监测、重污染天气应对、城市水环境精细化管理、环境污染责任保险、环境质量监测与评估、污染源解析与追踪、环境风险预警与应急、环境治理工程智慧应用、环境综合决策分析等领域需求，通过对生态环境及气象、水利、交通、电力等相关领域数据资源的融合创新应用，支撑生态环境精准化智慧化治理服务。</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2</w:t>
      </w:r>
      <w:r>
        <w:rPr>
          <w:rFonts w:hint="eastAsia" w:ascii="仿宋_GB2312" w:hAnsi="仿宋_GB2312" w:cs="仿宋_GB2312"/>
          <w:szCs w:val="32"/>
        </w:rPr>
        <w:t>：促进用能效率提升</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强化工业生产过程中订单、排产、用电等制造、能源数据的融合创新应用，打造能耗预测、多能互补、梯度定价等创新场景，支撑生产用能效率提升。</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3</w:t>
      </w:r>
      <w:r>
        <w:rPr>
          <w:rFonts w:hint="eastAsia" w:ascii="仿宋_GB2312" w:hAnsi="仿宋_GB2312" w:cs="仿宋_GB2312"/>
          <w:szCs w:val="32"/>
        </w:rPr>
        <w:t>：促进资源循环利用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强化对固体废物收集、转移、利用、处置等各环节数据资源的融合创新应用，依托数字技术实现生产端智能化升级、流通环节精准管控、智能回收终端、智能分选系统、再生工艺优化，提升产废、运输、资源化利用各环节效率，促进固废、危废资源化利用。</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4</w:t>
      </w:r>
      <w:r>
        <w:rPr>
          <w:rFonts w:hint="eastAsia" w:ascii="仿宋_GB2312" w:hAnsi="仿宋_GB2312" w:cs="仿宋_GB2312"/>
          <w:szCs w:val="32"/>
        </w:rPr>
        <w:t>：促进生产减排降碳</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通过对行业或产品碳排放数据监测、统计、核算，依托数字技术实现实时排放感知网络构建、碳足迹动态追踪、能源系统智能优化、智能核算与报告、碳交易辅助决策、重点领域深度脱碳、负碳技术创新应用，创新能源协同、技术协同、政策协同，服务行业、企业、生产过程减排降碳，提升碳排放管理水平。</w:t>
      </w:r>
    </w:p>
    <w:p>
      <w:pPr>
        <w:adjustRightInd w:val="0"/>
        <w:snapToGrid w:val="0"/>
        <w:spacing w:line="580" w:lineRule="exact"/>
        <w:ind w:firstLine="628" w:firstLineChars="200"/>
        <w:outlineLvl w:val="1"/>
        <w:rPr>
          <w:rFonts w:eastAsia="楷体_GB2312"/>
          <w:bCs/>
          <w:szCs w:val="32"/>
        </w:rPr>
      </w:pPr>
      <w:r>
        <w:rPr>
          <w:rFonts w:eastAsia="楷体_GB2312"/>
          <w:bCs/>
          <w:szCs w:val="32"/>
        </w:rPr>
        <w:t>（五）开放性创新</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不区分特定行业，评价指标将结合项目进行针对性调整。</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赛题</w:t>
      </w:r>
      <w:r>
        <w:rPr>
          <w:rFonts w:hint="eastAsia"/>
          <w:kern w:val="0"/>
          <w:szCs w:val="32"/>
          <w:lang w:val="en" w:bidi="ar"/>
        </w:rPr>
        <w:t>1</w:t>
      </w:r>
      <w:r>
        <w:rPr>
          <w:rFonts w:hint="eastAsia" w:ascii="仿宋_GB2312" w:hAnsi="仿宋_GB2312" w:cs="仿宋_GB2312"/>
          <w:szCs w:val="32"/>
        </w:rPr>
        <w:t>：建设高质量垂直行业大模型数据集</w:t>
      </w:r>
    </w:p>
    <w:p>
      <w:pPr>
        <w:adjustRightInd w:val="0"/>
        <w:snapToGrid w:val="0"/>
        <w:spacing w:line="580" w:lineRule="exact"/>
        <w:ind w:firstLine="628" w:firstLineChars="200"/>
        <w:rPr>
          <w:rFonts w:hint="eastAsia" w:ascii="仿宋_GB2312" w:hAnsi="仿宋_GB2312" w:cs="仿宋_GB2312"/>
          <w:szCs w:val="32"/>
        </w:rPr>
      </w:pPr>
      <w:r>
        <w:rPr>
          <w:rFonts w:hint="eastAsia" w:ascii="仿宋_GB2312" w:hAnsi="仿宋_GB2312" w:cs="仿宋_GB2312"/>
          <w:szCs w:val="32"/>
        </w:rPr>
        <w:t>充分发挥我国海量数据规模和丰富应用场景优势，引导更多行业领域开放应用场景、共享训练数据、整合建设行业数据集，推动大模型技术在垂直行业的融合应用，利用大模型为细分应用场景提供更加精准、专业的解决方案，进一步释放人工智能赋能作用。</w:t>
      </w:r>
    </w:p>
    <w:p>
      <w:pPr>
        <w:adjustRightInd w:val="0"/>
        <w:snapToGrid w:val="0"/>
        <w:spacing w:line="580" w:lineRule="exact"/>
        <w:ind w:firstLine="628" w:firstLineChars="200"/>
      </w:pPr>
      <w:r>
        <w:rPr>
          <w:rFonts w:hint="eastAsia"/>
        </w:rPr>
        <w:t>赛题</w:t>
      </w:r>
      <w:r>
        <w:rPr>
          <w:rFonts w:hint="eastAsia"/>
          <w:lang w:val="en"/>
        </w:rPr>
        <w:t>2</w:t>
      </w:r>
      <w:r>
        <w:rPr>
          <w:rFonts w:hint="eastAsia"/>
        </w:rPr>
        <w:t>：其他创新性赛题</w:t>
      </w:r>
    </w:p>
    <w:p>
      <w:pPr>
        <w:adjustRightInd w:val="0"/>
        <w:snapToGrid w:val="0"/>
        <w:spacing w:line="580" w:lineRule="exact"/>
        <w:ind w:firstLine="628" w:firstLineChars="200"/>
      </w:pPr>
      <w:r>
        <w:rPr>
          <w:rFonts w:hint="eastAsia"/>
        </w:rPr>
        <w:t>本赛题为开放性赛题，与公共数据、企业数据等各类型数据开发利用有关的新技术、新产品、新模式、新场景等均可参与本赛题。</w:t>
      </w:r>
    </w:p>
    <w:p>
      <w:pPr>
        <w:pStyle w:val="2"/>
        <w:adjustRightInd w:val="0"/>
        <w:snapToGrid w:val="0"/>
        <w:spacing w:line="580" w:lineRule="exact"/>
        <w:ind w:firstLine="0" w:firstLineChars="0"/>
      </w:pPr>
    </w:p>
    <w:p>
      <w:pPr>
        <w:pStyle w:val="2"/>
        <w:ind w:firstLine="0" w:firstLineChars="0"/>
        <w:rPr>
          <w:rFonts w:hint="eastAsia"/>
        </w:rPr>
      </w:pPr>
    </w:p>
    <w:sectPr>
      <w:footerReference r:id="rId5" w:type="default"/>
      <w:footerReference r:id="rId6" w:type="even"/>
      <w:pgSz w:w="11906" w:h="16838"/>
      <w:pgMar w:top="2098" w:right="1474" w:bottom="1984"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78" w:lineRule="auto"/>
      <w:ind w:right="308" w:rightChars="100"/>
      <w:jc w:val="center"/>
      <w:rPr>
        <w:rFonts w:ascii="楷体_GB2312" w:eastAsia="楷体_GB2312"/>
        <w:sz w:val="28"/>
      </w:rPr>
    </w:pPr>
    <w:r>
      <w:rPr>
        <w:rStyle w:val="15"/>
        <w:rFonts w:hint="eastAsia" w:ascii="宋体" w:hAnsi="宋体" w:eastAsia="宋体"/>
        <w:sz w:val="28"/>
      </w:rPr>
      <w:t xml:space="preserve">— </w:t>
    </w:r>
    <w:r>
      <w:rPr>
        <w:rFonts w:hint="eastAsia" w:ascii="宋体" w:hAnsi="宋体" w:eastAsia="宋体"/>
        <w:sz w:val="28"/>
      </w:rPr>
      <w:fldChar w:fldCharType="begin"/>
    </w:r>
    <w:r>
      <w:rPr>
        <w:rStyle w:val="15"/>
        <w:rFonts w:hint="eastAsia" w:ascii="宋体" w:hAnsi="宋体" w:eastAsia="宋体"/>
        <w:sz w:val="28"/>
      </w:rPr>
      <w:instrText xml:space="preserve"> PAGE </w:instrText>
    </w:r>
    <w:r>
      <w:rPr>
        <w:rFonts w:hint="eastAsia" w:ascii="宋体" w:hAnsi="宋体" w:eastAsia="宋体"/>
        <w:sz w:val="28"/>
      </w:rPr>
      <w:fldChar w:fldCharType="separate"/>
    </w:r>
    <w:r>
      <w:rPr>
        <w:rStyle w:val="15"/>
        <w:rFonts w:ascii="宋体" w:hAnsi="宋体" w:eastAsia="宋体"/>
        <w:sz w:val="28"/>
      </w:rPr>
      <w:t>21</w:t>
    </w:r>
    <w:r>
      <w:rPr>
        <w:rFonts w:hint="eastAsia" w:ascii="宋体" w:hAnsi="宋体" w:eastAsia="宋体"/>
        <w:sz w:val="28"/>
      </w:rPr>
      <w:fldChar w:fldCharType="end"/>
    </w:r>
    <w:r>
      <w:rPr>
        <w:rFonts w:hint="eastAsia" w:ascii="宋体" w:hAnsi="宋体" w:eastAsia="宋体"/>
        <w:sz w:val="28"/>
      </w:rPr>
      <w:t xml:space="preserve"> </w:t>
    </w:r>
    <w:r>
      <w:rPr>
        <w:rStyle w:val="15"/>
        <w:rFonts w:hint="eastAsia" w:ascii="宋体" w:hAnsi="宋体" w:eastAsia="宋体"/>
        <w:sz w:val="28"/>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71" w:lineRule="auto"/>
      <w:ind w:left="308" w:leftChars="100"/>
      <w:jc w:val="center"/>
      <w:rPr>
        <w:rStyle w:val="15"/>
        <w:rFonts w:hint="eastAsia" w:ascii="宋体" w:hAnsi="宋体" w:eastAsia="宋体"/>
        <w:sz w:val="28"/>
      </w:rPr>
    </w:pPr>
    <w:r>
      <w:rPr>
        <w:rStyle w:val="15"/>
        <w:rFonts w:hint="eastAsia" w:ascii="宋体" w:hAnsi="宋体" w:eastAsia="宋体"/>
        <w:sz w:val="28"/>
      </w:rPr>
      <w:t xml:space="preserve">— </w:t>
    </w:r>
    <w:r>
      <w:rPr>
        <w:rFonts w:hint="eastAsia" w:ascii="宋体" w:hAnsi="宋体" w:eastAsia="宋体"/>
        <w:sz w:val="28"/>
      </w:rPr>
      <w:fldChar w:fldCharType="begin"/>
    </w:r>
    <w:r>
      <w:rPr>
        <w:rStyle w:val="15"/>
        <w:rFonts w:hint="eastAsia" w:ascii="宋体" w:hAnsi="宋体" w:eastAsia="宋体"/>
        <w:sz w:val="28"/>
      </w:rPr>
      <w:instrText xml:space="preserve"> PAGE </w:instrText>
    </w:r>
    <w:r>
      <w:rPr>
        <w:rFonts w:hint="eastAsia" w:ascii="宋体" w:hAnsi="宋体" w:eastAsia="宋体"/>
        <w:sz w:val="28"/>
      </w:rPr>
      <w:fldChar w:fldCharType="separate"/>
    </w:r>
    <w:r>
      <w:rPr>
        <w:rStyle w:val="15"/>
        <w:rFonts w:ascii="宋体" w:hAnsi="宋体" w:eastAsia="宋体"/>
        <w:sz w:val="28"/>
      </w:rPr>
      <w:t>20</w:t>
    </w:r>
    <w:r>
      <w:rPr>
        <w:rFonts w:hint="eastAsia" w:ascii="宋体" w:hAnsi="宋体" w:eastAsia="宋体"/>
        <w:sz w:val="28"/>
      </w:rPr>
      <w:fldChar w:fldCharType="end"/>
    </w:r>
    <w:r>
      <w:rPr>
        <w:rFonts w:hint="eastAsia" w:ascii="宋体" w:hAnsi="宋体" w:eastAsia="宋体"/>
        <w:sz w:val="28"/>
      </w:rPr>
      <w:t xml:space="preserve"> </w:t>
    </w:r>
    <w:r>
      <w:rPr>
        <w:rStyle w:val="15"/>
        <w:rFonts w:hint="eastAsia" w:ascii="宋体" w:hAnsi="宋体" w:eastAsia="宋体"/>
        <w:sz w:val="28"/>
      </w:rPr>
      <w:t>—</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7"/>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true"/>
  <w:drawingGridHorizontalSpacing w:val="308"/>
  <w:drawingGridVerticalSpacing w:val="295"/>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5FDFFF69"/>
    <w:rsid w:val="00001AF8"/>
    <w:rsid w:val="00041362"/>
    <w:rsid w:val="00071F92"/>
    <w:rsid w:val="000769B2"/>
    <w:rsid w:val="000954CD"/>
    <w:rsid w:val="000B5AEB"/>
    <w:rsid w:val="000D2417"/>
    <w:rsid w:val="00133118"/>
    <w:rsid w:val="001B173E"/>
    <w:rsid w:val="001B6B70"/>
    <w:rsid w:val="0021644D"/>
    <w:rsid w:val="002473B3"/>
    <w:rsid w:val="00272EB0"/>
    <w:rsid w:val="00272FE8"/>
    <w:rsid w:val="00280C3C"/>
    <w:rsid w:val="002A28F9"/>
    <w:rsid w:val="002D434E"/>
    <w:rsid w:val="003410C5"/>
    <w:rsid w:val="00391837"/>
    <w:rsid w:val="003C082E"/>
    <w:rsid w:val="003E4223"/>
    <w:rsid w:val="004134E8"/>
    <w:rsid w:val="00472D1B"/>
    <w:rsid w:val="004A01DF"/>
    <w:rsid w:val="004C40CC"/>
    <w:rsid w:val="005032C6"/>
    <w:rsid w:val="005070D6"/>
    <w:rsid w:val="005821AD"/>
    <w:rsid w:val="005973D7"/>
    <w:rsid w:val="005C0686"/>
    <w:rsid w:val="00634BD3"/>
    <w:rsid w:val="00682A02"/>
    <w:rsid w:val="00691704"/>
    <w:rsid w:val="006C1E92"/>
    <w:rsid w:val="006C4214"/>
    <w:rsid w:val="006D03DC"/>
    <w:rsid w:val="006E0110"/>
    <w:rsid w:val="006E0FB8"/>
    <w:rsid w:val="006E4681"/>
    <w:rsid w:val="00784C57"/>
    <w:rsid w:val="0082787F"/>
    <w:rsid w:val="00843AF7"/>
    <w:rsid w:val="0085695E"/>
    <w:rsid w:val="008A199C"/>
    <w:rsid w:val="008C0B36"/>
    <w:rsid w:val="008C632A"/>
    <w:rsid w:val="008D7E5F"/>
    <w:rsid w:val="0097246E"/>
    <w:rsid w:val="009A28B7"/>
    <w:rsid w:val="00A63A89"/>
    <w:rsid w:val="00AC4DB4"/>
    <w:rsid w:val="00B937A1"/>
    <w:rsid w:val="00BC2662"/>
    <w:rsid w:val="00BF0A37"/>
    <w:rsid w:val="00C0174A"/>
    <w:rsid w:val="00CF0306"/>
    <w:rsid w:val="00CF37F0"/>
    <w:rsid w:val="00DC3FBE"/>
    <w:rsid w:val="00DF098B"/>
    <w:rsid w:val="00E22BB9"/>
    <w:rsid w:val="00E92D9A"/>
    <w:rsid w:val="00EA3EA4"/>
    <w:rsid w:val="00EA4712"/>
    <w:rsid w:val="00F1570F"/>
    <w:rsid w:val="00F61DB5"/>
    <w:rsid w:val="00F6533E"/>
    <w:rsid w:val="00FB00F3"/>
    <w:rsid w:val="012F690B"/>
    <w:rsid w:val="02D15216"/>
    <w:rsid w:val="03C96951"/>
    <w:rsid w:val="04673DA9"/>
    <w:rsid w:val="04685B8E"/>
    <w:rsid w:val="0475505E"/>
    <w:rsid w:val="056117E3"/>
    <w:rsid w:val="057A1088"/>
    <w:rsid w:val="063475BD"/>
    <w:rsid w:val="06FD5914"/>
    <w:rsid w:val="07620A32"/>
    <w:rsid w:val="07FB2CF3"/>
    <w:rsid w:val="089B030C"/>
    <w:rsid w:val="08C302C2"/>
    <w:rsid w:val="09033ED8"/>
    <w:rsid w:val="0B0758A7"/>
    <w:rsid w:val="0B0B42F9"/>
    <w:rsid w:val="0B7948E1"/>
    <w:rsid w:val="0BEF6A57"/>
    <w:rsid w:val="0DDB40CB"/>
    <w:rsid w:val="0ECED63E"/>
    <w:rsid w:val="0EED5E99"/>
    <w:rsid w:val="0F244062"/>
    <w:rsid w:val="0FA48391"/>
    <w:rsid w:val="114976C4"/>
    <w:rsid w:val="117B7A3A"/>
    <w:rsid w:val="12CE5F39"/>
    <w:rsid w:val="12FFD6C8"/>
    <w:rsid w:val="13760AF9"/>
    <w:rsid w:val="13773FFC"/>
    <w:rsid w:val="15D8678E"/>
    <w:rsid w:val="16383B80"/>
    <w:rsid w:val="165F0016"/>
    <w:rsid w:val="173E281A"/>
    <w:rsid w:val="18FA44BA"/>
    <w:rsid w:val="192D42F3"/>
    <w:rsid w:val="196732B2"/>
    <w:rsid w:val="1AED7FC5"/>
    <w:rsid w:val="1B6C448D"/>
    <w:rsid w:val="1B774263"/>
    <w:rsid w:val="1BB83287"/>
    <w:rsid w:val="1CB3477B"/>
    <w:rsid w:val="1D5929B3"/>
    <w:rsid w:val="1D6567C6"/>
    <w:rsid w:val="1D835937"/>
    <w:rsid w:val="1DFB8FB6"/>
    <w:rsid w:val="1E1C04F3"/>
    <w:rsid w:val="1E961020"/>
    <w:rsid w:val="1EC6184F"/>
    <w:rsid w:val="1FC15723"/>
    <w:rsid w:val="1FDFE9C1"/>
    <w:rsid w:val="20895DB1"/>
    <w:rsid w:val="21672AEF"/>
    <w:rsid w:val="229C47D4"/>
    <w:rsid w:val="236964A7"/>
    <w:rsid w:val="24F95938"/>
    <w:rsid w:val="254F010E"/>
    <w:rsid w:val="26EC42D4"/>
    <w:rsid w:val="27660F44"/>
    <w:rsid w:val="278B671A"/>
    <w:rsid w:val="27AE88D8"/>
    <w:rsid w:val="27B96F91"/>
    <w:rsid w:val="28092CBD"/>
    <w:rsid w:val="283163FF"/>
    <w:rsid w:val="28B46C06"/>
    <w:rsid w:val="29D81C33"/>
    <w:rsid w:val="29E067DF"/>
    <w:rsid w:val="29EA7903"/>
    <w:rsid w:val="2A5B3D1E"/>
    <w:rsid w:val="2A994270"/>
    <w:rsid w:val="2B2411B6"/>
    <w:rsid w:val="2BF468E4"/>
    <w:rsid w:val="2C367966"/>
    <w:rsid w:val="2C934B7C"/>
    <w:rsid w:val="2CB97AED"/>
    <w:rsid w:val="2D37701B"/>
    <w:rsid w:val="2D4A0FD3"/>
    <w:rsid w:val="2E801657"/>
    <w:rsid w:val="2EBF78F3"/>
    <w:rsid w:val="2FA6143A"/>
    <w:rsid w:val="2FDF761B"/>
    <w:rsid w:val="2FFE90CA"/>
    <w:rsid w:val="31A96A69"/>
    <w:rsid w:val="323352EB"/>
    <w:rsid w:val="331A42E4"/>
    <w:rsid w:val="33B2590B"/>
    <w:rsid w:val="33FD6B5E"/>
    <w:rsid w:val="349362B2"/>
    <w:rsid w:val="34D90A42"/>
    <w:rsid w:val="354A33CA"/>
    <w:rsid w:val="35A70196"/>
    <w:rsid w:val="35FFEEF5"/>
    <w:rsid w:val="363D2887"/>
    <w:rsid w:val="36B701C2"/>
    <w:rsid w:val="37C10485"/>
    <w:rsid w:val="38234CA6"/>
    <w:rsid w:val="384564E0"/>
    <w:rsid w:val="387A56B5"/>
    <w:rsid w:val="38D01EDB"/>
    <w:rsid w:val="39A57854"/>
    <w:rsid w:val="39BFE241"/>
    <w:rsid w:val="3B617677"/>
    <w:rsid w:val="3C6C0E2E"/>
    <w:rsid w:val="3C8B38E1"/>
    <w:rsid w:val="3CF16B08"/>
    <w:rsid w:val="3D5970FA"/>
    <w:rsid w:val="3E3F4BF8"/>
    <w:rsid w:val="3EFB1A49"/>
    <w:rsid w:val="3F565079"/>
    <w:rsid w:val="3FBFF6C6"/>
    <w:rsid w:val="3FEE7039"/>
    <w:rsid w:val="3FEF3B5C"/>
    <w:rsid w:val="40251DDD"/>
    <w:rsid w:val="40962D45"/>
    <w:rsid w:val="40965C4E"/>
    <w:rsid w:val="41C041EE"/>
    <w:rsid w:val="42AA4324"/>
    <w:rsid w:val="42DF0DC2"/>
    <w:rsid w:val="431051B9"/>
    <w:rsid w:val="43F41212"/>
    <w:rsid w:val="44E8249C"/>
    <w:rsid w:val="45742080"/>
    <w:rsid w:val="45B52AE9"/>
    <w:rsid w:val="47325BDB"/>
    <w:rsid w:val="47466D15"/>
    <w:rsid w:val="47BB11CA"/>
    <w:rsid w:val="47CB1B0B"/>
    <w:rsid w:val="4857563B"/>
    <w:rsid w:val="49301FE4"/>
    <w:rsid w:val="49562FE0"/>
    <w:rsid w:val="498E19F3"/>
    <w:rsid w:val="4ADF5065"/>
    <w:rsid w:val="4B5B2430"/>
    <w:rsid w:val="4B83042F"/>
    <w:rsid w:val="4C0B6D51"/>
    <w:rsid w:val="4C633F33"/>
    <w:rsid w:val="4C7401A4"/>
    <w:rsid w:val="4C7F2501"/>
    <w:rsid w:val="4DBC1383"/>
    <w:rsid w:val="4E0D199A"/>
    <w:rsid w:val="4F047901"/>
    <w:rsid w:val="4FAE43B7"/>
    <w:rsid w:val="50116BEC"/>
    <w:rsid w:val="50DA6634"/>
    <w:rsid w:val="510C4885"/>
    <w:rsid w:val="51956D25"/>
    <w:rsid w:val="51C904BB"/>
    <w:rsid w:val="52AA2341"/>
    <w:rsid w:val="53381997"/>
    <w:rsid w:val="53AF6AD2"/>
    <w:rsid w:val="54230012"/>
    <w:rsid w:val="543B5495"/>
    <w:rsid w:val="54B45338"/>
    <w:rsid w:val="55A92695"/>
    <w:rsid w:val="55FB520B"/>
    <w:rsid w:val="5634122E"/>
    <w:rsid w:val="57FD55EA"/>
    <w:rsid w:val="592119C7"/>
    <w:rsid w:val="593FFE1F"/>
    <w:rsid w:val="59B212B6"/>
    <w:rsid w:val="5B526AEB"/>
    <w:rsid w:val="5B7FACA0"/>
    <w:rsid w:val="5B827C45"/>
    <w:rsid w:val="5BC31F35"/>
    <w:rsid w:val="5CB73B2D"/>
    <w:rsid w:val="5CBA4AB1"/>
    <w:rsid w:val="5CCF93A2"/>
    <w:rsid w:val="5D5444B3"/>
    <w:rsid w:val="5D7258ED"/>
    <w:rsid w:val="5DE01011"/>
    <w:rsid w:val="5DFB19D0"/>
    <w:rsid w:val="5E3D39B7"/>
    <w:rsid w:val="5EAF519E"/>
    <w:rsid w:val="5F3F6BF6"/>
    <w:rsid w:val="5FDFFF69"/>
    <w:rsid w:val="5FF16C7C"/>
    <w:rsid w:val="5FF8CA50"/>
    <w:rsid w:val="5FFF4348"/>
    <w:rsid w:val="609A3E68"/>
    <w:rsid w:val="6111214D"/>
    <w:rsid w:val="614E496F"/>
    <w:rsid w:val="61F83913"/>
    <w:rsid w:val="631A3827"/>
    <w:rsid w:val="633A04D8"/>
    <w:rsid w:val="63886FFF"/>
    <w:rsid w:val="645C2B1D"/>
    <w:rsid w:val="64B51049"/>
    <w:rsid w:val="67522697"/>
    <w:rsid w:val="67A6712A"/>
    <w:rsid w:val="67DFCC47"/>
    <w:rsid w:val="67FBBAE2"/>
    <w:rsid w:val="67FE5F95"/>
    <w:rsid w:val="684E08B0"/>
    <w:rsid w:val="68CA0EF0"/>
    <w:rsid w:val="69166065"/>
    <w:rsid w:val="69FFC36A"/>
    <w:rsid w:val="6A570C85"/>
    <w:rsid w:val="6B5A17AD"/>
    <w:rsid w:val="6B6D70E5"/>
    <w:rsid w:val="6BA01F21"/>
    <w:rsid w:val="6BE31711"/>
    <w:rsid w:val="6C8C6B1F"/>
    <w:rsid w:val="6CC04ED4"/>
    <w:rsid w:val="6CCF707D"/>
    <w:rsid w:val="6CFF47B8"/>
    <w:rsid w:val="6DC72BAB"/>
    <w:rsid w:val="6DFCA7AE"/>
    <w:rsid w:val="6DFD179E"/>
    <w:rsid w:val="6E4C2E04"/>
    <w:rsid w:val="6F1D5CAA"/>
    <w:rsid w:val="6F37D59E"/>
    <w:rsid w:val="6FF440BA"/>
    <w:rsid w:val="714C6B88"/>
    <w:rsid w:val="71BCDE30"/>
    <w:rsid w:val="72A22A1E"/>
    <w:rsid w:val="73D51167"/>
    <w:rsid w:val="74516EE2"/>
    <w:rsid w:val="74B16002"/>
    <w:rsid w:val="74E113E9"/>
    <w:rsid w:val="752124FA"/>
    <w:rsid w:val="7537556F"/>
    <w:rsid w:val="753E6906"/>
    <w:rsid w:val="756F0696"/>
    <w:rsid w:val="758614DD"/>
    <w:rsid w:val="759251A6"/>
    <w:rsid w:val="75EB6C83"/>
    <w:rsid w:val="7677B6B3"/>
    <w:rsid w:val="76DF0815"/>
    <w:rsid w:val="77603A42"/>
    <w:rsid w:val="77AF566A"/>
    <w:rsid w:val="77B353B9"/>
    <w:rsid w:val="77F5035D"/>
    <w:rsid w:val="77FE631B"/>
    <w:rsid w:val="78981CF8"/>
    <w:rsid w:val="78A358FC"/>
    <w:rsid w:val="790D0E29"/>
    <w:rsid w:val="7A320D06"/>
    <w:rsid w:val="7A5A5248"/>
    <w:rsid w:val="7A7470CE"/>
    <w:rsid w:val="7B444BD7"/>
    <w:rsid w:val="7B812AAC"/>
    <w:rsid w:val="7BBADADB"/>
    <w:rsid w:val="7BFF6437"/>
    <w:rsid w:val="7BFFB12B"/>
    <w:rsid w:val="7D1B284D"/>
    <w:rsid w:val="7D2FDBF5"/>
    <w:rsid w:val="7D34233B"/>
    <w:rsid w:val="7D6B38D1"/>
    <w:rsid w:val="7D8F1BF3"/>
    <w:rsid w:val="7D915F3A"/>
    <w:rsid w:val="7DBA55D5"/>
    <w:rsid w:val="7DF1D853"/>
    <w:rsid w:val="7DFDBE85"/>
    <w:rsid w:val="7E3C3FAA"/>
    <w:rsid w:val="7E4A1E6A"/>
    <w:rsid w:val="7E8816B5"/>
    <w:rsid w:val="7E9C1A45"/>
    <w:rsid w:val="7EDE2F39"/>
    <w:rsid w:val="7F7E5B4B"/>
    <w:rsid w:val="7F7F73E1"/>
    <w:rsid w:val="7F8FCFEB"/>
    <w:rsid w:val="7F99057E"/>
    <w:rsid w:val="7FA34F72"/>
    <w:rsid w:val="7FA41181"/>
    <w:rsid w:val="7FBB9DEF"/>
    <w:rsid w:val="7FBF5BB0"/>
    <w:rsid w:val="7FEA11DC"/>
    <w:rsid w:val="7FEE56CF"/>
    <w:rsid w:val="7FEF435D"/>
    <w:rsid w:val="7FF3E55E"/>
    <w:rsid w:val="7FF7B412"/>
    <w:rsid w:val="7FFD73B2"/>
    <w:rsid w:val="7FFE0AE4"/>
    <w:rsid w:val="7FFF27C3"/>
    <w:rsid w:val="8C3FC765"/>
    <w:rsid w:val="8E9B20B2"/>
    <w:rsid w:val="96FFCC5A"/>
    <w:rsid w:val="9DDDC6A4"/>
    <w:rsid w:val="A2BDA513"/>
    <w:rsid w:val="ADBFEFA2"/>
    <w:rsid w:val="AFA61B4A"/>
    <w:rsid w:val="B1FBDA41"/>
    <w:rsid w:val="B2E54FB8"/>
    <w:rsid w:val="B93FB17F"/>
    <w:rsid w:val="BA7B23C6"/>
    <w:rsid w:val="BB777B9C"/>
    <w:rsid w:val="BDFF2A89"/>
    <w:rsid w:val="BDFF460B"/>
    <w:rsid w:val="BEFDE52A"/>
    <w:rsid w:val="BF77D170"/>
    <w:rsid w:val="BFA461F4"/>
    <w:rsid w:val="BFEF62BE"/>
    <w:rsid w:val="BFF71B36"/>
    <w:rsid w:val="BFFEB138"/>
    <w:rsid w:val="C7329847"/>
    <w:rsid w:val="CF4B9841"/>
    <w:rsid w:val="D75F8363"/>
    <w:rsid w:val="D9D73F88"/>
    <w:rsid w:val="DBEB5137"/>
    <w:rsid w:val="DBF7EFB1"/>
    <w:rsid w:val="DEFCD908"/>
    <w:rsid w:val="DFB3714D"/>
    <w:rsid w:val="DFBF4B8A"/>
    <w:rsid w:val="DFEFE412"/>
    <w:rsid w:val="DFFFF725"/>
    <w:rsid w:val="E22DB7C3"/>
    <w:rsid w:val="E3FE5530"/>
    <w:rsid w:val="E7FE4C6D"/>
    <w:rsid w:val="E8DDC30C"/>
    <w:rsid w:val="E8EFADC9"/>
    <w:rsid w:val="EAFBCE25"/>
    <w:rsid w:val="EC3EB344"/>
    <w:rsid w:val="EE7F5BE4"/>
    <w:rsid w:val="EEFE3F62"/>
    <w:rsid w:val="EFEE7D3F"/>
    <w:rsid w:val="EFFCBC21"/>
    <w:rsid w:val="EFFE161E"/>
    <w:rsid w:val="EFFF7EF9"/>
    <w:rsid w:val="EFFFBB59"/>
    <w:rsid w:val="F1CCD55F"/>
    <w:rsid w:val="F3172C56"/>
    <w:rsid w:val="F6FFB304"/>
    <w:rsid w:val="F7541D94"/>
    <w:rsid w:val="F7FFDCB8"/>
    <w:rsid w:val="F8CF078E"/>
    <w:rsid w:val="FAFDE92C"/>
    <w:rsid w:val="FBEABDE3"/>
    <w:rsid w:val="FDECA55C"/>
    <w:rsid w:val="FE1FE21B"/>
    <w:rsid w:val="FEED6E10"/>
    <w:rsid w:val="FEF62834"/>
    <w:rsid w:val="FEFAD93C"/>
    <w:rsid w:val="FF2FA784"/>
    <w:rsid w:val="FF3BB712"/>
    <w:rsid w:val="FF7B2871"/>
    <w:rsid w:val="FF7E107C"/>
    <w:rsid w:val="FF991770"/>
    <w:rsid w:val="FFAFE428"/>
    <w:rsid w:val="FFD3AAE3"/>
    <w:rsid w:val="FFE67B37"/>
    <w:rsid w:val="FFEB22D0"/>
    <w:rsid w:val="FFF57E51"/>
    <w:rsid w:val="FFF78EAB"/>
    <w:rsid w:val="FFFA5117"/>
    <w:rsid w:val="FFFF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40" w:lineRule="atLeast"/>
      <w:jc w:val="both"/>
    </w:pPr>
    <w:rPr>
      <w:rFonts w:ascii="Times New Roman" w:hAnsi="Times New Roman" w:eastAsia="仿宋_GB2312" w:cs="Times New Roman"/>
      <w:spacing w:val="-6"/>
      <w:kern w:val="2"/>
      <w:sz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next w:val="2"/>
    <w:semiHidden/>
    <w:unhideWhenUsed/>
    <w:qFormat/>
    <w:uiPriority w:val="99"/>
    <w:pPr>
      <w:spacing w:after="120"/>
    </w:pPr>
  </w:style>
  <w:style w:type="paragraph" w:styleId="4">
    <w:name w:val="Body Text Indent"/>
    <w:basedOn w:val="5"/>
    <w:next w:val="2"/>
    <w:qFormat/>
    <w:uiPriority w:val="0"/>
    <w:pPr>
      <w:spacing w:after="120"/>
      <w:ind w:left="420" w:leftChars="200"/>
    </w:pPr>
    <w:rPr>
      <w:szCs w:val="21"/>
    </w:rPr>
  </w:style>
  <w:style w:type="paragraph" w:customStyle="1" w:styleId="5">
    <w:name w:val="正文11"/>
    <w:next w:val="4"/>
    <w:qFormat/>
    <w:uiPriority w:val="0"/>
    <w:pPr>
      <w:widowControl w:val="0"/>
      <w:spacing w:after="160" w:line="276" w:lineRule="auto"/>
      <w:jc w:val="both"/>
    </w:pPr>
    <w:rPr>
      <w:rFonts w:ascii="Calibri" w:hAnsi="Calibri" w:eastAsia="宋体" w:cs="黑体"/>
      <w:kern w:val="2"/>
      <w:sz w:val="21"/>
      <w:szCs w:val="24"/>
      <w:lang w:val="en-US" w:eastAsia="zh-CN" w:bidi="ar-SA"/>
    </w:rPr>
  </w:style>
  <w:style w:type="paragraph" w:styleId="6">
    <w:name w:val="footer"/>
    <w:basedOn w:val="1"/>
    <w:next w:val="1"/>
    <w:qFormat/>
    <w:uiPriority w:val="0"/>
    <w:pPr>
      <w:tabs>
        <w:tab w:val="center" w:pos="4153"/>
        <w:tab w:val="right" w:pos="8306"/>
      </w:tabs>
      <w:overflowPunct w:val="0"/>
      <w:autoSpaceDE w:val="0"/>
      <w:autoSpaceDN w:val="0"/>
      <w:adjustRightInd w:val="0"/>
      <w:textAlignment w:val="baseline"/>
    </w:pPr>
    <w:rPr>
      <w:sz w:val="20"/>
    </w:rPr>
  </w:style>
  <w:style w:type="paragraph" w:styleId="7">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8">
    <w:name w:val="HTML Preformatted"/>
    <w:basedOn w:val="1"/>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9">
    <w:name w:val="Normal (Web)"/>
    <w:basedOn w:val="1"/>
    <w:qFormat/>
    <w:uiPriority w:val="99"/>
    <w:pPr>
      <w:jc w:val="left"/>
    </w:pPr>
    <w:rPr>
      <w:rFonts w:eastAsia="方正仿宋简体"/>
      <w:kern w:val="0"/>
      <w:sz w:val="24"/>
      <w:szCs w:val="22"/>
    </w:rPr>
  </w:style>
  <w:style w:type="paragraph" w:styleId="10">
    <w:name w:val="Body Text First Indent"/>
    <w:basedOn w:val="3"/>
    <w:unhideWhenUsed/>
    <w:qFormat/>
    <w:uiPriority w:val="99"/>
    <w:pPr>
      <w:ind w:firstLine="420" w:firstLineChars="100"/>
    </w:pPr>
  </w:style>
  <w:style w:type="paragraph" w:styleId="11">
    <w:name w:val="Body Text First Indent 2"/>
    <w:basedOn w:val="4"/>
    <w:next w:val="1"/>
    <w:link w:val="19"/>
    <w:qFormat/>
    <w:uiPriority w:val="0"/>
    <w:pPr>
      <w:ind w:firstLine="210"/>
    </w:pPr>
  </w:style>
  <w:style w:type="character" w:styleId="14">
    <w:name w:val="Strong"/>
    <w:basedOn w:val="13"/>
    <w:qFormat/>
    <w:uiPriority w:val="0"/>
    <w:rPr>
      <w:b/>
    </w:rPr>
  </w:style>
  <w:style w:type="character" w:styleId="15">
    <w:name w:val="page number"/>
    <w:basedOn w:val="13"/>
    <w:qFormat/>
    <w:uiPriority w:val="0"/>
  </w:style>
  <w:style w:type="character" w:styleId="16">
    <w:name w:val="line number"/>
    <w:basedOn w:val="13"/>
    <w:qFormat/>
    <w:uiPriority w:val="0"/>
  </w:style>
  <w:style w:type="paragraph" w:customStyle="1" w:styleId="17">
    <w:name w:val="居中"/>
    <w:basedOn w:val="1"/>
    <w:qFormat/>
    <w:uiPriority w:val="0"/>
    <w:pPr>
      <w:numPr>
        <w:ilvl w:val="0"/>
        <w:numId w:val="1"/>
      </w:numPr>
    </w:pPr>
  </w:style>
  <w:style w:type="character" w:customStyle="1" w:styleId="18">
    <w:name w:val="HTML 预设格式 字符"/>
    <w:basedOn w:val="13"/>
    <w:link w:val="8"/>
    <w:qFormat/>
    <w:uiPriority w:val="0"/>
    <w:rPr>
      <w:rFonts w:ascii="宋体" w:hAnsi="宋体"/>
      <w:spacing w:val="-6"/>
      <w:sz w:val="24"/>
      <w:szCs w:val="24"/>
    </w:rPr>
  </w:style>
  <w:style w:type="character" w:customStyle="1" w:styleId="19">
    <w:name w:val="正文文本首行缩进 2 字符"/>
    <w:basedOn w:val="13"/>
    <w:link w:val="11"/>
    <w:qFormat/>
    <w:uiPriority w:val="0"/>
    <w:rPr>
      <w:rFonts w:ascii="Calibri" w:hAnsi="Calibri" w:cs="黑体"/>
      <w:kern w:val="2"/>
      <w:sz w:val="21"/>
      <w:szCs w:val="21"/>
    </w:rPr>
  </w:style>
  <w:style w:type="paragraph" w:styleId="20">
    <w:name w:val="List Paragraph"/>
    <w:basedOn w:val="1"/>
    <w:qFormat/>
    <w:uiPriority w:val="99"/>
    <w:pPr>
      <w:ind w:firstLine="420" w:firstLineChars="200"/>
    </w:pPr>
  </w:style>
  <w:style w:type="paragraph" w:customStyle="1" w:styleId="21">
    <w:name w:val="修订1"/>
    <w:hidden/>
    <w:unhideWhenUsed/>
    <w:qFormat/>
    <w:uiPriority w:val="99"/>
    <w:pPr>
      <w:spacing w:after="160" w:line="278" w:lineRule="auto"/>
    </w:pPr>
    <w:rPr>
      <w:rFonts w:ascii="Times New Roman" w:hAnsi="Times New Roman" w:eastAsia="仿宋_GB2312"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10129</Words>
  <Characters>10315</Characters>
  <Lines>118</Lines>
  <Paragraphs>33</Paragraphs>
  <TotalTime>23</TotalTime>
  <ScaleCrop>false</ScaleCrop>
  <LinksUpToDate>false</LinksUpToDate>
  <CharactersWithSpaces>10362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2025-06-11T12:59:00Z</dcterms:created>
  <dc:creator>李享</dc:creator>
  <cp:lastModifiedBy>lnxc</cp:lastModifiedBy>
  <cp:lastPrinted>2025-06-11T11:21:00Z</cp:lastPrinted>
  <dcterms:modified xsi:type="dcterms:W3CDTF">2025-06-11T16:51:03Z</dcterms:modified>
  <dc:title>No:0000001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公文模板版本">
    <vt:lpwstr>20200227</vt:lpwstr>
  </property>
  <property fmtid="{D5CDD505-2E9C-101B-9397-08002B2CF9AE}" pid="4" name="ICV">
    <vt:lpwstr>35942983498946509D2207DEA09B4DB8_13</vt:lpwstr>
  </property>
  <property fmtid="{D5CDD505-2E9C-101B-9397-08002B2CF9AE}" pid="5" name="KSOTemplateDocerSaveRecord">
    <vt:lpwstr>eyJoZGlkIjoiYWQzYzFhMzBhZTRmNzNlNDIwNDAwYjM4ODM0NmRhMTUifQ==</vt:lpwstr>
  </property>
</Properties>
</file>