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关于《市营商局（市行政审批局）</w:t>
      </w:r>
      <w:r>
        <w:rPr>
          <w:rFonts w:hint="eastAsia" w:ascii="方正小标宋简体" w:eastAsia="方正小标宋简体"/>
          <w:color w:val="auto"/>
          <w:sz w:val="44"/>
          <w:szCs w:val="44"/>
        </w:rPr>
        <w:t>进一步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加强行政执法规范化建设工作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color w:val="auto"/>
          <w:sz w:val="44"/>
          <w:szCs w:val="44"/>
        </w:rPr>
        <w:t>实施方案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（讨论稿）</w:t>
      </w:r>
      <w:bookmarkStart w:id="0" w:name="_GoBack"/>
      <w:bookmarkEnd w:id="0"/>
      <w:r>
        <w:rPr>
          <w:rFonts w:hint="eastAsia" w:ascii="方正小标宋简体" w:eastAsia="方正小标宋简体"/>
          <w:color w:val="auto"/>
          <w:sz w:val="44"/>
          <w:szCs w:val="44"/>
          <w:lang w:val="en-US" w:eastAsia="zh-CN"/>
        </w:rPr>
        <w:t>》起草说明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为持续优化法治化营商环境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贯彻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鞍山市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进一步加强行政执法规范化建设工作实施方案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》（鞍法委发〔2023〕5号，以下简称《鞍山方案》）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，转变行政执法理念，规范行政执法行为，增强为民服务意识，按照市委法制建设委员会相关工作要求，结合我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局工作实际，政策法规科起草了《市营商局（市行政审批局）进一步加强行政执法规范化建设工作实施方案》（以下简称《营商局方案》）。现根据本次会议安排，将有关内容说明如下：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一、《营商局方案》的起草过程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按照市委市政府“规范行政执法，打造大监督体系”的工作部署，根据局领导指派，5月17日政法科参加了市委法建办组织的“规范行政执法工作专班”培训会议，根据《鞍山方案》的工作部署，各执法部门需要按照职责权限起草本部门的实施方案。市营商局对此高度重视，于会议结束后第一时间责成政法科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鞍山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方案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进行了分析梳理。政法科结合工作实际进行了任务分解，形成了《营商局方案》（征求意见稿），在征求各相关科室意见、建议后，再行修改、完善，形成了《实施方案》（送审稿）。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二、《营商局方案》的主要内容</w:t>
      </w:r>
    </w:p>
    <w:p>
      <w:pPr>
        <w:pStyle w:val="2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《营商局方案》按照体例结构划分，主要包含了指导思想、工作任务、相关要求等三方面内容。同时，根据分工，设计了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《市营商局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行政执法规范化建设工作任务分解表</w:t>
      </w:r>
      <w:r>
        <w:rPr>
          <w:rFonts w:hint="eastAsia" w:hAnsi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黑体" w:eastAsia="楷体_GB2312"/>
          <w:b/>
          <w:bCs w:val="0"/>
          <w:color w:val="auto"/>
          <w:kern w:val="7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bCs w:val="0"/>
          <w:color w:val="auto"/>
          <w:kern w:val="72"/>
          <w:sz w:val="32"/>
          <w:szCs w:val="32"/>
          <w:lang w:val="en-US" w:eastAsia="zh-CN"/>
        </w:rPr>
        <w:t>（一）重点任务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黑体" w:eastAsia="仿宋_GB2312"/>
          <w:b/>
          <w:color w:val="auto"/>
          <w:kern w:val="72"/>
          <w:sz w:val="32"/>
          <w:szCs w:val="32"/>
        </w:rPr>
      </w:pP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一要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规范行政执法队伍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加强行政执法人员管理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val="en-US" w:eastAsia="zh-CN" w:bidi="ar-SA"/>
        </w:rPr>
        <w:t>加强行政执法队伍建设。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二要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规范行政执法制度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落实行政执法公示制度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落实行政执法全过程记录制度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</w:rPr>
        <w:t>落实重大行政执法决定法制审核制度。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三要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规范行政执法程序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规范执法权力运行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充分保障当事人申诉和救济权利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遵守执法办理期限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规范文书案卷档案管理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转变行政执法理念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落实以案释法制度。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四要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规范行政执法方式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转变行政执法理念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落实以案释法制度。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五要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规范行政执法监督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完善执法监督体系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构建执法监督平台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创新执法监督方式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72"/>
          <w:sz w:val="32"/>
          <w:szCs w:val="32"/>
        </w:rPr>
        <w:t>落实行政执法过错责任追究制度。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3" w:firstLineChars="200"/>
        <w:jc w:val="both"/>
        <w:textAlignment w:val="auto"/>
        <w:rPr>
          <w:rFonts w:hint="eastAsia" w:ascii="楷体_GB2312" w:hAnsi="黑体" w:eastAsia="楷体_GB2312"/>
          <w:b/>
          <w:bCs w:val="0"/>
          <w:color w:val="auto"/>
          <w:kern w:val="72"/>
          <w:sz w:val="32"/>
          <w:szCs w:val="32"/>
          <w:lang w:val="en-US" w:eastAsia="zh-CN"/>
        </w:rPr>
      </w:pPr>
      <w:r>
        <w:rPr>
          <w:rFonts w:hint="eastAsia" w:ascii="楷体_GB2312" w:hAnsi="黑体" w:eastAsia="楷体_GB2312"/>
          <w:b/>
          <w:bCs w:val="0"/>
          <w:color w:val="auto"/>
          <w:kern w:val="72"/>
          <w:sz w:val="32"/>
          <w:szCs w:val="32"/>
          <w:lang w:val="en-US" w:eastAsia="zh-CN"/>
        </w:rPr>
        <w:t>（二）相关要求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eastAsia="楷体_GB2312"/>
          <w:bCs/>
          <w:color w:val="auto"/>
          <w:kern w:val="72"/>
          <w:sz w:val="32"/>
          <w:szCs w:val="32"/>
        </w:rPr>
        <w:t>一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要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eastAsia="zh-CN"/>
        </w:rPr>
        <w:t>强化组织领导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</w:rPr>
        <w:t>。</w:t>
      </w:r>
      <w:r>
        <w:rPr>
          <w:rFonts w:hint="eastAsia" w:ascii="仿宋_GB2312" w:eastAsia="仿宋_GB2312"/>
          <w:color w:val="auto"/>
          <w:kern w:val="72"/>
          <w:sz w:val="32"/>
          <w:szCs w:val="32"/>
        </w:rPr>
        <w:t>成立“加强行政执法规范化建设”工作领导小组</w:t>
      </w:r>
      <w:r>
        <w:rPr>
          <w:rFonts w:hint="eastAsia" w:ascii="仿宋_GB2312" w:eastAsia="仿宋_GB2312"/>
          <w:color w:val="auto"/>
          <w:kern w:val="7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工作领导小组</w:t>
      </w:r>
      <w:r>
        <w:rPr>
          <w:rFonts w:hint="eastAsia" w:ascii="仿宋_GB2312" w:eastAsia="仿宋_GB2312"/>
          <w:color w:val="auto"/>
          <w:kern w:val="72"/>
          <w:sz w:val="32"/>
          <w:szCs w:val="32"/>
          <w:lang w:eastAsia="zh-CN"/>
        </w:rPr>
        <w:t>负责组织协调、整体推进，听取进展情况，推动解决问题。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</w:rPr>
        <w:t>二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要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eastAsia="zh-CN"/>
        </w:rPr>
        <w:t>强化统筹衔接。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方案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的落实要与编制权力和责任清单、规范行政执法程序、推行政府法律顾问制度、实行行政执法人员持证上岗和资格管理等改革任务相结合，统筹协调推进，着力解决行政审批领域社会反映强烈的突出问题。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</w:rPr>
        <w:t>三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  <w:lang w:val="en-US" w:eastAsia="zh-CN"/>
        </w:rPr>
        <w:t>要</w:t>
      </w:r>
      <w:r>
        <w:rPr>
          <w:rFonts w:hint="eastAsia" w:ascii="楷体_GB2312" w:eastAsia="楷体_GB2312"/>
          <w:bCs/>
          <w:color w:val="auto"/>
          <w:kern w:val="72"/>
          <w:sz w:val="32"/>
          <w:szCs w:val="32"/>
        </w:rPr>
        <w:t>强化监督检查。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建立督查情况通报制度，坚持鼓励先进与鞭策落后相结合，充分调动工作的积极性、主动性。对工作不力的将督促整改，对工作中出现问题造成不良后果的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科室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及人员将给予通报批评，依纪依法问责。</w:t>
      </w:r>
    </w:p>
    <w:p>
      <w:pPr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三、需要重点说明的几个问题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按照《鞍山方案》规定，执法领域最低每5人需要持有一台执法记录仪，市营商局现有71名执法人员正常需要配备14台执法记录仪。我们理解，市营商局现有执法人员主要集中在政务服务大厅，依申请开展行政审批行为。在客观上，大厅所有执法岗位都有无死角电子监控系统，可以满足全过程记录的需要。按照精简效能原则，此部分执法岗位及人员无需单独购置执法记录设备。现阶段，只有现场勘验科的有关执法活动需要配置执法记录设备。因此，根据岗位及人员设定，需要购置3台执法记录仪即可满足工作需要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按照《鞍山方案》规定，应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开展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习近平法治思想专题教育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以党课教育等形式将行政执法职业道德教育引入日常执法队伍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和</w:t>
      </w:r>
      <w:r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人员教育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lang w:val="en-US" w:eastAsia="zh-CN"/>
        </w:rPr>
        <w:t>《营商局方案》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也规定了相关内容，建议局领导予以重视，并在相关工作中责成有关科室做好贯彻落实。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right="0" w:firstLine="640" w:firstLineChars="200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三、下一步工作安排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《营商局方案》审议通过后，建议以市营商局文件印发，并由政策法规科会同相关科室做好贯彻落实工作。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1280" w:firstLineChars="4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鞍山市营商环境建设局（市行政审批局）</w:t>
      </w:r>
    </w:p>
    <w:p>
      <w:pPr>
        <w:pStyle w:val="6"/>
        <w:keepNext w:val="0"/>
        <w:keepLines w:val="0"/>
        <w:pageBreakBefore w:val="0"/>
        <w:kinsoku/>
        <w:overflowPunct/>
        <w:topLinePunct w:val="0"/>
        <w:bidi w:val="0"/>
        <w:adjustRightInd/>
        <w:snapToGrid/>
        <w:spacing w:before="0" w:beforeAutospacing="0" w:after="0" w:afterAutospacing="0" w:line="560" w:lineRule="exact"/>
        <w:ind w:firstLine="3520" w:firstLineChars="1100"/>
        <w:jc w:val="both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2023年5月31日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36BDE"/>
    <w:rsid w:val="00C01F74"/>
    <w:rsid w:val="03846620"/>
    <w:rsid w:val="0D6214F7"/>
    <w:rsid w:val="0D7C68D7"/>
    <w:rsid w:val="1F9D47C4"/>
    <w:rsid w:val="1FFC5FC1"/>
    <w:rsid w:val="302C5A80"/>
    <w:rsid w:val="3D6E24BB"/>
    <w:rsid w:val="3F336BDE"/>
    <w:rsid w:val="436F7E00"/>
    <w:rsid w:val="492F315F"/>
    <w:rsid w:val="498E4A95"/>
    <w:rsid w:val="4AD11045"/>
    <w:rsid w:val="4E95256D"/>
    <w:rsid w:val="6434762D"/>
    <w:rsid w:val="6C4952E2"/>
    <w:rsid w:val="727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1"/>
    <w:qFormat/>
    <w:uiPriority w:val="0"/>
    <w:pPr>
      <w:autoSpaceDE w:val="0"/>
      <w:autoSpaceDN w:val="0"/>
      <w:ind w:firstLine="632" w:firstLineChars="200"/>
    </w:pPr>
    <w:rPr>
      <w:rFonts w:ascii="仿宋_GB2312" w:eastAsia="仿宋_GB2312"/>
      <w:sz w:val="32"/>
      <w:szCs w:val="32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18"/>
      <w:szCs w:val="18"/>
      <w:lang w:val="en-US" w:eastAsia="zh-CN" w:bidi="ar"/>
    </w:rPr>
  </w:style>
  <w:style w:type="paragraph" w:customStyle="1" w:styleId="6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2023-05-31T02:41:00Z</dcterms:created>
  <dc:creator>Tyrant</dc:creator>
  <cp:lastModifiedBy>Administrator</cp:lastModifiedBy>
  <cp:lastPrinted>2023-06-01T03:11:00Z</cp:lastPrinted>
  <dcterms:modified xsi:type="dcterms:W3CDTF">2025-01-14T07:41:39Z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