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center"/>
        <w:rPr>
          <w:rFonts w:ascii="方正小标宋简体" w:hAnsi="华文中宋" w:eastAsia="方正小标宋简体"/>
          <w:color w:val="auto"/>
          <w:sz w:val="44"/>
          <w:szCs w:val="44"/>
        </w:rPr>
      </w:pPr>
      <w:r>
        <w:rPr>
          <w:rFonts w:hint="eastAsia" w:ascii="方正小标宋简体" w:hAnsi="华文中宋" w:eastAsia="方正小标宋简体"/>
          <w:color w:val="auto"/>
          <w:sz w:val="44"/>
          <w:szCs w:val="44"/>
        </w:rPr>
        <w:t>鞍山市固定污染源排污许可清理整顿和2020年排污许可发证登记工作实施方案</w:t>
      </w:r>
    </w:p>
    <w:p>
      <w:pPr>
        <w:spacing w:line="580" w:lineRule="exact"/>
        <w:ind w:firstLine="640"/>
        <w:jc w:val="left"/>
        <w:rPr>
          <w:rFonts w:asciiTheme="minorEastAsia" w:hAnsiTheme="minorEastAsia" w:eastAsiaTheme="minorEastAsia"/>
          <w:color w:val="auto"/>
          <w:sz w:val="32"/>
          <w:szCs w:val="36"/>
        </w:rPr>
      </w:pPr>
    </w:p>
    <w:p>
      <w:pPr>
        <w:spacing w:line="580" w:lineRule="exact"/>
        <w:ind w:firstLine="640"/>
        <w:jc w:val="left"/>
        <w:rPr>
          <w:rFonts w:ascii="仿宋" w:hAnsi="仿宋" w:eastAsia="仿宋"/>
          <w:color w:val="auto"/>
          <w:kern w:val="0"/>
          <w:sz w:val="32"/>
          <w:szCs w:val="32"/>
        </w:rPr>
      </w:pPr>
      <w:r>
        <w:rPr>
          <w:rFonts w:hint="eastAsia" w:ascii="仿宋" w:hAnsi="仿宋" w:eastAsia="仿宋"/>
          <w:color w:val="auto"/>
          <w:kern w:val="0"/>
          <w:sz w:val="32"/>
          <w:szCs w:val="32"/>
        </w:rPr>
        <w:t>为贯彻落实国务院控制污染物排放许可制实施方案总要求，按照生态环境部《关于做好固定污染源排污许可清理整顿及2020年排污许可发证登记工作的通知》（环办环评函［2</w:t>
      </w:r>
      <w:r>
        <w:rPr>
          <w:rFonts w:ascii="仿宋" w:hAnsi="仿宋" w:eastAsia="仿宋"/>
          <w:color w:val="auto"/>
          <w:kern w:val="0"/>
          <w:sz w:val="32"/>
          <w:szCs w:val="32"/>
        </w:rPr>
        <w:t>019</w:t>
      </w:r>
      <w:r>
        <w:rPr>
          <w:rFonts w:hint="eastAsia" w:ascii="仿宋" w:hAnsi="仿宋" w:eastAsia="仿宋"/>
          <w:color w:val="auto"/>
          <w:kern w:val="0"/>
          <w:sz w:val="32"/>
          <w:szCs w:val="32"/>
        </w:rPr>
        <w:t>］9</w:t>
      </w:r>
      <w:r>
        <w:rPr>
          <w:rFonts w:ascii="仿宋" w:hAnsi="仿宋" w:eastAsia="仿宋"/>
          <w:color w:val="auto"/>
          <w:kern w:val="0"/>
          <w:sz w:val="32"/>
          <w:szCs w:val="32"/>
        </w:rPr>
        <w:t>39</w:t>
      </w:r>
      <w:r>
        <w:rPr>
          <w:rFonts w:hint="eastAsia" w:ascii="仿宋" w:hAnsi="仿宋" w:eastAsia="仿宋"/>
          <w:color w:val="auto"/>
          <w:kern w:val="0"/>
          <w:sz w:val="32"/>
          <w:szCs w:val="32"/>
        </w:rPr>
        <w:t>号）、省生态环境厅《辽宁省固定污染源排污许可清理整顿和2020年排污许可发证登记工作实施方案》（辽环函［2</w:t>
      </w:r>
      <w:r>
        <w:rPr>
          <w:rFonts w:ascii="仿宋" w:hAnsi="仿宋" w:eastAsia="仿宋"/>
          <w:color w:val="auto"/>
          <w:kern w:val="0"/>
          <w:sz w:val="32"/>
          <w:szCs w:val="32"/>
        </w:rPr>
        <w:t>019</w:t>
      </w:r>
      <w:r>
        <w:rPr>
          <w:rFonts w:hint="eastAsia" w:ascii="仿宋" w:hAnsi="仿宋" w:eastAsia="仿宋"/>
          <w:color w:val="auto"/>
          <w:kern w:val="0"/>
          <w:sz w:val="32"/>
          <w:szCs w:val="32"/>
        </w:rPr>
        <w:t>］28号）有关工</w:t>
      </w:r>
      <w:bookmarkStart w:id="3" w:name="_GoBack"/>
      <w:bookmarkEnd w:id="3"/>
      <w:r>
        <w:rPr>
          <w:rFonts w:hint="eastAsia" w:ascii="仿宋" w:hAnsi="仿宋" w:eastAsia="仿宋"/>
          <w:color w:val="auto"/>
          <w:kern w:val="0"/>
          <w:sz w:val="32"/>
          <w:szCs w:val="32"/>
        </w:rPr>
        <w:t>作部署，为确保按期完成工作任务，制定本方案。</w:t>
      </w:r>
    </w:p>
    <w:p>
      <w:pPr>
        <w:adjustRightInd w:val="0"/>
        <w:snapToGrid w:val="0"/>
        <w:spacing w:line="580" w:lineRule="exact"/>
        <w:ind w:firstLine="627" w:firstLineChars="196"/>
        <w:outlineLvl w:val="0"/>
        <w:rPr>
          <w:rFonts w:ascii="黑体" w:hAnsi="黑体" w:eastAsia="黑体"/>
          <w:color w:val="auto"/>
          <w:sz w:val="32"/>
          <w:szCs w:val="32"/>
        </w:rPr>
      </w:pPr>
      <w:r>
        <w:rPr>
          <w:rFonts w:hint="eastAsia" w:ascii="黑体" w:hAnsi="黑体" w:eastAsia="黑体"/>
          <w:color w:val="auto"/>
          <w:sz w:val="32"/>
          <w:szCs w:val="32"/>
        </w:rPr>
        <w:t>一、工作任务</w:t>
      </w:r>
    </w:p>
    <w:p>
      <w:pPr>
        <w:pStyle w:val="15"/>
        <w:spacing w:line="580" w:lineRule="exact"/>
        <w:ind w:firstLine="640" w:firstLineChars="200"/>
        <w:rPr>
          <w:rFonts w:ascii="仿宋" w:hAnsi="仿宋" w:eastAsia="仿宋"/>
          <w:color w:val="auto"/>
          <w:sz w:val="32"/>
          <w:szCs w:val="32"/>
        </w:rPr>
      </w:pPr>
      <w:r>
        <w:rPr>
          <w:rFonts w:hint="eastAsia" w:ascii="楷体" w:hAnsi="楷体" w:eastAsia="楷体" w:cs="楷体"/>
          <w:color w:val="auto"/>
          <w:kern w:val="2"/>
          <w:sz w:val="32"/>
          <w:szCs w:val="32"/>
        </w:rPr>
        <w:t>（一）完成固定污染源清理整顿工作。</w:t>
      </w:r>
      <w:r>
        <w:rPr>
          <w:rFonts w:hint="eastAsia" w:ascii="仿宋" w:hAnsi="仿宋" w:eastAsia="仿宋"/>
          <w:color w:val="auto"/>
          <w:sz w:val="32"/>
          <w:szCs w:val="32"/>
        </w:rPr>
        <w:t>全面摸清鞍山市2</w:t>
      </w:r>
      <w:r>
        <w:rPr>
          <w:rFonts w:ascii="仿宋" w:hAnsi="仿宋" w:eastAsia="仿宋"/>
          <w:color w:val="auto"/>
          <w:sz w:val="32"/>
          <w:szCs w:val="32"/>
        </w:rPr>
        <w:t>017</w:t>
      </w:r>
      <w:r>
        <w:rPr>
          <w:rFonts w:hint="eastAsia" w:ascii="仿宋" w:hAnsi="仿宋" w:eastAsia="仿宋"/>
          <w:color w:val="auto"/>
          <w:sz w:val="32"/>
          <w:szCs w:val="32"/>
        </w:rPr>
        <w:t>年至2</w:t>
      </w:r>
      <w:r>
        <w:rPr>
          <w:rFonts w:ascii="仿宋" w:hAnsi="仿宋" w:eastAsia="仿宋"/>
          <w:color w:val="auto"/>
          <w:sz w:val="32"/>
          <w:szCs w:val="32"/>
        </w:rPr>
        <w:t>019</w:t>
      </w:r>
      <w:r>
        <w:rPr>
          <w:rFonts w:hint="eastAsia" w:ascii="仿宋" w:hAnsi="仿宋" w:eastAsia="仿宋"/>
          <w:color w:val="auto"/>
          <w:sz w:val="32"/>
          <w:szCs w:val="32"/>
        </w:rPr>
        <w:t>年已完成排污许可证核发任务的火电、造纸等3</w:t>
      </w:r>
      <w:r>
        <w:rPr>
          <w:rFonts w:ascii="仿宋" w:hAnsi="仿宋" w:eastAsia="仿宋"/>
          <w:color w:val="auto"/>
          <w:sz w:val="32"/>
          <w:szCs w:val="32"/>
        </w:rPr>
        <w:t>3</w:t>
      </w:r>
      <w:r>
        <w:rPr>
          <w:rFonts w:hint="eastAsia" w:ascii="仿宋" w:hAnsi="仿宋" w:eastAsia="仿宋"/>
          <w:color w:val="auto"/>
          <w:sz w:val="32"/>
          <w:szCs w:val="32"/>
        </w:rPr>
        <w:t>个行业排污单位情况，清理整顿无证和未登记排污单位，做到排污许可证应发尽发。</w:t>
      </w:r>
    </w:p>
    <w:p>
      <w:pPr>
        <w:pStyle w:val="15"/>
        <w:spacing w:line="580" w:lineRule="exact"/>
        <w:ind w:firstLine="640" w:firstLineChars="200"/>
        <w:rPr>
          <w:rFonts w:ascii="仿宋" w:hAnsi="仿宋" w:eastAsia="仿宋" w:cs="仿宋_GB2312"/>
          <w:color w:val="auto"/>
          <w:sz w:val="32"/>
          <w:szCs w:val="32"/>
        </w:rPr>
      </w:pPr>
      <w:r>
        <w:rPr>
          <w:rFonts w:hint="eastAsia" w:ascii="楷体" w:hAnsi="楷体" w:eastAsia="楷体" w:cs="楷体"/>
          <w:color w:val="auto"/>
          <w:kern w:val="2"/>
          <w:sz w:val="32"/>
          <w:szCs w:val="32"/>
        </w:rPr>
        <w:t>（二）完成固定污染源排污许可全覆盖。</w:t>
      </w:r>
      <w:r>
        <w:rPr>
          <w:rFonts w:hint="eastAsia" w:ascii="仿宋_GB2312" w:eastAsia="仿宋_GB2312" w:cs="楷体" w:hAnsiTheme="minorEastAsia"/>
          <w:color w:val="auto"/>
          <w:kern w:val="2"/>
          <w:sz w:val="32"/>
          <w:szCs w:val="32"/>
        </w:rPr>
        <w:t>2020年</w:t>
      </w:r>
      <w:r>
        <w:rPr>
          <w:rFonts w:hint="eastAsia" w:ascii="仿宋" w:hAnsi="仿宋" w:eastAsia="仿宋" w:cs="仿宋_GB2312"/>
          <w:color w:val="auto"/>
          <w:sz w:val="32"/>
          <w:szCs w:val="32"/>
        </w:rPr>
        <w:t>完成《固定污染源排污许可分类管理名录（2019年版）》（以下简称《名录》）规定的所有行业排污单位排污许可证核发或排污信息登记工作。</w:t>
      </w:r>
    </w:p>
    <w:p>
      <w:pPr>
        <w:ind w:firstLine="640" w:firstLineChars="200"/>
        <w:rPr>
          <w:rFonts w:ascii="仿宋" w:hAnsi="仿宋" w:eastAsia="仿宋" w:cs="宋体"/>
          <w:color w:val="auto"/>
          <w:sz w:val="32"/>
          <w:szCs w:val="32"/>
          <w:shd w:val="clear" w:color="auto" w:fill="FFFFFF"/>
        </w:rPr>
      </w:pPr>
      <w:r>
        <w:rPr>
          <w:rFonts w:hint="eastAsia" w:ascii="楷体" w:hAnsi="楷体" w:eastAsia="楷体" w:cs="楷体"/>
          <w:color w:val="auto"/>
          <w:sz w:val="32"/>
          <w:szCs w:val="32"/>
        </w:rPr>
        <w:t>（三）以排污许可制度落实为重点，严格落实证后管理相关规定。</w:t>
      </w:r>
      <w:r>
        <w:rPr>
          <w:rFonts w:hint="eastAsia" w:ascii="仿宋" w:hAnsi="仿宋" w:eastAsia="仿宋"/>
          <w:bCs/>
          <w:color w:val="auto"/>
          <w:sz w:val="32"/>
          <w:szCs w:val="32"/>
        </w:rPr>
        <w:t>按照《排污许可证管理办法》及</w:t>
      </w:r>
      <w:r>
        <w:rPr>
          <w:rFonts w:hint="eastAsia" w:ascii="仿宋" w:hAnsi="仿宋" w:eastAsia="仿宋" w:cs="宋体"/>
          <w:color w:val="auto"/>
          <w:sz w:val="32"/>
          <w:szCs w:val="32"/>
          <w:shd w:val="clear" w:color="auto" w:fill="FFFFFF"/>
        </w:rPr>
        <w:t>《固定污染源排污许可分类管理名录》（2019年版）</w:t>
      </w:r>
      <w:r>
        <w:rPr>
          <w:rFonts w:hint="eastAsia" w:ascii="仿宋" w:hAnsi="仿宋" w:eastAsia="仿宋"/>
          <w:bCs/>
          <w:color w:val="auto"/>
          <w:sz w:val="32"/>
          <w:szCs w:val="32"/>
        </w:rPr>
        <w:t>的相关要求，结合我市实际，出台</w:t>
      </w:r>
      <w:r>
        <w:rPr>
          <w:rFonts w:hint="eastAsia" w:ascii="仿宋" w:hAnsi="仿宋" w:eastAsia="仿宋" w:cs="宋体"/>
          <w:color w:val="auto"/>
          <w:sz w:val="32"/>
          <w:szCs w:val="32"/>
          <w:shd w:val="clear" w:color="auto" w:fill="FFFFFF"/>
        </w:rPr>
        <w:t>排污许可证后续管理相关规定。形成以排污许可证为载体，以排污单位数据公开为手段，以提升我市生态环境质量为目的的，涵盖督查、监管、执法、监测、在线数据管理、宣传等部门的闭环管理机制。</w:t>
      </w:r>
    </w:p>
    <w:p>
      <w:pPr>
        <w:pStyle w:val="15"/>
        <w:spacing w:line="580" w:lineRule="exact"/>
        <w:ind w:firstLine="640" w:firstLineChars="200"/>
        <w:rPr>
          <w:rFonts w:ascii="黑体" w:hAnsi="黑体" w:eastAsia="黑体"/>
          <w:color w:val="auto"/>
          <w:kern w:val="2"/>
          <w:sz w:val="32"/>
          <w:szCs w:val="32"/>
        </w:rPr>
      </w:pPr>
      <w:r>
        <w:rPr>
          <w:rFonts w:hint="eastAsia" w:ascii="黑体" w:hAnsi="黑体" w:eastAsia="黑体"/>
          <w:color w:val="auto"/>
          <w:kern w:val="2"/>
          <w:sz w:val="32"/>
          <w:szCs w:val="32"/>
        </w:rPr>
        <w:t>二、工作要求</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color w:val="auto"/>
          <w:kern w:val="2"/>
          <w:sz w:val="32"/>
          <w:szCs w:val="32"/>
        </w:rPr>
        <w:t>（一）同步部署，实现全覆盖。</w:t>
      </w:r>
      <w:r>
        <w:rPr>
          <w:rFonts w:hint="eastAsia" w:ascii="仿宋" w:hAnsi="仿宋" w:eastAsia="仿宋"/>
          <w:color w:val="auto"/>
          <w:kern w:val="2"/>
          <w:sz w:val="32"/>
          <w:szCs w:val="32"/>
        </w:rPr>
        <w:t>围绕“到2</w:t>
      </w:r>
      <w:r>
        <w:rPr>
          <w:rFonts w:ascii="仿宋" w:hAnsi="仿宋" w:eastAsia="仿宋"/>
          <w:color w:val="auto"/>
          <w:kern w:val="2"/>
          <w:sz w:val="32"/>
          <w:szCs w:val="32"/>
        </w:rPr>
        <w:t>020</w:t>
      </w:r>
      <w:r>
        <w:rPr>
          <w:rFonts w:hint="eastAsia" w:ascii="仿宋" w:hAnsi="仿宋" w:eastAsia="仿宋"/>
          <w:color w:val="auto"/>
          <w:kern w:val="2"/>
          <w:sz w:val="32"/>
          <w:szCs w:val="32"/>
        </w:rPr>
        <w:t>年完成覆盖所有固定污染源的排污许可证核发工作”总目标，将鞍山市应核发排污许可证或登记管理的所有排污单位全部纳入排查范畴，通过 “摸、排、分、清”四个步骤，全面摸清固定污染源底数，既要确保完成已发证行业清理整顿，又要全力完成2</w:t>
      </w:r>
      <w:r>
        <w:rPr>
          <w:rFonts w:ascii="仿宋" w:hAnsi="仿宋" w:eastAsia="仿宋"/>
          <w:color w:val="auto"/>
          <w:kern w:val="2"/>
          <w:sz w:val="32"/>
          <w:szCs w:val="32"/>
        </w:rPr>
        <w:t>020</w:t>
      </w:r>
      <w:r>
        <w:rPr>
          <w:rFonts w:hint="eastAsia" w:ascii="仿宋" w:hAnsi="仿宋" w:eastAsia="仿宋"/>
          <w:color w:val="auto"/>
          <w:kern w:val="2"/>
          <w:sz w:val="32"/>
          <w:szCs w:val="32"/>
        </w:rPr>
        <w:t>年排污许可发证和登记，两项工作的思路、方式和方法一致，同步部署、全力推进，将所有固定污染源全部纳入生态环境监管体系。</w:t>
      </w:r>
    </w:p>
    <w:p>
      <w:pPr>
        <w:pStyle w:val="15"/>
        <w:spacing w:line="580" w:lineRule="exact"/>
        <w:ind w:firstLine="640" w:firstLineChars="200"/>
        <w:rPr>
          <w:rFonts w:ascii="仿宋" w:hAnsi="仿宋" w:eastAsia="仿宋"/>
          <w:color w:val="auto"/>
          <w:sz w:val="32"/>
          <w:szCs w:val="32"/>
        </w:rPr>
      </w:pPr>
      <w:r>
        <w:rPr>
          <w:rFonts w:hint="eastAsia" w:ascii="楷体" w:hAnsi="楷体" w:eastAsia="楷体" w:cs="楷体"/>
          <w:color w:val="auto"/>
          <w:kern w:val="2"/>
          <w:sz w:val="32"/>
          <w:szCs w:val="32"/>
        </w:rPr>
        <w:t>（二）实事求是，先发证再到位。</w:t>
      </w:r>
      <w:r>
        <w:rPr>
          <w:rFonts w:hint="eastAsia" w:ascii="仿宋" w:hAnsi="仿宋" w:eastAsia="仿宋"/>
          <w:color w:val="auto"/>
          <w:sz w:val="32"/>
          <w:szCs w:val="32"/>
        </w:rPr>
        <w:t>坚持以改善本市环境质量为核心，正确处理历史遗留问题，实事求是、考虑现实、兼顾历史，实施分类处置。对于存在问题的排污单位，按照“先发证再到位”的原则，根据排污单位的整改承诺，先下达排污限期整改通知书，给予合理整改期，强化帮扶指导，引导排污单位规范排污行为，为推动排污单位守法创造条件。</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color w:val="auto"/>
          <w:kern w:val="2"/>
          <w:sz w:val="32"/>
          <w:szCs w:val="32"/>
        </w:rPr>
        <w:t>（三）明确责任，强化监督。</w:t>
      </w:r>
      <w:r>
        <w:rPr>
          <w:rFonts w:hint="eastAsia" w:ascii="仿宋" w:hAnsi="仿宋" w:eastAsia="仿宋"/>
          <w:color w:val="auto"/>
          <w:kern w:val="2"/>
          <w:sz w:val="32"/>
          <w:szCs w:val="32"/>
        </w:rPr>
        <w:t>督促排污单位落实环保主体责任，排污单位依法申领，按证排污，自证守法。各乡镇、街道办事处安排专人配合做好属地企业排查工作;市行政审批局排污许可核发部门基于排污单位守法承诺，依法发证；生态环境部门依证监管，对于无证或未登记排污单位，依法查处，严厉打击。</w:t>
      </w:r>
    </w:p>
    <w:p>
      <w:pPr>
        <w:pStyle w:val="15"/>
        <w:spacing w:line="580" w:lineRule="exact"/>
        <w:ind w:firstLine="640" w:firstLineChars="200"/>
        <w:rPr>
          <w:rFonts w:ascii="黑体" w:hAnsi="黑体" w:eastAsia="黑体"/>
          <w:color w:val="auto"/>
          <w:kern w:val="2"/>
          <w:sz w:val="32"/>
          <w:szCs w:val="32"/>
        </w:rPr>
      </w:pPr>
      <w:r>
        <w:rPr>
          <w:rFonts w:hint="eastAsia" w:ascii="黑体" w:hAnsi="黑体" w:eastAsia="黑体"/>
          <w:color w:val="auto"/>
          <w:kern w:val="2"/>
          <w:sz w:val="32"/>
          <w:szCs w:val="32"/>
        </w:rPr>
        <w:t>三、工作内容及时间安排</w:t>
      </w:r>
    </w:p>
    <w:p>
      <w:pPr>
        <w:pStyle w:val="15"/>
        <w:spacing w:line="580" w:lineRule="exact"/>
        <w:ind w:firstLine="640" w:firstLineChars="200"/>
        <w:rPr>
          <w:rFonts w:ascii="黑体" w:hAnsi="黑体" w:eastAsia="黑体"/>
          <w:color w:val="auto"/>
          <w:kern w:val="2"/>
          <w:sz w:val="32"/>
          <w:szCs w:val="32"/>
        </w:rPr>
      </w:pPr>
      <w:r>
        <w:rPr>
          <w:rFonts w:hint="eastAsia" w:ascii="仿宋_GB2312" w:eastAsia="仿宋_GB2312"/>
          <w:color w:val="auto"/>
          <w:sz w:val="32"/>
          <w:szCs w:val="32"/>
        </w:rPr>
        <w:t>通过“摸、排、分、清”四个步骤，实现固定污染源排污许可全覆盖。</w:t>
      </w:r>
    </w:p>
    <w:p>
      <w:pPr>
        <w:spacing w:line="580" w:lineRule="exact"/>
        <w:ind w:firstLine="640"/>
        <w:rPr>
          <w:rFonts w:ascii="黑体" w:hAnsi="黑体" w:eastAsia="黑体"/>
          <w:color w:val="auto"/>
          <w:sz w:val="32"/>
          <w:szCs w:val="32"/>
        </w:rPr>
      </w:pPr>
      <w:r>
        <w:rPr>
          <w:rFonts w:hint="eastAsia" w:ascii="楷体" w:hAnsi="楷体" w:eastAsia="楷体" w:cs="楷体"/>
          <w:color w:val="auto"/>
          <w:sz w:val="32"/>
          <w:szCs w:val="32"/>
        </w:rPr>
        <w:t>（一）摸清底数，形成固定污染源基础信息清单。</w:t>
      </w:r>
    </w:p>
    <w:p>
      <w:pPr>
        <w:pStyle w:val="15"/>
        <w:spacing w:line="580" w:lineRule="exact"/>
        <w:ind w:firstLine="640" w:firstLineChars="200"/>
        <w:rPr>
          <w:rFonts w:ascii="仿宋" w:hAnsi="仿宋" w:eastAsia="仿宋"/>
          <w:color w:val="auto"/>
          <w:sz w:val="32"/>
          <w:szCs w:val="32"/>
        </w:rPr>
      </w:pPr>
      <w:r>
        <w:rPr>
          <w:rFonts w:hint="eastAsia" w:ascii="仿宋" w:hAnsi="仿宋" w:eastAsia="仿宋"/>
          <w:color w:val="auto"/>
          <w:kern w:val="2"/>
          <w:sz w:val="32"/>
          <w:szCs w:val="32"/>
        </w:rPr>
        <w:t>以</w:t>
      </w:r>
      <w:r>
        <w:rPr>
          <w:rFonts w:hint="eastAsia" w:ascii="仿宋" w:hAnsi="仿宋" w:eastAsia="仿宋"/>
          <w:color w:val="auto"/>
          <w:sz w:val="32"/>
          <w:szCs w:val="32"/>
        </w:rPr>
        <w:t>2</w:t>
      </w:r>
      <w:r>
        <w:rPr>
          <w:rFonts w:ascii="仿宋" w:hAnsi="仿宋" w:eastAsia="仿宋"/>
          <w:color w:val="auto"/>
          <w:sz w:val="32"/>
          <w:szCs w:val="32"/>
        </w:rPr>
        <w:t>019</w:t>
      </w:r>
      <w:r>
        <w:rPr>
          <w:rFonts w:hint="eastAsia" w:ascii="仿宋" w:hAnsi="仿宋" w:eastAsia="仿宋"/>
          <w:color w:val="auto"/>
          <w:sz w:val="32"/>
          <w:szCs w:val="32"/>
        </w:rPr>
        <w:t>年版核发名录的行业类别为基础，开展排污许可证核发和登记的企业清单筛查，完成“清”的工作。</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sz w:val="32"/>
          <w:szCs w:val="32"/>
        </w:rPr>
        <w:t>1、将“二污普企业名单” 导入排污许可管理系统，构建排污许可污染源管理信息“底册”。</w:t>
      </w:r>
      <w:r>
        <w:rPr>
          <w:rFonts w:hint="eastAsia" w:ascii="仿宋" w:hAnsi="仿宋" w:eastAsia="仿宋"/>
          <w:color w:val="auto"/>
          <w:kern w:val="2"/>
          <w:sz w:val="32"/>
          <w:szCs w:val="32"/>
        </w:rPr>
        <w:t>以鞍山市</w:t>
      </w:r>
      <w:r>
        <w:rPr>
          <w:rFonts w:ascii="仿宋" w:hAnsi="仿宋" w:eastAsia="仿宋"/>
          <w:color w:val="auto"/>
          <w:kern w:val="2"/>
          <w:sz w:val="32"/>
          <w:szCs w:val="32"/>
        </w:rPr>
        <w:t>第二次污染源普查</w:t>
      </w:r>
      <w:r>
        <w:rPr>
          <w:rFonts w:hint="eastAsia" w:ascii="仿宋" w:hAnsi="仿宋" w:eastAsia="仿宋"/>
          <w:color w:val="auto"/>
          <w:kern w:val="2"/>
          <w:sz w:val="32"/>
          <w:szCs w:val="32"/>
        </w:rPr>
        <w:t>数据为准，全部导入系统，不得删减。</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任务分工：市行政审批局生态环境审批科负责。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完成时限：2</w:t>
      </w:r>
      <w:r>
        <w:rPr>
          <w:rFonts w:ascii="仿宋" w:hAnsi="仿宋" w:eastAsia="仿宋"/>
          <w:color w:val="auto"/>
          <w:kern w:val="2"/>
          <w:sz w:val="32"/>
          <w:szCs w:val="32"/>
        </w:rPr>
        <w:t>020</w:t>
      </w:r>
      <w:r>
        <w:rPr>
          <w:rFonts w:hint="eastAsia" w:ascii="仿宋" w:hAnsi="仿宋" w:eastAsia="仿宋"/>
          <w:color w:val="auto"/>
          <w:kern w:val="2"/>
          <w:sz w:val="32"/>
          <w:szCs w:val="32"/>
        </w:rPr>
        <w:t>年</w:t>
      </w:r>
      <w:r>
        <w:rPr>
          <w:rFonts w:ascii="仿宋" w:hAnsi="仿宋" w:eastAsia="仿宋"/>
          <w:color w:val="auto"/>
          <w:kern w:val="2"/>
          <w:sz w:val="32"/>
          <w:szCs w:val="32"/>
        </w:rPr>
        <w:t>2</w:t>
      </w:r>
      <w:r>
        <w:rPr>
          <w:rFonts w:hint="eastAsia" w:ascii="仿宋" w:hAnsi="仿宋" w:eastAsia="仿宋"/>
          <w:color w:val="auto"/>
          <w:kern w:val="2"/>
          <w:sz w:val="32"/>
          <w:szCs w:val="32"/>
        </w:rPr>
        <w:t>月</w:t>
      </w:r>
      <w:r>
        <w:rPr>
          <w:rFonts w:ascii="仿宋" w:hAnsi="仿宋" w:eastAsia="仿宋"/>
          <w:color w:val="auto"/>
          <w:kern w:val="2"/>
          <w:sz w:val="32"/>
          <w:szCs w:val="32"/>
        </w:rPr>
        <w:t>20</w:t>
      </w:r>
      <w:r>
        <w:rPr>
          <w:rFonts w:hint="eastAsia" w:ascii="仿宋" w:hAnsi="仿宋" w:eastAsia="仿宋"/>
          <w:color w:val="auto"/>
          <w:kern w:val="2"/>
          <w:sz w:val="32"/>
          <w:szCs w:val="32"/>
        </w:rPr>
        <w:t>日。</w:t>
      </w:r>
    </w:p>
    <w:p>
      <w:pPr>
        <w:spacing w:line="580" w:lineRule="exact"/>
        <w:ind w:firstLine="640"/>
        <w:rPr>
          <w:rFonts w:ascii="仿宋_GB2312" w:hAnsi="仿宋_GB2312" w:eastAsia="仿宋_GB2312"/>
          <w:color w:val="auto"/>
          <w:sz w:val="32"/>
          <w:szCs w:val="32"/>
        </w:rPr>
      </w:pPr>
      <w:r>
        <w:rPr>
          <w:rFonts w:ascii="楷体" w:hAnsi="楷体" w:eastAsia="楷体" w:cs="楷体"/>
          <w:bCs/>
          <w:color w:val="auto"/>
          <w:kern w:val="0"/>
          <w:sz w:val="32"/>
          <w:szCs w:val="32"/>
        </w:rPr>
        <w:t>2</w:t>
      </w:r>
      <w:r>
        <w:rPr>
          <w:rFonts w:hint="eastAsia" w:ascii="楷体" w:hAnsi="楷体" w:eastAsia="楷体" w:cs="楷体"/>
          <w:bCs/>
          <w:color w:val="auto"/>
          <w:kern w:val="0"/>
          <w:sz w:val="32"/>
          <w:szCs w:val="32"/>
        </w:rPr>
        <w:t>、增补“2</w:t>
      </w:r>
      <w:r>
        <w:rPr>
          <w:rFonts w:ascii="楷体" w:hAnsi="楷体" w:eastAsia="楷体" w:cs="楷体"/>
          <w:bCs/>
          <w:color w:val="auto"/>
          <w:kern w:val="0"/>
          <w:sz w:val="32"/>
          <w:szCs w:val="32"/>
        </w:rPr>
        <w:t>018</w:t>
      </w:r>
      <w:r>
        <w:rPr>
          <w:rFonts w:hint="eastAsia" w:ascii="楷体" w:hAnsi="楷体" w:eastAsia="楷体" w:cs="楷体"/>
          <w:bCs/>
          <w:color w:val="auto"/>
          <w:kern w:val="0"/>
          <w:sz w:val="32"/>
          <w:szCs w:val="32"/>
        </w:rPr>
        <w:t>年以来新增企业名单”，建立固定污染源基础信息清单。</w:t>
      </w:r>
      <w:r>
        <w:rPr>
          <w:rFonts w:hint="eastAsia" w:ascii="仿宋" w:hAnsi="仿宋" w:eastAsia="仿宋"/>
          <w:color w:val="auto"/>
          <w:sz w:val="32"/>
          <w:szCs w:val="32"/>
        </w:rPr>
        <w:t>收集工商、税务、电力等部门掌握的信息，以及环评审批、环境管理、环境执法等信息，增补2</w:t>
      </w:r>
      <w:r>
        <w:rPr>
          <w:rFonts w:ascii="仿宋" w:hAnsi="仿宋" w:eastAsia="仿宋"/>
          <w:color w:val="auto"/>
          <w:sz w:val="32"/>
          <w:szCs w:val="32"/>
        </w:rPr>
        <w:t>018</w:t>
      </w:r>
      <w:r>
        <w:rPr>
          <w:rFonts w:hint="eastAsia" w:ascii="仿宋" w:hAnsi="仿宋" w:eastAsia="仿宋"/>
          <w:color w:val="auto"/>
          <w:sz w:val="32"/>
          <w:szCs w:val="32"/>
        </w:rPr>
        <w:t>年以来的新增企业名单，进一步摸清新增企业名单，导</w:t>
      </w:r>
      <w:r>
        <w:rPr>
          <w:rFonts w:hint="eastAsia" w:ascii="仿宋_GB2312" w:hAnsi="仿宋_GB2312" w:eastAsia="仿宋_GB2312"/>
          <w:color w:val="auto"/>
          <w:sz w:val="32"/>
          <w:szCs w:val="32"/>
        </w:rPr>
        <w:t>入排污许可系统，建立固定污染源基础信息清单。</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任务分工：市行政审批局生态环境审批科牵头，市生态环境局综合科、工业科配合，市环监支队和市生态环境局各分局具体负责。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完成时限：2</w:t>
      </w:r>
      <w:r>
        <w:rPr>
          <w:rFonts w:ascii="仿宋" w:hAnsi="仿宋" w:eastAsia="仿宋"/>
          <w:color w:val="auto"/>
          <w:kern w:val="2"/>
          <w:sz w:val="32"/>
          <w:szCs w:val="32"/>
        </w:rPr>
        <w:t>020</w:t>
      </w:r>
      <w:r>
        <w:rPr>
          <w:rFonts w:hint="eastAsia" w:ascii="仿宋" w:hAnsi="仿宋" w:eastAsia="仿宋"/>
          <w:color w:val="auto"/>
          <w:kern w:val="2"/>
          <w:sz w:val="32"/>
          <w:szCs w:val="32"/>
        </w:rPr>
        <w:t>年</w:t>
      </w:r>
      <w:r>
        <w:rPr>
          <w:rFonts w:ascii="仿宋" w:hAnsi="仿宋" w:eastAsia="仿宋"/>
          <w:color w:val="auto"/>
          <w:kern w:val="2"/>
          <w:sz w:val="32"/>
          <w:szCs w:val="32"/>
        </w:rPr>
        <w:t>2</w:t>
      </w:r>
      <w:r>
        <w:rPr>
          <w:rFonts w:hint="eastAsia" w:ascii="仿宋" w:hAnsi="仿宋" w:eastAsia="仿宋"/>
          <w:color w:val="auto"/>
          <w:kern w:val="2"/>
          <w:sz w:val="32"/>
          <w:szCs w:val="32"/>
        </w:rPr>
        <w:t>月</w:t>
      </w:r>
      <w:r>
        <w:rPr>
          <w:rFonts w:ascii="仿宋" w:hAnsi="仿宋" w:eastAsia="仿宋"/>
          <w:color w:val="auto"/>
          <w:kern w:val="2"/>
          <w:sz w:val="32"/>
          <w:szCs w:val="32"/>
        </w:rPr>
        <w:t>20</w:t>
      </w:r>
      <w:r>
        <w:rPr>
          <w:rFonts w:hint="eastAsia" w:ascii="仿宋" w:hAnsi="仿宋" w:eastAsia="仿宋"/>
          <w:color w:val="auto"/>
          <w:kern w:val="2"/>
          <w:sz w:val="32"/>
          <w:szCs w:val="32"/>
        </w:rPr>
        <w:t>日。</w:t>
      </w:r>
    </w:p>
    <w:p>
      <w:pPr>
        <w:pStyle w:val="15"/>
        <w:spacing w:line="580" w:lineRule="exact"/>
        <w:ind w:firstLine="640" w:firstLineChars="200"/>
        <w:rPr>
          <w:rFonts w:ascii="楷体" w:hAnsi="楷体" w:eastAsia="楷体" w:cs="楷体"/>
          <w:color w:val="auto"/>
          <w:kern w:val="2"/>
          <w:sz w:val="32"/>
          <w:szCs w:val="32"/>
        </w:rPr>
      </w:pPr>
      <w:r>
        <w:rPr>
          <w:rFonts w:hint="eastAsia" w:ascii="楷体" w:hAnsi="楷体" w:eastAsia="楷体" w:cs="楷体"/>
          <w:bCs/>
          <w:color w:val="auto"/>
          <w:kern w:val="2"/>
          <w:sz w:val="32"/>
          <w:szCs w:val="32"/>
        </w:rPr>
        <w:t>（二）排查无证，</w:t>
      </w:r>
      <w:r>
        <w:rPr>
          <w:rFonts w:hint="eastAsia" w:ascii="楷体" w:hAnsi="楷体" w:eastAsia="楷体" w:cs="楷体"/>
          <w:color w:val="auto"/>
          <w:kern w:val="2"/>
          <w:sz w:val="32"/>
          <w:szCs w:val="32"/>
        </w:rPr>
        <w:t>确定</w:t>
      </w:r>
      <w:bookmarkStart w:id="0" w:name="_Hlk32247032"/>
      <w:r>
        <w:rPr>
          <w:rFonts w:hint="eastAsia" w:ascii="楷体" w:hAnsi="楷体" w:eastAsia="楷体" w:cs="楷体"/>
          <w:color w:val="auto"/>
          <w:kern w:val="2"/>
          <w:sz w:val="32"/>
          <w:szCs w:val="32"/>
        </w:rPr>
        <w:t>固定污染源发证和登记清单</w:t>
      </w:r>
      <w:bookmarkEnd w:id="0"/>
      <w:r>
        <w:rPr>
          <w:rFonts w:hint="eastAsia" w:ascii="楷体" w:hAnsi="楷体" w:eastAsia="楷体" w:cs="楷体"/>
          <w:color w:val="auto"/>
          <w:kern w:val="2"/>
          <w:sz w:val="32"/>
          <w:szCs w:val="32"/>
        </w:rPr>
        <w:t>（简称“</w:t>
      </w:r>
      <w:bookmarkStart w:id="1" w:name="_Hlk32247084"/>
      <w:r>
        <w:rPr>
          <w:rFonts w:hint="eastAsia" w:ascii="楷体" w:hAnsi="楷体" w:eastAsia="楷体" w:cs="楷体"/>
          <w:color w:val="auto"/>
          <w:kern w:val="2"/>
          <w:sz w:val="32"/>
          <w:szCs w:val="32"/>
        </w:rPr>
        <w:t>发证/登记清单</w:t>
      </w:r>
      <w:bookmarkEnd w:id="1"/>
      <w:r>
        <w:rPr>
          <w:rFonts w:hint="eastAsia" w:ascii="楷体" w:hAnsi="楷体" w:eastAsia="楷体" w:cs="楷体"/>
          <w:color w:val="auto"/>
          <w:kern w:val="2"/>
          <w:sz w:val="32"/>
          <w:szCs w:val="32"/>
        </w:rPr>
        <w:t>”）</w:t>
      </w:r>
    </w:p>
    <w:p>
      <w:pPr>
        <w:spacing w:line="580" w:lineRule="exact"/>
        <w:ind w:firstLine="640"/>
        <w:rPr>
          <w:rFonts w:ascii="仿宋" w:hAnsi="仿宋" w:eastAsia="仿宋"/>
          <w:color w:val="auto"/>
          <w:sz w:val="32"/>
          <w:szCs w:val="32"/>
        </w:rPr>
      </w:pPr>
      <w:r>
        <w:rPr>
          <w:rFonts w:hint="eastAsia" w:ascii="楷体" w:hAnsi="楷体" w:eastAsia="楷体" w:cs="楷体"/>
          <w:bCs/>
          <w:color w:val="auto"/>
          <w:sz w:val="32"/>
          <w:szCs w:val="32"/>
        </w:rPr>
        <w:t>1、筛除“固定污染源基础信息清单”中已发证企业。</w:t>
      </w:r>
      <w:r>
        <w:rPr>
          <w:rFonts w:hint="eastAsia" w:ascii="仿宋" w:hAnsi="仿宋" w:eastAsia="仿宋"/>
          <w:color w:val="auto"/>
          <w:sz w:val="32"/>
          <w:szCs w:val="32"/>
        </w:rPr>
        <w:t>通过排污许可管理平台系统自动匹配，筛除“固定污染源基础信息清单”中的已发证企业。自动匹配有误的，通过人工匹配校正。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任务分工：市行政审批局生态环境审批科。</w:t>
      </w:r>
    </w:p>
    <w:p>
      <w:pPr>
        <w:pStyle w:val="15"/>
        <w:spacing w:line="580" w:lineRule="exact"/>
        <w:ind w:firstLine="640" w:firstLineChars="200"/>
        <w:rPr>
          <w:rFonts w:ascii="仿宋" w:hAnsi="仿宋" w:eastAsia="仿宋"/>
          <w:color w:val="auto"/>
          <w:sz w:val="32"/>
          <w:szCs w:val="32"/>
        </w:rPr>
      </w:pPr>
      <w:r>
        <w:rPr>
          <w:rFonts w:hint="eastAsia" w:ascii="仿宋" w:hAnsi="仿宋" w:eastAsia="仿宋"/>
          <w:color w:val="auto"/>
          <w:kern w:val="2"/>
          <w:sz w:val="32"/>
          <w:szCs w:val="32"/>
        </w:rPr>
        <w:t>完成时限： 2020年2月29日</w:t>
      </w:r>
      <w:r>
        <w:rPr>
          <w:rFonts w:hint="eastAsia" w:ascii="仿宋_GB2312" w:hAnsi="仿宋_GB2312" w:eastAsia="仿宋_GB2312"/>
          <w:color w:val="auto"/>
          <w:sz w:val="32"/>
          <w:szCs w:val="32"/>
        </w:rPr>
        <w:t>完成</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sz w:val="32"/>
          <w:szCs w:val="32"/>
        </w:rPr>
        <w:t>2、确定发证/登记清单。</w:t>
      </w:r>
      <w:r>
        <w:rPr>
          <w:rFonts w:hint="eastAsia" w:ascii="仿宋" w:hAnsi="仿宋" w:eastAsia="仿宋"/>
          <w:color w:val="auto"/>
          <w:kern w:val="2"/>
          <w:sz w:val="32"/>
          <w:szCs w:val="32"/>
        </w:rPr>
        <w:t>逐个企业进行核实确认，判断企业类型，分为“2</w:t>
      </w:r>
      <w:r>
        <w:rPr>
          <w:rFonts w:ascii="仿宋" w:hAnsi="仿宋" w:eastAsia="仿宋"/>
          <w:color w:val="auto"/>
          <w:kern w:val="2"/>
          <w:sz w:val="32"/>
          <w:szCs w:val="32"/>
        </w:rPr>
        <w:t>020</w:t>
      </w:r>
      <w:r>
        <w:rPr>
          <w:rFonts w:hint="eastAsia" w:ascii="仿宋" w:hAnsi="仿宋" w:eastAsia="仿宋"/>
          <w:color w:val="auto"/>
          <w:kern w:val="2"/>
          <w:sz w:val="32"/>
          <w:szCs w:val="32"/>
        </w:rPr>
        <w:t>年以前应发证或登记、2</w:t>
      </w:r>
      <w:r>
        <w:rPr>
          <w:rFonts w:ascii="仿宋" w:hAnsi="仿宋" w:eastAsia="仿宋"/>
          <w:color w:val="auto"/>
          <w:kern w:val="2"/>
          <w:sz w:val="32"/>
          <w:szCs w:val="32"/>
        </w:rPr>
        <w:t>020</w:t>
      </w:r>
      <w:r>
        <w:rPr>
          <w:rFonts w:hint="eastAsia" w:ascii="仿宋" w:hAnsi="仿宋" w:eastAsia="仿宋"/>
          <w:color w:val="auto"/>
          <w:kern w:val="2"/>
          <w:sz w:val="32"/>
          <w:szCs w:val="32"/>
        </w:rPr>
        <w:t>年内应发证或登记、不属于固定污染源”3类情形，确定“重点许可证、简化许可证、登记备案”3类管理类别，形成发证/登记清单。</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为了避免遗漏、错误和存在疑问且暂无法核准情况的，待疫情解除或具备核实条件后，逐家核准管理类别，并将其补充进入发证/登记清单。</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任务分工：市行政审批局生态环境审批科牵头，市生态环境局综合科、工业科、大气科、水生态环境科、水源监管科、农业科、核与辐射科、</w:t>
      </w:r>
      <w:r>
        <w:rPr>
          <w:rFonts w:hint="eastAsia" w:ascii="仿宋" w:hAnsi="仿宋" w:eastAsia="仿宋"/>
          <w:color w:val="auto"/>
          <w:kern w:val="2"/>
          <w:sz w:val="32"/>
          <w:szCs w:val="32"/>
        </w:rPr>
        <w:t>服务业科配合，</w:t>
      </w:r>
      <w:r>
        <w:rPr>
          <w:rFonts w:hint="eastAsia" w:ascii="仿宋" w:hAnsi="仿宋" w:eastAsia="仿宋"/>
          <w:color w:val="auto"/>
          <w:kern w:val="2"/>
          <w:sz w:val="32"/>
          <w:szCs w:val="32"/>
        </w:rPr>
        <w:t>市环监支队和市生态环境局各分局具体负责。</w:t>
      </w:r>
    </w:p>
    <w:p>
      <w:pPr>
        <w:pStyle w:val="15"/>
        <w:spacing w:line="580" w:lineRule="exact"/>
        <w:ind w:firstLine="640" w:firstLineChars="200"/>
        <w:rPr>
          <w:rFonts w:ascii="仿宋" w:hAnsi="仿宋" w:eastAsia="仿宋"/>
          <w:color w:val="auto"/>
          <w:sz w:val="32"/>
          <w:szCs w:val="32"/>
        </w:rPr>
      </w:pPr>
      <w:r>
        <w:rPr>
          <w:rFonts w:hint="eastAsia" w:ascii="仿宋" w:hAnsi="仿宋" w:eastAsia="仿宋"/>
          <w:color w:val="auto"/>
          <w:kern w:val="2"/>
          <w:sz w:val="32"/>
          <w:szCs w:val="32"/>
        </w:rPr>
        <w:t>完成时限：2020年2月29日</w:t>
      </w:r>
      <w:r>
        <w:rPr>
          <w:rFonts w:hint="eastAsia" w:ascii="仿宋_GB2312" w:hAnsi="仿宋_GB2312" w:eastAsia="仿宋_GB2312"/>
          <w:color w:val="auto"/>
          <w:sz w:val="32"/>
          <w:szCs w:val="32"/>
        </w:rPr>
        <w:t xml:space="preserve">完成已核发许可证的33个行业； </w:t>
      </w:r>
      <w:r>
        <w:rPr>
          <w:rFonts w:hint="eastAsia" w:ascii="仿宋" w:hAnsi="仿宋" w:eastAsia="仿宋"/>
          <w:color w:val="auto"/>
          <w:kern w:val="2"/>
          <w:sz w:val="32"/>
          <w:szCs w:val="32"/>
        </w:rPr>
        <w:t>2020年5月31日</w:t>
      </w:r>
      <w:r>
        <w:rPr>
          <w:rFonts w:hint="eastAsia" w:ascii="仿宋_GB2312" w:hAnsi="仿宋_GB2312" w:eastAsia="仿宋_GB2312"/>
          <w:color w:val="auto"/>
          <w:sz w:val="32"/>
          <w:szCs w:val="32"/>
        </w:rPr>
        <w:t>完成2020年发证登记的91个行业。</w:t>
      </w:r>
    </w:p>
    <w:p>
      <w:pPr>
        <w:spacing w:line="580" w:lineRule="exact"/>
        <w:ind w:firstLine="640"/>
        <w:rPr>
          <w:rFonts w:ascii="楷体" w:hAnsi="楷体" w:eastAsia="楷体" w:cs="楷体"/>
          <w:color w:val="auto"/>
          <w:sz w:val="32"/>
          <w:szCs w:val="32"/>
        </w:rPr>
      </w:pPr>
      <w:r>
        <w:rPr>
          <w:rFonts w:hint="eastAsia" w:ascii="楷体" w:hAnsi="楷体" w:eastAsia="楷体" w:cs="楷体"/>
          <w:color w:val="auto"/>
          <w:sz w:val="32"/>
          <w:szCs w:val="32"/>
        </w:rPr>
        <w:t>（三）分类处置，组织排污单位申请排污许可证或登记。</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sz w:val="32"/>
          <w:szCs w:val="32"/>
        </w:rPr>
        <w:t>1、开展禁止核发类企业筛查，形成不予发证企业名单。</w:t>
      </w:r>
      <w:r>
        <w:rPr>
          <w:rFonts w:hint="eastAsia" w:ascii="仿宋_GB2312" w:hAnsi="仿宋_GB2312" w:eastAsia="仿宋_GB2312"/>
          <w:color w:val="auto"/>
          <w:sz w:val="32"/>
          <w:szCs w:val="32"/>
        </w:rPr>
        <w:t>对于位于禁止建设区域和属于落后产能的，形成不予发证企业名单。</w:t>
      </w:r>
      <w:r>
        <w:rPr>
          <w:rFonts w:hint="eastAsia" w:ascii="仿宋" w:hAnsi="仿宋" w:eastAsia="仿宋"/>
          <w:color w:val="auto"/>
          <w:kern w:val="2"/>
          <w:sz w:val="32"/>
          <w:szCs w:val="32"/>
        </w:rPr>
        <w:t>基于“发证/登记清单”，对位于生态红线、饮用水水源地保护区、畜禽养殖禁养区等生态环境法律法规禁止建设区域内的排污单位进行筛查，并筛查生态设施或产品属于产业政策中立即淘汰类的排污单位，建立不予核发许可证企业清单。</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生态环境局综合科牵头，市审批局生态环境审批科、市生态环境局工业科、大气科、水生态环境科、水源监管科、农业农村科、核与辐射科、服务业科配合，市环监支队和市生态环境局各分局具体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完成时限：2</w:t>
      </w:r>
      <w:r>
        <w:rPr>
          <w:rFonts w:ascii="仿宋" w:hAnsi="仿宋" w:eastAsia="仿宋"/>
          <w:color w:val="auto"/>
          <w:kern w:val="2"/>
          <w:sz w:val="32"/>
          <w:szCs w:val="32"/>
        </w:rPr>
        <w:t>020</w:t>
      </w:r>
      <w:r>
        <w:rPr>
          <w:rFonts w:hint="eastAsia" w:ascii="仿宋" w:hAnsi="仿宋" w:eastAsia="仿宋"/>
          <w:color w:val="auto"/>
          <w:kern w:val="2"/>
          <w:sz w:val="32"/>
          <w:szCs w:val="32"/>
        </w:rPr>
        <w:t>年</w:t>
      </w:r>
      <w:r>
        <w:rPr>
          <w:rFonts w:ascii="仿宋" w:hAnsi="仿宋" w:eastAsia="仿宋"/>
          <w:color w:val="auto"/>
          <w:kern w:val="2"/>
          <w:sz w:val="32"/>
          <w:szCs w:val="32"/>
        </w:rPr>
        <w:t>3</w:t>
      </w:r>
      <w:r>
        <w:rPr>
          <w:rFonts w:hint="eastAsia" w:ascii="仿宋" w:hAnsi="仿宋" w:eastAsia="仿宋"/>
          <w:color w:val="auto"/>
          <w:kern w:val="2"/>
          <w:sz w:val="32"/>
          <w:szCs w:val="32"/>
        </w:rPr>
        <w:t>月31日。</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sz w:val="32"/>
          <w:szCs w:val="32"/>
        </w:rPr>
        <w:t>2、划分企业类别，形成分类处置清单。</w:t>
      </w:r>
      <w:r>
        <w:rPr>
          <w:rFonts w:hint="eastAsia" w:ascii="仿宋" w:hAnsi="仿宋" w:eastAsia="仿宋"/>
          <w:color w:val="auto"/>
          <w:kern w:val="2"/>
          <w:sz w:val="32"/>
          <w:szCs w:val="32"/>
        </w:rPr>
        <w:t>根据“发证/登记清单”，由执法部门现场确认并进行分类，形成分类处置清单，对核查中发现的“未批先建类”、“暂无法达标排放类”及“其他整改类”排污许可发证的问题企业，应当下达限期整改通知书。</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任务分工：市环监支队牵头，市审批局生态环境审批科、市生态环境局综合科、工业科、大气科、水生态环境科、水源监管科、农业科、核与辐射科、服务业科、执法科配合，市生态环境局各分局具体负责。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完成时限：2</w:t>
      </w:r>
      <w:r>
        <w:rPr>
          <w:rFonts w:ascii="仿宋" w:hAnsi="仿宋" w:eastAsia="仿宋"/>
          <w:color w:val="auto"/>
          <w:kern w:val="2"/>
          <w:sz w:val="32"/>
          <w:szCs w:val="32"/>
        </w:rPr>
        <w:t>020</w:t>
      </w:r>
      <w:r>
        <w:rPr>
          <w:rFonts w:hint="eastAsia" w:ascii="仿宋" w:hAnsi="仿宋" w:eastAsia="仿宋"/>
          <w:color w:val="auto"/>
          <w:kern w:val="2"/>
          <w:sz w:val="32"/>
          <w:szCs w:val="32"/>
        </w:rPr>
        <w:t>年</w:t>
      </w:r>
      <w:r>
        <w:rPr>
          <w:rFonts w:ascii="仿宋" w:hAnsi="仿宋" w:eastAsia="仿宋"/>
          <w:color w:val="auto"/>
          <w:kern w:val="2"/>
          <w:sz w:val="32"/>
          <w:szCs w:val="32"/>
        </w:rPr>
        <w:t>3</w:t>
      </w:r>
      <w:r>
        <w:rPr>
          <w:rFonts w:hint="eastAsia" w:ascii="仿宋" w:hAnsi="仿宋" w:eastAsia="仿宋"/>
          <w:color w:val="auto"/>
          <w:kern w:val="2"/>
          <w:sz w:val="32"/>
          <w:szCs w:val="32"/>
        </w:rPr>
        <w:t>月31日</w:t>
      </w:r>
      <w:r>
        <w:rPr>
          <w:rFonts w:hint="eastAsia" w:ascii="仿宋_GB2312" w:hAnsi="仿宋_GB2312" w:eastAsia="仿宋_GB2312"/>
          <w:color w:val="auto"/>
          <w:sz w:val="32"/>
          <w:szCs w:val="32"/>
        </w:rPr>
        <w:t>完成已核发许可证的33个行业；</w:t>
      </w:r>
      <w:r>
        <w:rPr>
          <w:rFonts w:ascii="仿宋_GB2312" w:hAnsi="仿宋_GB2312" w:eastAsia="仿宋_GB2312"/>
          <w:color w:val="auto"/>
          <w:sz w:val="32"/>
          <w:szCs w:val="32"/>
        </w:rPr>
        <w:t>6</w:t>
      </w:r>
      <w:r>
        <w:rPr>
          <w:rFonts w:hint="eastAsia" w:ascii="仿宋_GB2312" w:hAnsi="仿宋_GB2312" w:eastAsia="仿宋_GB2312"/>
          <w:color w:val="auto"/>
          <w:sz w:val="32"/>
          <w:szCs w:val="32"/>
        </w:rPr>
        <w:t>月</w:t>
      </w:r>
      <w:r>
        <w:rPr>
          <w:rFonts w:hint="eastAsia" w:ascii="仿宋" w:hAnsi="仿宋" w:eastAsia="仿宋"/>
          <w:color w:val="auto"/>
          <w:kern w:val="2"/>
          <w:sz w:val="32"/>
          <w:szCs w:val="32"/>
        </w:rPr>
        <w:t>30日</w:t>
      </w:r>
      <w:r>
        <w:rPr>
          <w:rFonts w:hint="eastAsia" w:ascii="仿宋_GB2312" w:hAnsi="仿宋_GB2312" w:eastAsia="仿宋_GB2312"/>
          <w:color w:val="auto"/>
          <w:sz w:val="32"/>
          <w:szCs w:val="32"/>
        </w:rPr>
        <w:t>完成2020年发证登记的91个行业。</w:t>
      </w:r>
    </w:p>
    <w:p>
      <w:pPr>
        <w:pStyle w:val="15"/>
        <w:spacing w:line="580" w:lineRule="exact"/>
        <w:ind w:firstLine="640" w:firstLineChars="200"/>
        <w:rPr>
          <w:rFonts w:ascii="仿宋" w:hAnsi="仿宋" w:eastAsia="仿宋"/>
          <w:b/>
          <w:color w:val="auto"/>
          <w:kern w:val="2"/>
          <w:sz w:val="32"/>
          <w:szCs w:val="32"/>
        </w:rPr>
      </w:pPr>
      <w:r>
        <w:rPr>
          <w:rFonts w:hint="eastAsia" w:ascii="楷体" w:hAnsi="楷体" w:eastAsia="楷体" w:cs="楷体"/>
          <w:bCs/>
          <w:color w:val="auto"/>
          <w:sz w:val="32"/>
          <w:szCs w:val="32"/>
        </w:rPr>
        <w:t>3、</w:t>
      </w:r>
      <w:r>
        <w:rPr>
          <w:rFonts w:hint="eastAsia" w:ascii="仿宋_GB2312" w:hAnsi="楷体" w:eastAsia="仿宋_GB2312"/>
          <w:b/>
          <w:color w:val="auto"/>
          <w:kern w:val="2"/>
          <w:sz w:val="32"/>
          <w:szCs w:val="32"/>
        </w:rPr>
        <w:t>完成排污许可证核发或登记。</w:t>
      </w:r>
      <w:r>
        <w:rPr>
          <w:rFonts w:hint="eastAsia" w:ascii="仿宋" w:hAnsi="仿宋" w:eastAsia="仿宋"/>
          <w:color w:val="auto"/>
          <w:kern w:val="2"/>
          <w:sz w:val="32"/>
          <w:szCs w:val="32"/>
        </w:rPr>
        <w:t>对具备发证或登记条件排污单位，逐家通知，按照行业类别发放相关政策及技术文件，明确发证或登记完成时限，指导排污单位履行发证申请及登记程序。组织企业提报申报要件及整改承诺，做到应发尽发，形成完成发证或登记企业名单、无证企业名单和不予发证企业名单。</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任务分工：市审批局生态环境审批科牵头，市生态环境局综合科配合,市环监支队和市生态环境局各分局具体负责。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w:t>
      </w:r>
      <w:r>
        <w:rPr>
          <w:rFonts w:hint="eastAsia" w:ascii="仿宋_GB2312" w:hAnsi="仿宋_GB2312" w:eastAsia="仿宋_GB2312"/>
          <w:color w:val="auto"/>
          <w:sz w:val="32"/>
          <w:szCs w:val="32"/>
        </w:rPr>
        <w:t>已核发许可证的33个行业，</w:t>
      </w:r>
      <w:r>
        <w:rPr>
          <w:rFonts w:ascii="仿宋" w:hAnsi="仿宋" w:eastAsia="仿宋"/>
          <w:color w:val="auto"/>
          <w:kern w:val="2"/>
          <w:sz w:val="32"/>
          <w:szCs w:val="32"/>
        </w:rPr>
        <w:t>3</w:t>
      </w:r>
      <w:r>
        <w:rPr>
          <w:rFonts w:hint="eastAsia" w:ascii="仿宋" w:hAnsi="仿宋" w:eastAsia="仿宋"/>
          <w:color w:val="auto"/>
          <w:kern w:val="2"/>
          <w:sz w:val="32"/>
          <w:szCs w:val="32"/>
        </w:rPr>
        <w:t>月</w:t>
      </w:r>
      <w:r>
        <w:rPr>
          <w:rFonts w:ascii="仿宋" w:hAnsi="仿宋" w:eastAsia="仿宋"/>
          <w:color w:val="auto"/>
          <w:kern w:val="2"/>
          <w:sz w:val="32"/>
          <w:szCs w:val="32"/>
        </w:rPr>
        <w:t>31</w:t>
      </w:r>
      <w:r>
        <w:rPr>
          <w:rFonts w:hint="eastAsia" w:ascii="仿宋" w:hAnsi="仿宋" w:eastAsia="仿宋"/>
          <w:color w:val="auto"/>
          <w:kern w:val="2"/>
          <w:sz w:val="32"/>
          <w:szCs w:val="32"/>
        </w:rPr>
        <w:t>日前完成6</w:t>
      </w:r>
      <w:r>
        <w:rPr>
          <w:rFonts w:ascii="仿宋" w:hAnsi="仿宋" w:eastAsia="仿宋"/>
          <w:color w:val="auto"/>
          <w:kern w:val="2"/>
          <w:sz w:val="32"/>
          <w:szCs w:val="32"/>
        </w:rPr>
        <w:t>0</w:t>
      </w:r>
      <w:r>
        <w:rPr>
          <w:rFonts w:hint="eastAsia" w:ascii="仿宋" w:hAnsi="仿宋" w:eastAsia="仿宋"/>
          <w:color w:val="auto"/>
          <w:kern w:val="2"/>
          <w:sz w:val="32"/>
          <w:szCs w:val="32"/>
        </w:rPr>
        <w:t>%，4月30日全部完成</w:t>
      </w:r>
      <w:r>
        <w:rPr>
          <w:rFonts w:hint="eastAsia" w:ascii="仿宋_GB2312" w:hAnsi="仿宋_GB2312" w:eastAsia="仿宋_GB2312"/>
          <w:color w:val="auto"/>
          <w:sz w:val="32"/>
          <w:szCs w:val="32"/>
        </w:rPr>
        <w:t>； 2020年发证登记的91个行业，7月底完成率不小于60%，9月30日全面完成。</w:t>
      </w:r>
    </w:p>
    <w:p>
      <w:pPr>
        <w:spacing w:line="580" w:lineRule="exact"/>
        <w:ind w:firstLine="640"/>
        <w:rPr>
          <w:rFonts w:ascii="楷体" w:hAnsi="楷体" w:eastAsia="楷体" w:cs="楷体"/>
          <w:bCs/>
          <w:color w:val="auto"/>
          <w:sz w:val="32"/>
          <w:szCs w:val="32"/>
        </w:rPr>
      </w:pPr>
      <w:r>
        <w:rPr>
          <w:rFonts w:hint="eastAsia" w:ascii="楷体" w:hAnsi="楷体" w:eastAsia="楷体" w:cs="楷体"/>
          <w:color w:val="auto"/>
          <w:sz w:val="32"/>
          <w:szCs w:val="32"/>
        </w:rPr>
        <w:t>（</w:t>
      </w:r>
      <w:r>
        <w:rPr>
          <w:rFonts w:hint="eastAsia" w:ascii="楷体" w:hAnsi="楷体" w:eastAsia="楷体" w:cs="楷体"/>
          <w:bCs/>
          <w:color w:val="auto"/>
          <w:sz w:val="32"/>
          <w:szCs w:val="32"/>
        </w:rPr>
        <w:t>四）整改清零，实现所有固定污染源生态环境管理全覆盖。</w:t>
      </w:r>
    </w:p>
    <w:p>
      <w:pPr>
        <w:spacing w:line="580" w:lineRule="exact"/>
        <w:ind w:firstLine="640" w:firstLineChars="200"/>
        <w:rPr>
          <w:rFonts w:ascii="仿宋_GB2312" w:hAnsi="仿宋_GB2312" w:eastAsia="仿宋_GB2312"/>
          <w:color w:val="auto"/>
          <w:sz w:val="32"/>
          <w:szCs w:val="32"/>
        </w:rPr>
      </w:pPr>
      <w:r>
        <w:rPr>
          <w:rFonts w:hint="eastAsia" w:ascii="楷体" w:hAnsi="楷体" w:eastAsia="楷体" w:cs="楷体"/>
          <w:bCs/>
          <w:color w:val="auto"/>
          <w:kern w:val="0"/>
          <w:sz w:val="32"/>
          <w:szCs w:val="32"/>
        </w:rPr>
        <w:t>1、开展无证排污执法检查。</w:t>
      </w:r>
      <w:r>
        <w:rPr>
          <w:rFonts w:hint="eastAsia" w:ascii="仿宋_GB2312" w:hAnsi="仿宋_GB2312" w:eastAsia="仿宋_GB2312"/>
          <w:color w:val="auto"/>
          <w:sz w:val="32"/>
          <w:szCs w:val="32"/>
        </w:rPr>
        <w:t>根据无证企业名单和不予发证企业名单，依法开展无证排污执法检查。通过执法检查，倒逼无证排污企业申领许可证或登记。将不予发证企业报请当地政府，依法依规实施关停。将整改类企业名单及具体整改措施推送给相关部门，督促企业整改。将形成的名单对社会公开。</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任务分工：市环监支队牵头，审批局生态环境审批科、市生态环境局执法科配合，市生态环境局各分局具体负责。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w:t>
      </w:r>
      <w:r>
        <w:rPr>
          <w:rFonts w:hint="eastAsia" w:ascii="仿宋_GB2312" w:hAnsi="仿宋_GB2312" w:eastAsia="仿宋_GB2312"/>
          <w:color w:val="auto"/>
          <w:sz w:val="32"/>
          <w:szCs w:val="32"/>
        </w:rPr>
        <w:t>已核发许可证的33个行业，</w:t>
      </w:r>
      <w:r>
        <w:rPr>
          <w:rFonts w:hint="eastAsia" w:ascii="仿宋" w:hAnsi="仿宋" w:eastAsia="仿宋"/>
          <w:color w:val="auto"/>
          <w:kern w:val="2"/>
          <w:sz w:val="32"/>
          <w:szCs w:val="32"/>
        </w:rPr>
        <w:t xml:space="preserve"> 4月底至年底；</w:t>
      </w:r>
      <w:r>
        <w:rPr>
          <w:rFonts w:hint="eastAsia" w:ascii="仿宋_GB2312" w:hAnsi="仿宋_GB2312" w:eastAsia="仿宋_GB2312"/>
          <w:color w:val="auto"/>
          <w:sz w:val="32"/>
          <w:szCs w:val="32"/>
        </w:rPr>
        <w:t xml:space="preserve"> 2020年发证登记的91个行业， 9月底前至年底。</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sz w:val="32"/>
          <w:szCs w:val="32"/>
        </w:rPr>
        <w:t>2、开展证后执法监管。</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制定排污许可执法计划，加大不依证排污、不报执行报告等违法行为的查处力度。将“停产类”排污单位纳入属地日常管理，开展例行巡查，发现恢复生产却未申请排污许可的，立即责令履行排污许可申请程序，对其违法行为依法查处。对“未批先建类”、“暂无法达标排放类”及“其他整改类”排污许可发证及登记企业，跟踪、督导排污单位按照承诺及整改方案相关事项及时限实施整改。督促持证排污单位依法履行定期提交执行报告、台账记录、自行监测和信息公开等依证管理制度。</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任务分工：市环监支队牵头，市审批局生态环境审批科、市生态环境局综合科、工业科、大气科、水生态环境科、农业科、核与辐射科、服务业科、执法科配合，市生态环境局各分局具体负责。</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完成时限：纳入日常执法监管；对于承诺整改类，按照企业承诺整改完成时限执行，最长不超过1年。</w:t>
      </w:r>
    </w:p>
    <w:p>
      <w:pPr>
        <w:pStyle w:val="15"/>
        <w:spacing w:line="580" w:lineRule="exact"/>
        <w:ind w:firstLine="640" w:firstLineChars="200"/>
        <w:rPr>
          <w:rFonts w:ascii="黑体" w:hAnsi="黑体" w:eastAsia="黑体"/>
          <w:color w:val="auto"/>
          <w:kern w:val="2"/>
          <w:sz w:val="32"/>
          <w:szCs w:val="32"/>
        </w:rPr>
      </w:pPr>
      <w:r>
        <w:rPr>
          <w:rFonts w:hint="eastAsia" w:ascii="黑体" w:hAnsi="黑体" w:eastAsia="黑体"/>
          <w:bCs/>
          <w:color w:val="auto"/>
          <w:kern w:val="2"/>
          <w:sz w:val="32"/>
          <w:szCs w:val="32"/>
        </w:rPr>
        <w:t>四</w:t>
      </w:r>
      <w:r>
        <w:rPr>
          <w:rFonts w:hint="eastAsia" w:ascii="黑体" w:hAnsi="黑体" w:eastAsia="黑体"/>
          <w:color w:val="auto"/>
          <w:kern w:val="2"/>
          <w:sz w:val="32"/>
          <w:szCs w:val="32"/>
        </w:rPr>
        <w:t>、保障措施</w:t>
      </w:r>
    </w:p>
    <w:p>
      <w:pPr>
        <w:pStyle w:val="15"/>
        <w:spacing w:line="580" w:lineRule="exact"/>
        <w:ind w:firstLine="640" w:firstLineChars="200"/>
        <w:rPr>
          <w:rFonts w:ascii="仿宋" w:hAnsi="仿宋" w:eastAsia="仿宋"/>
          <w:color w:val="auto"/>
          <w:sz w:val="32"/>
          <w:szCs w:val="32"/>
        </w:rPr>
      </w:pPr>
      <w:r>
        <w:rPr>
          <w:rFonts w:hint="eastAsia" w:ascii="楷体" w:hAnsi="楷体" w:eastAsia="楷体" w:cs="楷体"/>
          <w:bCs/>
          <w:color w:val="auto"/>
          <w:sz w:val="32"/>
          <w:szCs w:val="32"/>
        </w:rPr>
        <w:t>（一）强化组织领导。</w:t>
      </w:r>
      <w:r>
        <w:rPr>
          <w:rFonts w:hint="eastAsia" w:ascii="仿宋" w:hAnsi="仿宋" w:eastAsia="仿宋"/>
          <w:color w:val="auto"/>
          <w:kern w:val="2"/>
          <w:sz w:val="32"/>
          <w:szCs w:val="32"/>
        </w:rPr>
        <w:t>成立鞍山市排污许可清理整顿和发证登记工作领导小组，市政府副秘书长、市行政审批局局长朱勇和市生态环境局局长栾卫国任组长，市行政审批局副局长高向宁和市生态环境局副局长邢伟民、市生态环境局总工程师吕家东</w:t>
      </w:r>
      <w:r>
        <w:rPr>
          <w:rFonts w:hint="eastAsia" w:ascii="仿宋" w:hAnsi="仿宋" w:eastAsia="仿宋"/>
          <w:color w:val="auto"/>
          <w:sz w:val="32"/>
          <w:szCs w:val="32"/>
        </w:rPr>
        <w:t>任副组长。</w:t>
      </w:r>
      <w:r>
        <w:rPr>
          <w:rFonts w:hint="eastAsia" w:ascii="仿宋" w:hAnsi="仿宋" w:eastAsia="仿宋" w:cs="仿宋_GB2312"/>
          <w:color w:val="auto"/>
          <w:sz w:val="32"/>
          <w:szCs w:val="32"/>
        </w:rPr>
        <w:t>领导小组办公室设在</w:t>
      </w:r>
      <w:r>
        <w:rPr>
          <w:rFonts w:hint="eastAsia" w:ascii="仿宋" w:hAnsi="仿宋" w:eastAsia="仿宋"/>
          <w:color w:val="auto"/>
          <w:kern w:val="2"/>
          <w:sz w:val="32"/>
          <w:szCs w:val="32"/>
        </w:rPr>
        <w:t>市行政审批局生态环境审批科、市生态环境局综合科，</w:t>
      </w:r>
      <w:r>
        <w:rPr>
          <w:rFonts w:hint="eastAsia" w:ascii="仿宋" w:hAnsi="仿宋" w:eastAsia="仿宋"/>
          <w:color w:val="auto"/>
          <w:sz w:val="32"/>
          <w:szCs w:val="32"/>
        </w:rPr>
        <w:t>领导小组下设</w:t>
      </w:r>
      <w:r>
        <w:rPr>
          <w:rFonts w:ascii="仿宋" w:hAnsi="仿宋" w:eastAsia="仿宋"/>
          <w:color w:val="auto"/>
          <w:sz w:val="32"/>
          <w:szCs w:val="32"/>
        </w:rPr>
        <w:t>4</w:t>
      </w:r>
      <w:r>
        <w:rPr>
          <w:rFonts w:hint="eastAsia" w:ascii="仿宋" w:hAnsi="仿宋" w:eastAsia="仿宋"/>
          <w:color w:val="auto"/>
          <w:sz w:val="32"/>
          <w:szCs w:val="32"/>
        </w:rPr>
        <w:t>个工作小组：</w:t>
      </w:r>
    </w:p>
    <w:p>
      <w:pPr>
        <w:pStyle w:val="15"/>
        <w:spacing w:line="580" w:lineRule="exact"/>
        <w:ind w:firstLine="643" w:firstLineChars="200"/>
        <w:rPr>
          <w:rFonts w:ascii="仿宋" w:hAnsi="仿宋" w:eastAsia="仿宋" w:cs="仿宋_GB2312"/>
          <w:color w:val="auto"/>
          <w:sz w:val="32"/>
          <w:szCs w:val="32"/>
        </w:rPr>
      </w:pPr>
      <w:r>
        <w:rPr>
          <w:rFonts w:hint="eastAsia" w:ascii="楷体" w:hAnsi="楷体" w:eastAsia="楷体" w:cs="楷体"/>
          <w:b/>
          <w:bCs/>
          <w:color w:val="auto"/>
          <w:sz w:val="32"/>
          <w:szCs w:val="32"/>
        </w:rPr>
        <w:t>1、综合协调小组。</w:t>
      </w:r>
      <w:r>
        <w:rPr>
          <w:rFonts w:hint="eastAsia" w:ascii="仿宋" w:hAnsi="仿宋" w:eastAsia="仿宋" w:cs="仿宋_GB2312"/>
          <w:color w:val="auto"/>
          <w:sz w:val="32"/>
          <w:szCs w:val="32"/>
        </w:rPr>
        <w:t>负责制定工作方案，统一部署全市工作，组织协调各小组、各地区开展工作，</w:t>
      </w:r>
      <w:r>
        <w:rPr>
          <w:rFonts w:hint="eastAsia" w:ascii="仿宋" w:hAnsi="仿宋" w:eastAsia="仿宋"/>
          <w:color w:val="auto"/>
          <w:sz w:val="32"/>
          <w:szCs w:val="32"/>
        </w:rPr>
        <w:t>落实发证及登记清理整顿工作，开展信息报送及与上级主管部门对接等工作。</w:t>
      </w:r>
      <w:r>
        <w:rPr>
          <w:rFonts w:hint="eastAsia" w:ascii="仿宋" w:hAnsi="仿宋" w:eastAsia="仿宋" w:cs="仿宋_GB2312"/>
          <w:color w:val="auto"/>
          <w:sz w:val="32"/>
          <w:szCs w:val="32"/>
        </w:rPr>
        <w:t>由</w:t>
      </w:r>
      <w:r>
        <w:rPr>
          <w:rFonts w:hint="eastAsia" w:ascii="仿宋" w:hAnsi="仿宋" w:eastAsia="仿宋"/>
          <w:color w:val="auto"/>
          <w:kern w:val="2"/>
          <w:sz w:val="32"/>
          <w:szCs w:val="32"/>
        </w:rPr>
        <w:t>市行政审批局生态环境审批科和市生态环境局综合科</w:t>
      </w:r>
      <w:r>
        <w:rPr>
          <w:rFonts w:hint="eastAsia" w:ascii="仿宋" w:hAnsi="仿宋" w:eastAsia="仿宋" w:cs="仿宋_GB2312"/>
          <w:color w:val="auto"/>
          <w:sz w:val="32"/>
          <w:szCs w:val="32"/>
        </w:rPr>
        <w:t>负责。</w:t>
      </w:r>
    </w:p>
    <w:p>
      <w:pPr>
        <w:spacing w:line="540" w:lineRule="exact"/>
        <w:ind w:firstLine="643" w:firstLineChars="200"/>
        <w:rPr>
          <w:rFonts w:ascii="仿宋" w:hAnsi="仿宋" w:eastAsia="仿宋" w:cs="仿宋_GB2312"/>
          <w:color w:val="auto"/>
          <w:sz w:val="32"/>
          <w:szCs w:val="32"/>
        </w:rPr>
      </w:pPr>
      <w:r>
        <w:rPr>
          <w:rFonts w:hint="eastAsia" w:ascii="楷体" w:hAnsi="楷体" w:eastAsia="楷体" w:cs="楷体"/>
          <w:b/>
          <w:bCs/>
          <w:color w:val="auto"/>
          <w:sz w:val="32"/>
          <w:szCs w:val="32"/>
        </w:rPr>
        <w:t>2、服务指导小组。</w:t>
      </w:r>
      <w:r>
        <w:rPr>
          <w:rFonts w:hint="eastAsia" w:ascii="仿宋" w:hAnsi="仿宋" w:eastAsia="仿宋"/>
          <w:color w:val="auto"/>
          <w:kern w:val="0"/>
          <w:sz w:val="32"/>
          <w:szCs w:val="32"/>
        </w:rPr>
        <w:t>争取市财政资金支持，</w:t>
      </w:r>
      <w:r>
        <w:rPr>
          <w:rFonts w:hint="eastAsia" w:ascii="仿宋" w:hAnsi="仿宋" w:eastAsia="仿宋" w:cs="仿宋_GB2312"/>
          <w:color w:val="auto"/>
          <w:sz w:val="32"/>
          <w:szCs w:val="32"/>
        </w:rPr>
        <w:t>负责开展排污许可证重点和简化管理排污单位的技术评估工作，组织对相关人员开展技术培训，</w:t>
      </w:r>
      <w:r>
        <w:rPr>
          <w:rFonts w:hint="eastAsia" w:ascii="仿宋" w:hAnsi="仿宋" w:eastAsia="仿宋"/>
          <w:color w:val="auto"/>
          <w:sz w:val="32"/>
          <w:szCs w:val="32"/>
        </w:rPr>
        <w:t>沟通上级技术单位，</w:t>
      </w:r>
      <w:r>
        <w:rPr>
          <w:rFonts w:hint="eastAsia" w:ascii="仿宋" w:hAnsi="仿宋" w:eastAsia="仿宋" w:cs="仿宋_GB2312"/>
          <w:color w:val="auto"/>
          <w:sz w:val="32"/>
          <w:szCs w:val="32"/>
        </w:rPr>
        <w:t>指导解决技术问题，提供技术服务。</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由</w:t>
      </w:r>
      <w:r>
        <w:rPr>
          <w:rFonts w:hint="eastAsia" w:ascii="仿宋" w:hAnsi="仿宋" w:eastAsia="仿宋"/>
          <w:color w:val="auto"/>
          <w:sz w:val="32"/>
          <w:szCs w:val="32"/>
        </w:rPr>
        <w:t>市行政审批局生态环境审批科负责</w:t>
      </w:r>
      <w:r>
        <w:rPr>
          <w:rFonts w:hint="eastAsia" w:ascii="仿宋" w:hAnsi="仿宋" w:eastAsia="仿宋" w:cs="仿宋_GB2312"/>
          <w:color w:val="auto"/>
          <w:sz w:val="32"/>
          <w:szCs w:val="32"/>
        </w:rPr>
        <w:t>。</w:t>
      </w:r>
    </w:p>
    <w:p>
      <w:pPr>
        <w:pStyle w:val="15"/>
        <w:spacing w:line="540" w:lineRule="exact"/>
        <w:ind w:firstLine="643" w:firstLineChars="200"/>
        <w:rPr>
          <w:rFonts w:ascii="仿宋" w:hAnsi="仿宋" w:eastAsia="仿宋"/>
          <w:color w:val="auto"/>
          <w:sz w:val="32"/>
          <w:szCs w:val="32"/>
        </w:rPr>
      </w:pPr>
      <w:r>
        <w:rPr>
          <w:rFonts w:hint="eastAsia" w:ascii="楷体" w:hAnsi="楷体" w:eastAsia="楷体" w:cs="楷体"/>
          <w:b/>
          <w:bCs/>
          <w:color w:val="auto"/>
          <w:sz w:val="32"/>
          <w:szCs w:val="32"/>
        </w:rPr>
        <w:t>3、执法检查小组。</w:t>
      </w:r>
      <w:r>
        <w:rPr>
          <w:rFonts w:hint="eastAsia" w:ascii="仿宋" w:hAnsi="仿宋" w:eastAsia="仿宋" w:cs="仿宋_GB2312"/>
          <w:color w:val="auto"/>
          <w:sz w:val="32"/>
          <w:szCs w:val="32"/>
        </w:rPr>
        <w:t>负责组织开展全市排污许可证无证排污等执法检查工作，定期通报检查结果，牵头组织各监察人员开展排污许可告知及现场核查工作。</w:t>
      </w:r>
      <w:r>
        <w:rPr>
          <w:rFonts w:hint="eastAsia" w:ascii="仿宋" w:hAnsi="仿宋" w:eastAsia="仿宋"/>
          <w:color w:val="auto"/>
          <w:sz w:val="32"/>
          <w:szCs w:val="32"/>
        </w:rPr>
        <w:t>负责制定排污许可执法计划，组织开展无证排污、不依证排污的执法检查，整改类排污单位环境执法，开展证后执法监管，督促持证排污单位依法履行法定职责。</w:t>
      </w:r>
    </w:p>
    <w:p>
      <w:pPr>
        <w:spacing w:line="540" w:lineRule="exact"/>
        <w:ind w:firstLine="640" w:firstLineChars="200"/>
        <w:rPr>
          <w:rFonts w:ascii="仿宋_GB2312" w:hAnsi="仿宋_GB2312" w:eastAsia="仿宋_GB2312" w:cs="仿宋_GB2312"/>
          <w:color w:val="auto"/>
          <w:sz w:val="32"/>
          <w:szCs w:val="32"/>
        </w:rPr>
      </w:pPr>
      <w:r>
        <w:rPr>
          <w:rFonts w:hint="eastAsia" w:ascii="仿宋" w:hAnsi="仿宋" w:eastAsia="仿宋" w:cs="仿宋_GB2312"/>
          <w:color w:val="auto"/>
          <w:sz w:val="32"/>
          <w:szCs w:val="32"/>
        </w:rPr>
        <w:t>由市环监支队牵头，市</w:t>
      </w:r>
      <w:r>
        <w:rPr>
          <w:rFonts w:hint="eastAsia" w:ascii="仿宋" w:hAnsi="仿宋" w:eastAsia="仿宋"/>
          <w:color w:val="auto"/>
          <w:sz w:val="32"/>
          <w:szCs w:val="32"/>
        </w:rPr>
        <w:t>审批局生态环境审批科、市生态环境局执法科配合</w:t>
      </w:r>
      <w:r>
        <w:rPr>
          <w:rFonts w:hint="eastAsia" w:ascii="仿宋" w:hAnsi="仿宋" w:eastAsia="仿宋" w:cs="仿宋_GB2312"/>
          <w:color w:val="auto"/>
          <w:sz w:val="32"/>
          <w:szCs w:val="32"/>
        </w:rPr>
        <w:t>。</w:t>
      </w:r>
    </w:p>
    <w:p>
      <w:pPr>
        <w:spacing w:line="540" w:lineRule="exact"/>
        <w:ind w:firstLine="643" w:firstLineChars="200"/>
        <w:rPr>
          <w:rFonts w:ascii="仿宋" w:hAnsi="仿宋" w:eastAsia="仿宋" w:cs="仿宋_GB2312"/>
          <w:color w:val="auto"/>
          <w:sz w:val="32"/>
          <w:szCs w:val="32"/>
        </w:rPr>
      </w:pPr>
      <w:r>
        <w:rPr>
          <w:rFonts w:hint="eastAsia" w:ascii="楷体" w:hAnsi="楷体" w:eastAsia="楷体" w:cs="楷体"/>
          <w:b/>
          <w:bCs/>
          <w:color w:val="auto"/>
          <w:sz w:val="32"/>
          <w:szCs w:val="32"/>
        </w:rPr>
        <w:t>4、宣传报道小组。</w:t>
      </w:r>
      <w:r>
        <w:rPr>
          <w:rFonts w:hint="eastAsia" w:ascii="仿宋" w:hAnsi="仿宋" w:eastAsia="仿宋"/>
          <w:color w:val="auto"/>
          <w:sz w:val="32"/>
          <w:szCs w:val="32"/>
        </w:rPr>
        <w:t>负责媒体宣传报道和舆情控制</w:t>
      </w:r>
      <w:r>
        <w:rPr>
          <w:rFonts w:hint="eastAsia" w:ascii="仿宋" w:hAnsi="仿宋" w:eastAsia="仿宋" w:cs="仿宋_GB2312"/>
          <w:color w:val="auto"/>
          <w:sz w:val="32"/>
          <w:szCs w:val="32"/>
        </w:rPr>
        <w:t>。由市行政</w:t>
      </w:r>
      <w:r>
        <w:rPr>
          <w:rFonts w:hint="eastAsia" w:ascii="仿宋" w:hAnsi="仿宋" w:eastAsia="仿宋"/>
          <w:color w:val="auto"/>
          <w:sz w:val="32"/>
          <w:szCs w:val="32"/>
        </w:rPr>
        <w:t>审批局生态环境审批科牵头，市行政审批局网络科、市政务服务中心技术服务部牵头和市生态环境局办公室配合</w:t>
      </w:r>
      <w:r>
        <w:rPr>
          <w:rFonts w:hint="eastAsia" w:ascii="仿宋" w:hAnsi="仿宋" w:eastAsia="仿宋" w:cs="仿宋_GB2312"/>
          <w:color w:val="auto"/>
          <w:sz w:val="32"/>
          <w:szCs w:val="32"/>
        </w:rPr>
        <w:t>。</w:t>
      </w:r>
    </w:p>
    <w:p>
      <w:pPr>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各相关部门要积极协调，将固定污染源排污许可证清理整顿和发证登记纳入所在地区政府年度重点工作任务，充分调动各部门力量，组织企业申报、登记等核发工作，全方位、多部门协同，研究适合本地实际情况的组织模式，确保按期完成任务。</w:t>
      </w:r>
    </w:p>
    <w:p>
      <w:pPr>
        <w:spacing w:line="540" w:lineRule="exact"/>
        <w:ind w:firstLine="640" w:firstLineChars="200"/>
        <w:rPr>
          <w:rFonts w:ascii="仿宋" w:hAnsi="仿宋" w:eastAsia="仿宋"/>
          <w:color w:val="auto"/>
          <w:sz w:val="32"/>
          <w:szCs w:val="32"/>
        </w:rPr>
      </w:pPr>
      <w:r>
        <w:rPr>
          <w:rFonts w:hint="eastAsia" w:ascii="楷体" w:hAnsi="楷体" w:eastAsia="楷体" w:cs="楷体"/>
          <w:color w:val="auto"/>
          <w:sz w:val="32"/>
          <w:szCs w:val="32"/>
        </w:rPr>
        <w:t>（二）</w:t>
      </w:r>
      <w:r>
        <w:rPr>
          <w:rFonts w:hint="eastAsia" w:ascii="楷体" w:hAnsi="楷体" w:eastAsia="楷体" w:cs="楷体"/>
          <w:bCs/>
          <w:color w:val="auto"/>
          <w:sz w:val="32"/>
          <w:szCs w:val="32"/>
        </w:rPr>
        <w:t>强化工作落实。</w:t>
      </w:r>
      <w:r>
        <w:rPr>
          <w:rFonts w:hint="eastAsia" w:ascii="仿宋" w:hAnsi="仿宋" w:eastAsia="仿宋"/>
          <w:color w:val="auto"/>
          <w:sz w:val="32"/>
          <w:szCs w:val="32"/>
        </w:rPr>
        <w:t>将“摸、排、分、清”各项任务分解、落实到工作组和责任部门，细化工作安排，压实责任分工。建立调度、跟踪、反馈的工作制度，采取电话沟通、网络联系、联席会议的方式，按照时间节点滚动实施、分类推进、整改销号。</w:t>
      </w:r>
    </w:p>
    <w:p>
      <w:pPr>
        <w:spacing w:line="580" w:lineRule="exact"/>
        <w:ind w:firstLine="640" w:firstLineChars="200"/>
        <w:rPr>
          <w:rFonts w:ascii="仿宋" w:hAnsi="仿宋" w:eastAsia="仿宋"/>
          <w:color w:val="auto"/>
          <w:sz w:val="32"/>
          <w:szCs w:val="32"/>
        </w:rPr>
      </w:pPr>
      <w:r>
        <w:rPr>
          <w:rFonts w:hint="eastAsia" w:ascii="仿宋_GB2312" w:eastAsia="仿宋_GB2312"/>
          <w:color w:val="auto"/>
          <w:sz w:val="32"/>
          <w:szCs w:val="32"/>
        </w:rPr>
        <w:t>将该项工作纳入鞍山市污染防治攻坚战共同推进，建立“周调度、月通报”的考核制度，定期通报考核结果，对于进度滞后的，予以通报。自本方案发布之日起，每周五中午前，市行政审批局将网上企业申报情况移交市生态环境局，市生态环境局将通知企业和掌握的新情况反馈给市行政审批局，市行政审批局汇总全部情况上报省生态环境厅。</w:t>
      </w:r>
    </w:p>
    <w:p>
      <w:pPr>
        <w:spacing w:line="580" w:lineRule="exact"/>
        <w:ind w:firstLine="640" w:firstLineChars="200"/>
        <w:rPr>
          <w:rFonts w:ascii="仿宋_GB2312" w:eastAsia="仿宋_GB2312"/>
          <w:color w:val="auto"/>
          <w:sz w:val="32"/>
          <w:szCs w:val="32"/>
        </w:rPr>
      </w:pPr>
      <w:r>
        <w:rPr>
          <w:rFonts w:hint="eastAsia" w:ascii="楷体" w:hAnsi="楷体" w:eastAsia="楷体" w:cs="楷体"/>
          <w:color w:val="auto"/>
          <w:sz w:val="32"/>
          <w:szCs w:val="32"/>
        </w:rPr>
        <w:t>（三）转变工作观念。</w:t>
      </w:r>
      <w:r>
        <w:rPr>
          <w:rFonts w:hint="eastAsia" w:ascii="仿宋_GB2312" w:eastAsia="仿宋_GB2312"/>
          <w:color w:val="auto"/>
          <w:sz w:val="32"/>
          <w:szCs w:val="32"/>
        </w:rPr>
        <w:t>严格按照生态环境部确定的8种类型进行分类处置，实现固定污染源全覆盖。特别是对存在超标排放、未批先建、批建不符等情况的排污单位，转变思想，打消顾虑，在企业做出整改承诺后，下达“排污限期整改通知书”，提出整改要求。对于一些没有环评手续的企业，除能立即依法依规实施关停的以外，一律先行下达“排污限期整改通知书”，提出整改要求。整改期限之后，再视企业整改情况，采取相应措施。不得以无法补办环评为由，不予处置。</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kern w:val="2"/>
          <w:sz w:val="32"/>
          <w:szCs w:val="32"/>
        </w:rPr>
        <w:t>（四）加大执法监管力度。</w:t>
      </w:r>
      <w:r>
        <w:rPr>
          <w:rFonts w:hint="eastAsia" w:ascii="仿宋" w:hAnsi="仿宋" w:eastAsia="仿宋"/>
          <w:color w:val="auto"/>
          <w:kern w:val="2"/>
          <w:sz w:val="32"/>
          <w:szCs w:val="32"/>
        </w:rPr>
        <w:t>要把生态环境执法作为排污许可制落地的重要兜底，把清理整顿和发证登记工作纳入年度环境执法计划，开展执法队伍全员依证执法培训。对未按时限要求申领排污许可证的排污单位，应严厉查处其违法行为。对存在超标排放、未批先建等违法行为的排污单位，应依据有关法律法规进行处罚。应加强整改期内排污单位环境监管，根据整改完成情况及时作出相应处理。对超过整改期、仍不符合许可条件的，依据有关法律法规，报请相应批准权的人民政府责令停业、关闭。</w:t>
      </w:r>
    </w:p>
    <w:p>
      <w:pPr>
        <w:ind w:firstLine="640" w:firstLineChars="200"/>
        <w:rPr>
          <w:rFonts w:ascii="仿宋_GB2312" w:eastAsia="仿宋_GB2312"/>
          <w:color w:val="auto"/>
          <w:sz w:val="32"/>
          <w:szCs w:val="32"/>
        </w:rPr>
      </w:pPr>
      <w:r>
        <w:rPr>
          <w:rFonts w:hint="eastAsia" w:ascii="楷体" w:hAnsi="楷体" w:eastAsia="楷体" w:cs="楷体"/>
          <w:color w:val="auto"/>
          <w:sz w:val="32"/>
          <w:szCs w:val="32"/>
        </w:rPr>
        <w:t>（五）加大人力、技术和资金投入。</w:t>
      </w:r>
      <w:r>
        <w:rPr>
          <w:rFonts w:hint="eastAsia" w:ascii="仿宋_GB2312" w:eastAsia="仿宋_GB2312"/>
          <w:color w:val="auto"/>
          <w:sz w:val="32"/>
          <w:szCs w:val="32"/>
        </w:rPr>
        <w:t>各部门加强人员调配，</w:t>
      </w:r>
      <w:r>
        <w:rPr>
          <w:rFonts w:hint="eastAsia" w:ascii="仿宋" w:hAnsi="仿宋" w:eastAsia="仿宋"/>
          <w:color w:val="auto"/>
          <w:sz w:val="32"/>
          <w:szCs w:val="32"/>
        </w:rPr>
        <w:t>排污许可核发部门、执法监管部门加大人员力量，</w:t>
      </w:r>
      <w:r>
        <w:rPr>
          <w:rFonts w:hint="eastAsia" w:ascii="仿宋_GB2312" w:eastAsia="仿宋_GB2312"/>
          <w:color w:val="auto"/>
          <w:sz w:val="32"/>
          <w:szCs w:val="32"/>
        </w:rPr>
        <w:t>确保排污许可清理整顿和2020年发证登记</w:t>
      </w:r>
      <w:r>
        <w:rPr>
          <w:rFonts w:hint="eastAsia" w:ascii="仿宋" w:hAnsi="仿宋" w:eastAsia="仿宋"/>
          <w:color w:val="auto"/>
          <w:sz w:val="32"/>
          <w:szCs w:val="32"/>
        </w:rPr>
        <w:t>工作顺利进行。积极向财</w:t>
      </w:r>
      <w:r>
        <w:rPr>
          <w:rFonts w:hint="eastAsia" w:ascii="仿宋_GB2312" w:eastAsia="仿宋_GB2312"/>
          <w:color w:val="auto"/>
          <w:sz w:val="32"/>
          <w:szCs w:val="32"/>
        </w:rPr>
        <w:t>政部门申请增加预算，</w:t>
      </w:r>
      <w:r>
        <w:rPr>
          <w:rFonts w:hint="eastAsia" w:ascii="仿宋" w:hAnsi="仿宋" w:eastAsia="仿宋"/>
          <w:color w:val="auto"/>
          <w:sz w:val="32"/>
          <w:szCs w:val="32"/>
        </w:rPr>
        <w:t>通过购买第三方服务的方式</w:t>
      </w:r>
      <w:r>
        <w:rPr>
          <w:rFonts w:hint="eastAsia" w:ascii="仿宋_GB2312" w:eastAsia="仿宋_GB2312"/>
          <w:color w:val="auto"/>
          <w:sz w:val="32"/>
          <w:szCs w:val="32"/>
        </w:rPr>
        <w:t>为建立审核技术团队、加强宣传、业务培训、办公经费等提供资金保障。</w:t>
      </w:r>
    </w:p>
    <w:p>
      <w:pPr>
        <w:pStyle w:val="15"/>
        <w:spacing w:line="580" w:lineRule="exact"/>
        <w:ind w:firstLine="640" w:firstLineChars="200"/>
        <w:rPr>
          <w:rFonts w:ascii="仿宋" w:hAnsi="仿宋" w:eastAsia="仿宋"/>
          <w:color w:val="auto"/>
          <w:kern w:val="2"/>
          <w:sz w:val="32"/>
          <w:szCs w:val="32"/>
        </w:rPr>
      </w:pPr>
      <w:r>
        <w:rPr>
          <w:rFonts w:hint="eastAsia" w:ascii="仿宋" w:hAnsi="仿宋" w:eastAsia="仿宋"/>
          <w:color w:val="auto"/>
          <w:kern w:val="2"/>
          <w:sz w:val="32"/>
          <w:szCs w:val="32"/>
        </w:rPr>
        <w:t>组织技术专家、业务骨干做好政策解读及技术指导，通过信息化手段及时协调解决重点难点问题，开展重点行业集中培训等相关工作。各区县应通过集中培训、座谈交流、专家指导等方式，因地制宜落实辖区内排污单位帮扶指导，引导排污单位自觉守法。鼓励排污单位聘请第三方开展技术支持，切实提升整改和申报工作效率。</w:t>
      </w:r>
    </w:p>
    <w:p>
      <w:pPr>
        <w:pStyle w:val="15"/>
        <w:spacing w:line="580" w:lineRule="exact"/>
        <w:ind w:firstLine="640" w:firstLineChars="200"/>
        <w:rPr>
          <w:rFonts w:ascii="仿宋" w:hAnsi="仿宋" w:eastAsia="仿宋"/>
          <w:color w:val="auto"/>
          <w:kern w:val="2"/>
          <w:sz w:val="32"/>
          <w:szCs w:val="32"/>
        </w:rPr>
      </w:pPr>
      <w:r>
        <w:rPr>
          <w:rFonts w:hint="eastAsia" w:ascii="楷体" w:hAnsi="楷体" w:eastAsia="楷体" w:cs="楷体"/>
          <w:bCs/>
          <w:color w:val="auto"/>
          <w:kern w:val="2"/>
          <w:sz w:val="32"/>
          <w:szCs w:val="32"/>
        </w:rPr>
        <w:t>（六）加大宣传引导。</w:t>
      </w:r>
      <w:r>
        <w:rPr>
          <w:rFonts w:hint="eastAsia" w:ascii="仿宋" w:hAnsi="仿宋" w:eastAsia="仿宋"/>
          <w:color w:val="auto"/>
          <w:kern w:val="2"/>
          <w:sz w:val="32"/>
          <w:szCs w:val="32"/>
        </w:rPr>
        <w:t>依托主流媒体、政府网站及新媒体,加大宣传报道,营造舆论氛围。完善信息公开制度,定期向社会公开工作进展,引导排污单位积极申领排污许可证或登记信息。完善公众监督、举报反馈机制,引导公众推进清理整顿和发证登记工作。</w:t>
      </w:r>
      <w:r>
        <w:rPr>
          <w:rFonts w:ascii="仿宋" w:hAnsi="仿宋" w:eastAsia="仿宋"/>
          <w:color w:val="auto"/>
          <w:kern w:val="2"/>
          <w:sz w:val="32"/>
          <w:szCs w:val="32"/>
        </w:rPr>
        <w:t xml:space="preserve"> </w:t>
      </w:r>
    </w:p>
    <w:p>
      <w:pPr>
        <w:pStyle w:val="15"/>
        <w:spacing w:line="580" w:lineRule="exact"/>
        <w:ind w:firstLine="640" w:firstLineChars="200"/>
        <w:rPr>
          <w:rFonts w:ascii="仿宋" w:hAnsi="仿宋" w:eastAsia="仿宋"/>
          <w:color w:val="auto"/>
          <w:kern w:val="2"/>
          <w:sz w:val="32"/>
          <w:szCs w:val="32"/>
        </w:rPr>
      </w:pPr>
    </w:p>
    <w:p>
      <w:pPr>
        <w:pStyle w:val="15"/>
        <w:spacing w:line="580" w:lineRule="exact"/>
        <w:ind w:firstLine="640" w:firstLineChars="200"/>
        <w:rPr>
          <w:rFonts w:ascii="仿宋" w:hAnsi="仿宋" w:eastAsia="仿宋"/>
          <w:color w:val="auto"/>
          <w:kern w:val="2"/>
          <w:sz w:val="32"/>
          <w:szCs w:val="32"/>
        </w:rPr>
      </w:pPr>
      <w:bookmarkStart w:id="2" w:name="_Hlk32273957"/>
      <w:r>
        <w:rPr>
          <w:rFonts w:hint="eastAsia" w:ascii="仿宋" w:hAnsi="仿宋" w:eastAsia="仿宋"/>
          <w:color w:val="auto"/>
          <w:kern w:val="2"/>
          <w:sz w:val="32"/>
          <w:szCs w:val="32"/>
        </w:rPr>
        <w:t>附件：</w:t>
      </w:r>
      <w:r>
        <w:rPr>
          <w:rFonts w:hint="eastAsia" w:ascii="仿宋" w:hAnsi="仿宋" w:eastAsia="仿宋"/>
          <w:color w:val="auto"/>
          <w:kern w:val="2"/>
          <w:sz w:val="32"/>
          <w:szCs w:val="32"/>
        </w:rPr>
        <w:t>鞍山市固定污染源清理整顿和发证登记工作领导小组及工作小组成员名单。</w:t>
      </w:r>
    </w:p>
    <w:p>
      <w:pPr>
        <w:pStyle w:val="15"/>
        <w:spacing w:line="560" w:lineRule="exact"/>
        <w:ind w:firstLine="2720" w:firstLineChars="850"/>
        <w:rPr>
          <w:rFonts w:ascii="仿宋" w:hAnsi="仿宋" w:eastAsia="仿宋"/>
          <w:color w:val="auto"/>
          <w:kern w:val="2"/>
          <w:sz w:val="32"/>
          <w:szCs w:val="32"/>
        </w:rPr>
      </w:pPr>
      <w:r>
        <w:rPr>
          <w:rFonts w:hint="eastAsia" w:ascii="仿宋" w:hAnsi="仿宋" w:eastAsia="仿宋"/>
          <w:color w:val="auto"/>
          <w:kern w:val="2"/>
          <w:sz w:val="32"/>
          <w:szCs w:val="32"/>
        </w:rPr>
        <w:t>鞍山市行政审批局  鞍山市生态环境局</w:t>
      </w:r>
    </w:p>
    <w:p>
      <w:pPr>
        <w:pStyle w:val="15"/>
        <w:spacing w:line="560" w:lineRule="exact"/>
        <w:ind w:firstLine="4160" w:firstLineChars="1300"/>
        <w:rPr>
          <w:rFonts w:ascii="仿宋" w:hAnsi="仿宋" w:eastAsia="仿宋"/>
          <w:color w:val="auto"/>
          <w:kern w:val="2"/>
          <w:sz w:val="32"/>
          <w:szCs w:val="32"/>
        </w:rPr>
      </w:pPr>
      <w:r>
        <w:rPr>
          <w:rFonts w:hint="eastAsia" w:ascii="仿宋" w:hAnsi="仿宋" w:eastAsia="仿宋"/>
          <w:color w:val="auto"/>
          <w:kern w:val="2"/>
          <w:sz w:val="32"/>
          <w:szCs w:val="32"/>
        </w:rPr>
        <w:t>2</w:t>
      </w:r>
      <w:r>
        <w:rPr>
          <w:rFonts w:ascii="仿宋" w:hAnsi="仿宋" w:eastAsia="仿宋"/>
          <w:color w:val="auto"/>
          <w:kern w:val="2"/>
          <w:sz w:val="32"/>
          <w:szCs w:val="32"/>
        </w:rPr>
        <w:t>020</w:t>
      </w:r>
      <w:r>
        <w:rPr>
          <w:rFonts w:hint="eastAsia" w:ascii="仿宋" w:hAnsi="仿宋" w:eastAsia="仿宋"/>
          <w:color w:val="auto"/>
          <w:kern w:val="2"/>
          <w:sz w:val="32"/>
          <w:szCs w:val="32"/>
        </w:rPr>
        <w:t>年2月25日</w:t>
      </w:r>
    </w:p>
    <w:p>
      <w:pPr>
        <w:widowControl/>
        <w:tabs>
          <w:tab w:val="left" w:pos="9980"/>
        </w:tabs>
        <w:jc w:val="left"/>
        <w:rPr>
          <w:rFonts w:ascii="仿宋" w:hAnsi="仿宋" w:eastAsia="仿宋"/>
          <w:b/>
          <w:bCs/>
          <w:color w:val="auto"/>
          <w:sz w:val="32"/>
          <w:szCs w:val="32"/>
        </w:rPr>
      </w:pPr>
      <w:r>
        <w:rPr>
          <w:rFonts w:hint="eastAsia" w:ascii="仿宋" w:hAnsi="仿宋" w:eastAsia="仿宋"/>
          <w:b/>
          <w:bCs/>
          <w:color w:val="auto"/>
          <w:sz w:val="32"/>
          <w:szCs w:val="32"/>
        </w:rPr>
        <w:t>附件：</w:t>
      </w:r>
    </w:p>
    <w:bookmarkEnd w:id="2"/>
    <w:p>
      <w:pPr>
        <w:widowControl/>
        <w:ind w:firstLine="643" w:firstLineChars="200"/>
        <w:rPr>
          <w:rFonts w:ascii="仿宋" w:hAnsi="仿宋" w:eastAsia="仿宋"/>
          <w:b/>
          <w:color w:val="auto"/>
          <w:sz w:val="32"/>
          <w:szCs w:val="32"/>
        </w:rPr>
      </w:pPr>
      <w:r>
        <w:rPr>
          <w:rFonts w:hint="eastAsia" w:ascii="仿宋" w:hAnsi="仿宋" w:eastAsia="仿宋"/>
          <w:b/>
          <w:color w:val="auto"/>
          <w:sz w:val="32"/>
          <w:szCs w:val="32"/>
        </w:rPr>
        <w:t>鞍山市固定污染源排污许可清理整顿和发证登记工作领导小组成员名单</w:t>
      </w:r>
    </w:p>
    <w:p>
      <w:pPr>
        <w:widowControl/>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组 </w:t>
      </w:r>
      <w:r>
        <w:rPr>
          <w:rFonts w:ascii="仿宋" w:hAnsi="仿宋" w:eastAsia="仿宋"/>
          <w:color w:val="auto"/>
          <w:sz w:val="32"/>
          <w:szCs w:val="32"/>
        </w:rPr>
        <w:t xml:space="preserve"> </w:t>
      </w:r>
      <w:r>
        <w:rPr>
          <w:rFonts w:hint="eastAsia" w:ascii="仿宋" w:hAnsi="仿宋" w:eastAsia="仿宋"/>
          <w:color w:val="auto"/>
          <w:sz w:val="32"/>
          <w:szCs w:val="32"/>
        </w:rPr>
        <w:t>长：朱  勇  市政府副秘书长、市行政审批局局长</w:t>
      </w:r>
    </w:p>
    <w:p>
      <w:pPr>
        <w:widowControl/>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        栾卫国  市生态环境局局长</w:t>
      </w:r>
    </w:p>
    <w:p>
      <w:pPr>
        <w:widowControl/>
        <w:ind w:firstLine="640" w:firstLineChars="200"/>
        <w:rPr>
          <w:rFonts w:ascii="仿宋" w:hAnsi="仿宋" w:eastAsia="仿宋"/>
          <w:color w:val="auto"/>
          <w:sz w:val="32"/>
          <w:szCs w:val="32"/>
        </w:rPr>
      </w:pPr>
      <w:r>
        <w:rPr>
          <w:rFonts w:hint="eastAsia" w:ascii="仿宋" w:hAnsi="仿宋" w:eastAsia="仿宋"/>
          <w:color w:val="auto"/>
          <w:sz w:val="32"/>
          <w:szCs w:val="32"/>
        </w:rPr>
        <w:t>副组长：高向宁  市行政审批局副局长</w:t>
      </w:r>
      <w:r>
        <w:rPr>
          <w:rFonts w:hint="eastAsia" w:ascii="仿宋" w:hAnsi="仿宋" w:eastAsia="仿宋"/>
          <w:color w:val="auto"/>
          <w:sz w:val="32"/>
          <w:szCs w:val="32"/>
        </w:rPr>
        <w:cr/>
      </w:r>
      <w:r>
        <w:rPr>
          <w:rFonts w:ascii="仿宋" w:hAnsi="仿宋" w:eastAsia="仿宋"/>
          <w:color w:val="auto"/>
          <w:sz w:val="32"/>
          <w:szCs w:val="32"/>
        </w:rPr>
        <w:t xml:space="preserve">        </w:t>
      </w:r>
      <w:r>
        <w:rPr>
          <w:rFonts w:hint="eastAsia" w:ascii="仿宋" w:hAnsi="仿宋" w:eastAsia="仿宋"/>
          <w:color w:val="auto"/>
          <w:sz w:val="32"/>
          <w:szCs w:val="32"/>
        </w:rPr>
        <w:t xml:space="preserve">    邢伟民  市生态环境局副局长</w:t>
      </w:r>
      <w:r>
        <w:rPr>
          <w:rFonts w:hint="eastAsia" w:ascii="仿宋" w:hAnsi="仿宋" w:eastAsia="仿宋"/>
          <w:color w:val="auto"/>
          <w:sz w:val="32"/>
          <w:szCs w:val="32"/>
        </w:rPr>
        <w:cr/>
      </w:r>
      <w:r>
        <w:rPr>
          <w:rFonts w:hint="eastAsia" w:ascii="仿宋" w:hAnsi="仿宋" w:eastAsia="仿宋"/>
          <w:color w:val="auto"/>
          <w:sz w:val="32"/>
          <w:szCs w:val="32"/>
        </w:rPr>
        <w:t xml:space="preserve">            吕家东  市生态环境局总工程师</w:t>
      </w:r>
    </w:p>
    <w:p>
      <w:pPr>
        <w:widowControl/>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成 </w:t>
      </w:r>
      <w:r>
        <w:rPr>
          <w:rFonts w:ascii="仿宋" w:hAnsi="仿宋" w:eastAsia="仿宋"/>
          <w:color w:val="auto"/>
          <w:sz w:val="32"/>
          <w:szCs w:val="32"/>
        </w:rPr>
        <w:t xml:space="preserve"> </w:t>
      </w:r>
      <w:r>
        <w:rPr>
          <w:rFonts w:hint="eastAsia" w:ascii="仿宋" w:hAnsi="仿宋" w:eastAsia="仿宋"/>
          <w:color w:val="auto"/>
          <w:sz w:val="32"/>
          <w:szCs w:val="32"/>
        </w:rPr>
        <w:t xml:space="preserve">员：马  壮  市行政审批局生态环境审批科科长  </w:t>
      </w:r>
    </w:p>
    <w:p>
      <w:pPr>
        <w:widowControl/>
        <w:ind w:left="420" w:leftChars="200" w:firstLine="1440" w:firstLineChars="450"/>
        <w:rPr>
          <w:rFonts w:ascii="仿宋" w:hAnsi="仿宋" w:eastAsia="仿宋"/>
          <w:color w:val="auto"/>
          <w:sz w:val="32"/>
          <w:szCs w:val="32"/>
        </w:rPr>
      </w:pPr>
      <w:r>
        <w:rPr>
          <w:rFonts w:hint="eastAsia" w:ascii="仿宋" w:hAnsi="仿宋" w:eastAsia="仿宋"/>
          <w:color w:val="auto"/>
          <w:sz w:val="32"/>
          <w:szCs w:val="32"/>
        </w:rPr>
        <w:t>刘建国  市生态环境局综合科科长</w:t>
      </w:r>
    </w:p>
    <w:p>
      <w:pPr>
        <w:widowControl/>
        <w:ind w:left="420" w:leftChars="200" w:firstLine="1440" w:firstLineChars="450"/>
        <w:rPr>
          <w:rFonts w:ascii="仿宋" w:hAnsi="仿宋" w:eastAsia="仿宋"/>
          <w:color w:val="auto"/>
          <w:sz w:val="32"/>
          <w:szCs w:val="32"/>
        </w:rPr>
      </w:pPr>
      <w:r>
        <w:rPr>
          <w:rFonts w:hint="eastAsia" w:ascii="仿宋" w:hAnsi="仿宋" w:eastAsia="仿宋"/>
          <w:color w:val="auto"/>
          <w:sz w:val="32"/>
          <w:szCs w:val="32"/>
        </w:rPr>
        <w:t>耿明鹏  市行政审批局办公室主任</w:t>
      </w:r>
    </w:p>
    <w:p>
      <w:pPr>
        <w:widowControl/>
        <w:ind w:left="420" w:leftChars="200" w:firstLine="1440" w:firstLineChars="450"/>
        <w:rPr>
          <w:rFonts w:ascii="仿宋" w:hAnsi="仿宋" w:eastAsia="仿宋"/>
          <w:color w:val="auto"/>
          <w:sz w:val="32"/>
          <w:szCs w:val="32"/>
        </w:rPr>
      </w:pPr>
      <w:r>
        <w:rPr>
          <w:rFonts w:hint="eastAsia" w:ascii="仿宋" w:hAnsi="仿宋" w:eastAsia="仿宋"/>
          <w:color w:val="auto"/>
          <w:sz w:val="32"/>
          <w:szCs w:val="32"/>
        </w:rPr>
        <w:t xml:space="preserve">张孝义  市生态环境局办公室主任 </w:t>
      </w:r>
    </w:p>
    <w:p>
      <w:pPr>
        <w:widowControl/>
        <w:ind w:left="420" w:leftChars="200" w:firstLine="1440" w:firstLineChars="450"/>
        <w:rPr>
          <w:rFonts w:ascii="仿宋" w:hAnsi="仿宋" w:eastAsia="仿宋"/>
          <w:color w:val="auto"/>
          <w:sz w:val="32"/>
          <w:szCs w:val="32"/>
        </w:rPr>
      </w:pPr>
      <w:r>
        <w:rPr>
          <w:rFonts w:hint="eastAsia" w:ascii="仿宋" w:hAnsi="仿宋" w:eastAsia="仿宋"/>
          <w:color w:val="auto"/>
          <w:sz w:val="32"/>
          <w:szCs w:val="32"/>
        </w:rPr>
        <w:t>刘守全  市生态环境局工业科科长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秦  毅  市生态环境局执法科科长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崔晓峰  市生态环境局监督科科长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崔锡训  市生态环境局水生态环境科科长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张博宇  市生态环境局大气科科长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许福庆  市生态环境局农业农村科科长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曾  安  市生态环境局服务业科科长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李成坤  市生态环境局核与辐射安全科科长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 xml:space="preserve">杨荣吉  市环监支队副支队长  </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崔鹏翱  市行政审批局网络科科长</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吕文杰  市行政审批局生态环境审批科高工</w:t>
      </w:r>
    </w:p>
    <w:p>
      <w:pPr>
        <w:widowControl/>
        <w:ind w:firstLine="1760" w:firstLineChars="550"/>
        <w:rPr>
          <w:rFonts w:ascii="仿宋" w:hAnsi="仿宋" w:eastAsia="仿宋"/>
          <w:color w:val="auto"/>
          <w:sz w:val="32"/>
          <w:szCs w:val="32"/>
        </w:rPr>
      </w:pPr>
      <w:r>
        <w:rPr>
          <w:rFonts w:hint="eastAsia" w:ascii="仿宋" w:hAnsi="仿宋" w:eastAsia="仿宋"/>
          <w:color w:val="auto"/>
          <w:sz w:val="32"/>
          <w:szCs w:val="32"/>
        </w:rPr>
        <w:t xml:space="preserve">石  冶  市政务服务中心技术服务部部长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霍  健  市生态环境局海城分局局长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陈  列  市生态环境局台安分局局长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李  雪  市生态环境局岫岩分局局长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李艳庆  市生态环境局铁东分局局长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朱广奎  市生态环境局铁西分局局长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宋维英  市生态环境局立山分局局长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蔡志录  市生态环境局千山分局局长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 xml:space="preserve">郭  利  市生态环境局高新区分局局长 </w:t>
      </w:r>
    </w:p>
    <w:p>
      <w:pPr>
        <w:widowControl/>
        <w:ind w:left="420" w:leftChars="200" w:firstLine="1280" w:firstLineChars="400"/>
        <w:rPr>
          <w:rFonts w:ascii="仿宋" w:hAnsi="仿宋" w:eastAsia="仿宋"/>
          <w:color w:val="auto"/>
          <w:sz w:val="32"/>
          <w:szCs w:val="32"/>
        </w:rPr>
      </w:pPr>
      <w:r>
        <w:rPr>
          <w:rFonts w:hint="eastAsia" w:ascii="仿宋" w:hAnsi="仿宋" w:eastAsia="仿宋"/>
          <w:color w:val="auto"/>
          <w:sz w:val="32"/>
          <w:szCs w:val="32"/>
        </w:rPr>
        <w:t>余  晓  市生态环境局经开区分局局长</w:t>
      </w:r>
    </w:p>
    <w:p>
      <w:pPr>
        <w:widowControl/>
        <w:ind w:firstLine="1600" w:firstLineChars="500"/>
        <w:rPr>
          <w:rFonts w:ascii="仿宋" w:hAnsi="仿宋" w:eastAsia="仿宋"/>
          <w:color w:val="auto"/>
          <w:sz w:val="32"/>
          <w:szCs w:val="32"/>
        </w:rPr>
      </w:pPr>
      <w:r>
        <w:rPr>
          <w:rFonts w:hint="eastAsia" w:ascii="仿宋" w:hAnsi="仿宋" w:eastAsia="仿宋"/>
          <w:color w:val="auto"/>
          <w:sz w:val="32"/>
          <w:szCs w:val="32"/>
        </w:rPr>
        <w:t>夏  新  市生态环境局千山风景区分局局长</w:t>
      </w:r>
    </w:p>
    <w:p>
      <w:pPr>
        <w:widowControl/>
        <w:ind w:left="420" w:leftChars="200" w:firstLine="1280" w:firstLineChars="400"/>
        <w:rPr>
          <w:rFonts w:ascii="仿宋" w:hAnsi="仿宋" w:eastAsia="仿宋"/>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65"/>
    <w:rsid w:val="00001CD9"/>
    <w:rsid w:val="000110C0"/>
    <w:rsid w:val="00020583"/>
    <w:rsid w:val="000218AA"/>
    <w:rsid w:val="000B281E"/>
    <w:rsid w:val="000D0AF0"/>
    <w:rsid w:val="00146647"/>
    <w:rsid w:val="00162446"/>
    <w:rsid w:val="001A0286"/>
    <w:rsid w:val="001A2D7A"/>
    <w:rsid w:val="001B08F0"/>
    <w:rsid w:val="001C18CB"/>
    <w:rsid w:val="00213FBC"/>
    <w:rsid w:val="00271F12"/>
    <w:rsid w:val="002801CC"/>
    <w:rsid w:val="002A4F48"/>
    <w:rsid w:val="002B1E3F"/>
    <w:rsid w:val="002E454C"/>
    <w:rsid w:val="002E45F4"/>
    <w:rsid w:val="002E78FB"/>
    <w:rsid w:val="003612C8"/>
    <w:rsid w:val="003875B6"/>
    <w:rsid w:val="003B0E8F"/>
    <w:rsid w:val="003F64F1"/>
    <w:rsid w:val="00425D2A"/>
    <w:rsid w:val="00441F77"/>
    <w:rsid w:val="004671A2"/>
    <w:rsid w:val="004B49F1"/>
    <w:rsid w:val="004D61C3"/>
    <w:rsid w:val="004E6907"/>
    <w:rsid w:val="004E6BE0"/>
    <w:rsid w:val="00545615"/>
    <w:rsid w:val="00546A5E"/>
    <w:rsid w:val="005706D0"/>
    <w:rsid w:val="0057554A"/>
    <w:rsid w:val="00587DFE"/>
    <w:rsid w:val="0059356A"/>
    <w:rsid w:val="00597529"/>
    <w:rsid w:val="005E2164"/>
    <w:rsid w:val="00606FDF"/>
    <w:rsid w:val="00610CE8"/>
    <w:rsid w:val="00626EA4"/>
    <w:rsid w:val="006441AD"/>
    <w:rsid w:val="00650424"/>
    <w:rsid w:val="0066364C"/>
    <w:rsid w:val="00684942"/>
    <w:rsid w:val="00690F5B"/>
    <w:rsid w:val="0069329A"/>
    <w:rsid w:val="006A3596"/>
    <w:rsid w:val="006A5403"/>
    <w:rsid w:val="007059FE"/>
    <w:rsid w:val="0071532B"/>
    <w:rsid w:val="00771445"/>
    <w:rsid w:val="00782889"/>
    <w:rsid w:val="00787B42"/>
    <w:rsid w:val="007B570A"/>
    <w:rsid w:val="00893C3F"/>
    <w:rsid w:val="0089751C"/>
    <w:rsid w:val="008B57C9"/>
    <w:rsid w:val="00926DDB"/>
    <w:rsid w:val="009359E4"/>
    <w:rsid w:val="00935BE2"/>
    <w:rsid w:val="009470E4"/>
    <w:rsid w:val="00950EBC"/>
    <w:rsid w:val="009B3218"/>
    <w:rsid w:val="009D156F"/>
    <w:rsid w:val="009E276B"/>
    <w:rsid w:val="009F549C"/>
    <w:rsid w:val="00A00AAC"/>
    <w:rsid w:val="00A15065"/>
    <w:rsid w:val="00A4709B"/>
    <w:rsid w:val="00A87D8C"/>
    <w:rsid w:val="00AA0797"/>
    <w:rsid w:val="00AA1F7E"/>
    <w:rsid w:val="00AE0DD4"/>
    <w:rsid w:val="00B010BC"/>
    <w:rsid w:val="00B3443C"/>
    <w:rsid w:val="00B70F5A"/>
    <w:rsid w:val="00BB02EB"/>
    <w:rsid w:val="00BD187B"/>
    <w:rsid w:val="00BD1F7F"/>
    <w:rsid w:val="00BD6D4B"/>
    <w:rsid w:val="00C46AFC"/>
    <w:rsid w:val="00C5363A"/>
    <w:rsid w:val="00C650F4"/>
    <w:rsid w:val="00C81F22"/>
    <w:rsid w:val="00C96C79"/>
    <w:rsid w:val="00CB76F5"/>
    <w:rsid w:val="00CE1BAD"/>
    <w:rsid w:val="00D01EE9"/>
    <w:rsid w:val="00D1235B"/>
    <w:rsid w:val="00D136F8"/>
    <w:rsid w:val="00D4306C"/>
    <w:rsid w:val="00D51073"/>
    <w:rsid w:val="00D556E0"/>
    <w:rsid w:val="00D8334C"/>
    <w:rsid w:val="00D839E7"/>
    <w:rsid w:val="00DD0D5A"/>
    <w:rsid w:val="00DF1E85"/>
    <w:rsid w:val="00E00E16"/>
    <w:rsid w:val="00E21EDC"/>
    <w:rsid w:val="00E425ED"/>
    <w:rsid w:val="00EB3D4C"/>
    <w:rsid w:val="00ED2575"/>
    <w:rsid w:val="00EF248C"/>
    <w:rsid w:val="00F12218"/>
    <w:rsid w:val="00F346A5"/>
    <w:rsid w:val="00F37AD7"/>
    <w:rsid w:val="00F620F9"/>
    <w:rsid w:val="00F77DF5"/>
    <w:rsid w:val="00FD1659"/>
    <w:rsid w:val="00FE6AF0"/>
    <w:rsid w:val="3BA34693"/>
    <w:rsid w:val="4A880AEE"/>
    <w:rsid w:val="6373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
    <w:pPr>
      <w:keepNext/>
      <w:keepLines/>
      <w:widowControl/>
      <w:spacing w:before="240" w:line="259" w:lineRule="auto"/>
      <w:jc w:val="left"/>
      <w:outlineLvl w:val="0"/>
    </w:pPr>
    <w:rPr>
      <w:rFonts w:ascii="Calibri Light" w:hAnsi="Calibri Light"/>
      <w:color w:val="2E74B5"/>
      <w:kern w:val="0"/>
      <w:sz w:val="32"/>
      <w:szCs w:val="32"/>
    </w:rPr>
  </w:style>
  <w:style w:type="paragraph" w:styleId="3">
    <w:name w:val="heading 2"/>
    <w:basedOn w:val="1"/>
    <w:next w:val="1"/>
    <w:link w:val="23"/>
    <w:qFormat/>
    <w:uiPriority w:val="9"/>
    <w:pPr>
      <w:keepNext/>
      <w:keepLines/>
      <w:widowControl/>
      <w:spacing w:before="40" w:line="259" w:lineRule="auto"/>
      <w:jc w:val="left"/>
      <w:outlineLvl w:val="1"/>
    </w:pPr>
    <w:rPr>
      <w:rFonts w:ascii="Calibri Light" w:hAnsi="Calibri Light"/>
      <w:color w:val="2E74B5"/>
      <w:kern w:val="0"/>
      <w:sz w:val="28"/>
      <w:szCs w:val="28"/>
    </w:rPr>
  </w:style>
  <w:style w:type="paragraph" w:styleId="4">
    <w:name w:val="heading 3"/>
    <w:basedOn w:val="1"/>
    <w:next w:val="1"/>
    <w:link w:val="25"/>
    <w:qFormat/>
    <w:uiPriority w:val="9"/>
    <w:pPr>
      <w:keepNext/>
      <w:keepLines/>
      <w:widowControl/>
      <w:spacing w:before="40" w:line="259" w:lineRule="auto"/>
      <w:jc w:val="left"/>
      <w:outlineLvl w:val="2"/>
    </w:pPr>
    <w:rPr>
      <w:rFonts w:ascii="Calibri Light" w:hAnsi="Calibri Light"/>
      <w:color w:val="1F4E79"/>
      <w:kern w:val="0"/>
      <w:sz w:val="24"/>
      <w:szCs w:val="24"/>
    </w:rPr>
  </w:style>
  <w:style w:type="paragraph" w:styleId="5">
    <w:name w:val="heading 4"/>
    <w:basedOn w:val="1"/>
    <w:next w:val="1"/>
    <w:link w:val="27"/>
    <w:qFormat/>
    <w:uiPriority w:val="9"/>
    <w:pPr>
      <w:keepNext/>
      <w:keepLines/>
      <w:widowControl/>
      <w:spacing w:before="40" w:line="259" w:lineRule="auto"/>
      <w:jc w:val="left"/>
      <w:outlineLvl w:val="3"/>
    </w:pPr>
    <w:rPr>
      <w:rFonts w:ascii="Calibri Light" w:hAnsi="Calibri Light"/>
      <w:i/>
      <w:iCs/>
      <w:color w:val="2E74B5"/>
      <w:kern w:val="0"/>
      <w:sz w:val="22"/>
    </w:rPr>
  </w:style>
  <w:style w:type="paragraph" w:styleId="6">
    <w:name w:val="heading 5"/>
    <w:basedOn w:val="1"/>
    <w:next w:val="1"/>
    <w:link w:val="29"/>
    <w:qFormat/>
    <w:uiPriority w:val="9"/>
    <w:pPr>
      <w:keepNext/>
      <w:keepLines/>
      <w:widowControl/>
      <w:spacing w:before="40" w:line="259" w:lineRule="auto"/>
      <w:jc w:val="left"/>
      <w:outlineLvl w:val="4"/>
    </w:pPr>
    <w:rPr>
      <w:rFonts w:ascii="Calibri Light" w:hAnsi="Calibri Light"/>
      <w:color w:val="2E74B5"/>
      <w:kern w:val="0"/>
      <w:sz w:val="22"/>
    </w:rPr>
  </w:style>
  <w:style w:type="paragraph" w:styleId="7">
    <w:name w:val="heading 6"/>
    <w:basedOn w:val="1"/>
    <w:next w:val="1"/>
    <w:link w:val="31"/>
    <w:qFormat/>
    <w:uiPriority w:val="9"/>
    <w:pPr>
      <w:keepNext/>
      <w:keepLines/>
      <w:widowControl/>
      <w:spacing w:before="40" w:line="259" w:lineRule="auto"/>
      <w:jc w:val="left"/>
      <w:outlineLvl w:val="5"/>
    </w:pPr>
    <w:rPr>
      <w:rFonts w:ascii="Calibri Light" w:hAnsi="Calibri Light"/>
      <w:color w:val="1F4E79"/>
      <w:kern w:val="0"/>
      <w:sz w:val="22"/>
    </w:rPr>
  </w:style>
  <w:style w:type="paragraph" w:styleId="8">
    <w:name w:val="heading 7"/>
    <w:basedOn w:val="1"/>
    <w:next w:val="1"/>
    <w:link w:val="33"/>
    <w:qFormat/>
    <w:uiPriority w:val="9"/>
    <w:pPr>
      <w:keepNext/>
      <w:keepLines/>
      <w:widowControl/>
      <w:spacing w:before="40" w:line="259" w:lineRule="auto"/>
      <w:jc w:val="left"/>
      <w:outlineLvl w:val="6"/>
    </w:pPr>
    <w:rPr>
      <w:rFonts w:ascii="Calibri Light" w:hAnsi="Calibri Light"/>
      <w:i/>
      <w:iCs/>
      <w:color w:val="1F4E79"/>
      <w:kern w:val="0"/>
      <w:sz w:val="22"/>
    </w:rPr>
  </w:style>
  <w:style w:type="paragraph" w:styleId="9">
    <w:name w:val="heading 8"/>
    <w:basedOn w:val="1"/>
    <w:next w:val="1"/>
    <w:link w:val="35"/>
    <w:qFormat/>
    <w:uiPriority w:val="9"/>
    <w:pPr>
      <w:keepNext/>
      <w:keepLines/>
      <w:widowControl/>
      <w:spacing w:before="40" w:line="259" w:lineRule="auto"/>
      <w:jc w:val="left"/>
      <w:outlineLvl w:val="7"/>
    </w:pPr>
    <w:rPr>
      <w:rFonts w:ascii="Calibri Light" w:hAnsi="Calibri Light"/>
      <w:color w:val="262626"/>
      <w:kern w:val="0"/>
      <w:szCs w:val="21"/>
    </w:rPr>
  </w:style>
  <w:style w:type="paragraph" w:styleId="10">
    <w:name w:val="heading 9"/>
    <w:basedOn w:val="1"/>
    <w:next w:val="1"/>
    <w:link w:val="37"/>
    <w:qFormat/>
    <w:uiPriority w:val="9"/>
    <w:pPr>
      <w:keepNext/>
      <w:keepLines/>
      <w:widowControl/>
      <w:spacing w:before="40" w:line="259" w:lineRule="auto"/>
      <w:jc w:val="left"/>
      <w:outlineLvl w:val="8"/>
    </w:pPr>
    <w:rPr>
      <w:rFonts w:ascii="Calibri Light" w:hAnsi="Calibri Light"/>
      <w:i/>
      <w:iCs/>
      <w:color w:val="262626"/>
      <w:kern w:val="0"/>
      <w:szCs w:val="21"/>
    </w:rPr>
  </w:style>
  <w:style w:type="character" w:default="1" w:styleId="17">
    <w:name w:val="Default Paragraph Font"/>
    <w:unhideWhenUsed/>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11">
    <w:name w:val="caption"/>
    <w:basedOn w:val="1"/>
    <w:next w:val="1"/>
    <w:link w:val="39"/>
    <w:qFormat/>
    <w:uiPriority w:val="35"/>
    <w:pPr>
      <w:widowControl/>
      <w:spacing w:after="200"/>
      <w:jc w:val="left"/>
    </w:pPr>
    <w:rPr>
      <w:rFonts w:ascii="等线" w:hAnsi="等线" w:eastAsia="等线"/>
      <w:i/>
      <w:iCs/>
      <w:color w:val="44546A"/>
      <w:kern w:val="0"/>
      <w:sz w:val="18"/>
      <w:szCs w:val="18"/>
    </w:rPr>
  </w:style>
  <w:style w:type="paragraph" w:styleId="12">
    <w:name w:val="footer"/>
    <w:basedOn w:val="1"/>
    <w:link w:val="75"/>
    <w:unhideWhenUsed/>
    <w:qFormat/>
    <w:uiPriority w:val="99"/>
    <w:pPr>
      <w:tabs>
        <w:tab w:val="center" w:pos="4153"/>
        <w:tab w:val="right" w:pos="8306"/>
      </w:tabs>
      <w:snapToGrid w:val="0"/>
      <w:jc w:val="left"/>
    </w:pPr>
    <w:rPr>
      <w:sz w:val="18"/>
      <w:szCs w:val="18"/>
    </w:rPr>
  </w:style>
  <w:style w:type="paragraph" w:styleId="13">
    <w:name w:val="header"/>
    <w:basedOn w:val="1"/>
    <w:link w:val="74"/>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42"/>
    <w:qFormat/>
    <w:uiPriority w:val="11"/>
    <w:pPr>
      <w:widowControl/>
      <w:spacing w:after="160" w:line="259" w:lineRule="auto"/>
      <w:jc w:val="left"/>
    </w:pPr>
    <w:rPr>
      <w:rFonts w:ascii="等线" w:hAnsi="等线" w:eastAsia="等线"/>
      <w:color w:val="5A5A5A"/>
      <w:spacing w:val="15"/>
      <w:kern w:val="0"/>
      <w:sz w:val="22"/>
    </w:rPr>
  </w:style>
  <w:style w:type="paragraph" w:styleId="15">
    <w:name w:val="Normal (Web)"/>
    <w:basedOn w:val="1"/>
    <w:unhideWhenUsed/>
    <w:qFormat/>
    <w:uiPriority w:val="99"/>
    <w:pPr>
      <w:jc w:val="left"/>
    </w:pPr>
    <w:rPr>
      <w:rFonts w:ascii="Times New Roman" w:hAnsi="Times New Roman"/>
      <w:kern w:val="0"/>
      <w:sz w:val="24"/>
      <w:szCs w:val="20"/>
    </w:rPr>
  </w:style>
  <w:style w:type="paragraph" w:styleId="16">
    <w:name w:val="Title"/>
    <w:basedOn w:val="1"/>
    <w:next w:val="1"/>
    <w:link w:val="40"/>
    <w:qFormat/>
    <w:uiPriority w:val="10"/>
    <w:pPr>
      <w:widowControl/>
      <w:contextualSpacing/>
      <w:jc w:val="left"/>
    </w:pPr>
    <w:rPr>
      <w:rFonts w:ascii="Calibri Light" w:hAnsi="Calibri Light"/>
      <w:spacing w:val="-10"/>
      <w:kern w:val="0"/>
      <w:sz w:val="56"/>
      <w:szCs w:val="56"/>
    </w:rPr>
  </w:style>
  <w:style w:type="character" w:styleId="18">
    <w:name w:val="Strong"/>
    <w:qFormat/>
    <w:uiPriority w:val="22"/>
    <w:rPr>
      <w:b/>
      <w:bCs/>
      <w:color w:val="auto"/>
    </w:rPr>
  </w:style>
  <w:style w:type="character" w:styleId="19">
    <w:name w:val="Emphasis"/>
    <w:qFormat/>
    <w:uiPriority w:val="20"/>
    <w:rPr>
      <w:i/>
      <w:iCs/>
      <w:color w:val="auto"/>
    </w:rPr>
  </w:style>
  <w:style w:type="character" w:customStyle="1" w:styleId="21">
    <w:name w:val="标题 1 Char"/>
    <w:basedOn w:val="17"/>
    <w:link w:val="2"/>
    <w:uiPriority w:val="9"/>
    <w:rPr>
      <w:rFonts w:ascii="Calibri Light" w:hAnsi="Calibri Light" w:eastAsia="宋体"/>
      <w:color w:val="2E74B5"/>
      <w:sz w:val="32"/>
      <w:szCs w:val="32"/>
    </w:rPr>
  </w:style>
  <w:style w:type="character" w:customStyle="1" w:styleId="22">
    <w:name w:val="标题 1 Char1"/>
    <w:uiPriority w:val="9"/>
    <w:rPr>
      <w:rFonts w:ascii="Calibri Light" w:hAnsi="Calibri Light" w:eastAsia="宋体" w:cs="Times New Roman"/>
      <w:color w:val="2E74B5"/>
      <w:sz w:val="32"/>
      <w:szCs w:val="32"/>
    </w:rPr>
  </w:style>
  <w:style w:type="character" w:customStyle="1" w:styleId="23">
    <w:name w:val="标题 2 Char"/>
    <w:basedOn w:val="17"/>
    <w:link w:val="3"/>
    <w:uiPriority w:val="9"/>
    <w:rPr>
      <w:rFonts w:ascii="Calibri Light" w:hAnsi="Calibri Light" w:eastAsia="宋体"/>
      <w:color w:val="2E74B5"/>
      <w:sz w:val="28"/>
      <w:szCs w:val="28"/>
    </w:rPr>
  </w:style>
  <w:style w:type="character" w:customStyle="1" w:styleId="24">
    <w:name w:val="标题 2 Char1"/>
    <w:uiPriority w:val="9"/>
    <w:rPr>
      <w:rFonts w:ascii="Calibri Light" w:hAnsi="Calibri Light" w:eastAsia="宋体" w:cs="Times New Roman"/>
      <w:color w:val="2E74B5"/>
      <w:sz w:val="28"/>
      <w:szCs w:val="28"/>
    </w:rPr>
  </w:style>
  <w:style w:type="character" w:customStyle="1" w:styleId="25">
    <w:name w:val="标题 3 Char"/>
    <w:basedOn w:val="17"/>
    <w:link w:val="4"/>
    <w:qFormat/>
    <w:uiPriority w:val="9"/>
    <w:rPr>
      <w:rFonts w:ascii="Calibri Light" w:hAnsi="Calibri Light" w:eastAsia="宋体"/>
      <w:color w:val="1F4E79"/>
      <w:sz w:val="24"/>
      <w:szCs w:val="24"/>
    </w:rPr>
  </w:style>
  <w:style w:type="character" w:customStyle="1" w:styleId="26">
    <w:name w:val="标题 3 Char1"/>
    <w:uiPriority w:val="9"/>
    <w:rPr>
      <w:rFonts w:ascii="Calibri Light" w:hAnsi="Calibri Light" w:eastAsia="宋体" w:cs="Times New Roman"/>
      <w:color w:val="1F4E79"/>
      <w:sz w:val="24"/>
      <w:szCs w:val="24"/>
    </w:rPr>
  </w:style>
  <w:style w:type="character" w:customStyle="1" w:styleId="27">
    <w:name w:val="标题 4 Char"/>
    <w:basedOn w:val="17"/>
    <w:link w:val="5"/>
    <w:uiPriority w:val="9"/>
    <w:rPr>
      <w:rFonts w:ascii="Calibri Light" w:hAnsi="Calibri Light" w:eastAsia="宋体"/>
      <w:i/>
      <w:iCs/>
      <w:color w:val="2E74B5"/>
      <w:sz w:val="22"/>
      <w:szCs w:val="22"/>
    </w:rPr>
  </w:style>
  <w:style w:type="character" w:customStyle="1" w:styleId="28">
    <w:name w:val="标题 4 Char2"/>
    <w:uiPriority w:val="9"/>
    <w:rPr>
      <w:rFonts w:ascii="Calibri Light" w:hAnsi="Calibri Light" w:eastAsia="宋体" w:cs="Times New Roman"/>
      <w:i/>
      <w:iCs/>
      <w:color w:val="2E74B5"/>
    </w:rPr>
  </w:style>
  <w:style w:type="character" w:customStyle="1" w:styleId="29">
    <w:name w:val="标题 5 Char"/>
    <w:basedOn w:val="17"/>
    <w:link w:val="6"/>
    <w:uiPriority w:val="9"/>
    <w:rPr>
      <w:rFonts w:ascii="Calibri Light" w:hAnsi="Calibri Light" w:eastAsia="宋体"/>
      <w:color w:val="2E74B5"/>
      <w:sz w:val="22"/>
      <w:szCs w:val="22"/>
    </w:rPr>
  </w:style>
  <w:style w:type="character" w:customStyle="1" w:styleId="30">
    <w:name w:val="标题 5 Char1"/>
    <w:uiPriority w:val="9"/>
    <w:rPr>
      <w:rFonts w:ascii="Calibri Light" w:hAnsi="Calibri Light" w:eastAsia="宋体" w:cs="Times New Roman"/>
      <w:color w:val="2E74B5"/>
    </w:rPr>
  </w:style>
  <w:style w:type="character" w:customStyle="1" w:styleId="31">
    <w:name w:val="标题 6 Char"/>
    <w:basedOn w:val="17"/>
    <w:link w:val="7"/>
    <w:uiPriority w:val="9"/>
    <w:rPr>
      <w:rFonts w:ascii="Calibri Light" w:hAnsi="Calibri Light" w:eastAsia="宋体"/>
      <w:color w:val="1F4E79"/>
      <w:sz w:val="22"/>
      <w:szCs w:val="22"/>
    </w:rPr>
  </w:style>
  <w:style w:type="character" w:customStyle="1" w:styleId="32">
    <w:name w:val="标题 6 Char1"/>
    <w:uiPriority w:val="9"/>
    <w:rPr>
      <w:rFonts w:ascii="Calibri Light" w:hAnsi="Calibri Light" w:eastAsia="宋体" w:cs="Times New Roman"/>
      <w:color w:val="1F4E79"/>
    </w:rPr>
  </w:style>
  <w:style w:type="character" w:customStyle="1" w:styleId="33">
    <w:name w:val="标题 7 Char"/>
    <w:basedOn w:val="17"/>
    <w:link w:val="8"/>
    <w:uiPriority w:val="9"/>
    <w:rPr>
      <w:rFonts w:ascii="Calibri Light" w:hAnsi="Calibri Light" w:eastAsia="宋体"/>
      <w:i/>
      <w:iCs/>
      <w:color w:val="1F4E79"/>
      <w:sz w:val="22"/>
      <w:szCs w:val="22"/>
    </w:rPr>
  </w:style>
  <w:style w:type="character" w:customStyle="1" w:styleId="34">
    <w:name w:val="标题 7 Char1"/>
    <w:uiPriority w:val="9"/>
    <w:rPr>
      <w:rFonts w:ascii="Calibri Light" w:hAnsi="Calibri Light" w:eastAsia="宋体" w:cs="Times New Roman"/>
      <w:i/>
      <w:iCs/>
      <w:color w:val="1F4E79"/>
    </w:rPr>
  </w:style>
  <w:style w:type="character" w:customStyle="1" w:styleId="35">
    <w:name w:val="标题 8 Char"/>
    <w:basedOn w:val="17"/>
    <w:link w:val="9"/>
    <w:uiPriority w:val="9"/>
    <w:rPr>
      <w:rFonts w:ascii="Calibri Light" w:hAnsi="Calibri Light" w:eastAsia="宋体"/>
      <w:color w:val="262626"/>
      <w:sz w:val="21"/>
      <w:szCs w:val="21"/>
    </w:rPr>
  </w:style>
  <w:style w:type="character" w:customStyle="1" w:styleId="36">
    <w:name w:val="标题 8 Char1"/>
    <w:uiPriority w:val="9"/>
    <w:rPr>
      <w:rFonts w:ascii="Calibri Light" w:hAnsi="Calibri Light" w:eastAsia="宋体" w:cs="Times New Roman"/>
      <w:color w:val="262626"/>
      <w:sz w:val="21"/>
      <w:szCs w:val="21"/>
    </w:rPr>
  </w:style>
  <w:style w:type="character" w:customStyle="1" w:styleId="37">
    <w:name w:val="标题 9 Char"/>
    <w:basedOn w:val="17"/>
    <w:link w:val="10"/>
    <w:uiPriority w:val="9"/>
    <w:rPr>
      <w:rFonts w:ascii="Calibri Light" w:hAnsi="Calibri Light" w:eastAsia="宋体"/>
      <w:i/>
      <w:iCs/>
      <w:color w:val="262626"/>
      <w:sz w:val="21"/>
      <w:szCs w:val="21"/>
    </w:rPr>
  </w:style>
  <w:style w:type="character" w:customStyle="1" w:styleId="38">
    <w:name w:val="标题 9 Char1"/>
    <w:qFormat/>
    <w:uiPriority w:val="9"/>
    <w:rPr>
      <w:rFonts w:ascii="Calibri Light" w:hAnsi="Calibri Light" w:eastAsia="宋体" w:cs="Times New Roman"/>
      <w:i/>
      <w:iCs/>
      <w:color w:val="262626"/>
      <w:sz w:val="21"/>
      <w:szCs w:val="21"/>
    </w:rPr>
  </w:style>
  <w:style w:type="character" w:customStyle="1" w:styleId="39">
    <w:name w:val="题注 Char"/>
    <w:link w:val="11"/>
    <w:uiPriority w:val="35"/>
    <w:rPr>
      <w:i/>
      <w:iCs/>
      <w:color w:val="44546A"/>
      <w:sz w:val="18"/>
      <w:szCs w:val="18"/>
    </w:rPr>
  </w:style>
  <w:style w:type="character" w:customStyle="1" w:styleId="40">
    <w:name w:val="标题 Char"/>
    <w:basedOn w:val="17"/>
    <w:link w:val="16"/>
    <w:uiPriority w:val="10"/>
    <w:rPr>
      <w:rFonts w:ascii="Calibri Light" w:hAnsi="Calibri Light" w:eastAsia="宋体"/>
      <w:spacing w:val="-10"/>
      <w:sz w:val="56"/>
      <w:szCs w:val="56"/>
    </w:rPr>
  </w:style>
  <w:style w:type="character" w:customStyle="1" w:styleId="41">
    <w:name w:val="标题 Char1"/>
    <w:uiPriority w:val="10"/>
    <w:rPr>
      <w:rFonts w:ascii="Calibri Light" w:hAnsi="Calibri Light" w:eastAsia="宋体" w:cs="Times New Roman"/>
      <w:spacing w:val="-10"/>
      <w:sz w:val="56"/>
      <w:szCs w:val="56"/>
    </w:rPr>
  </w:style>
  <w:style w:type="character" w:customStyle="1" w:styleId="42">
    <w:name w:val="副标题 Char"/>
    <w:basedOn w:val="17"/>
    <w:link w:val="14"/>
    <w:uiPriority w:val="11"/>
    <w:rPr>
      <w:color w:val="5A5A5A"/>
      <w:spacing w:val="15"/>
      <w:sz w:val="22"/>
      <w:szCs w:val="22"/>
    </w:rPr>
  </w:style>
  <w:style w:type="character" w:customStyle="1" w:styleId="43">
    <w:name w:val="副标题 Char1"/>
    <w:uiPriority w:val="11"/>
    <w:rPr>
      <w:color w:val="5A5A5A"/>
      <w:spacing w:val="15"/>
    </w:rPr>
  </w:style>
  <w:style w:type="paragraph" w:customStyle="1" w:styleId="44">
    <w:name w:val="No Spacing"/>
    <w:qFormat/>
    <w:uiPriority w:val="1"/>
    <w:rPr>
      <w:rFonts w:ascii="等线" w:hAnsi="等线" w:eastAsia="等线" w:cs="Times New Roman"/>
      <w:sz w:val="22"/>
      <w:szCs w:val="22"/>
      <w:lang w:val="en-US" w:eastAsia="zh-CN" w:bidi="ar-SA"/>
    </w:rPr>
  </w:style>
  <w:style w:type="paragraph" w:customStyle="1" w:styleId="45">
    <w:name w:val="Quote"/>
    <w:basedOn w:val="1"/>
    <w:next w:val="1"/>
    <w:link w:val="46"/>
    <w:qFormat/>
    <w:uiPriority w:val="29"/>
    <w:pPr>
      <w:widowControl/>
      <w:spacing w:before="200" w:after="160" w:line="259" w:lineRule="auto"/>
      <w:ind w:left="864" w:right="864"/>
      <w:jc w:val="left"/>
    </w:pPr>
    <w:rPr>
      <w:rFonts w:ascii="等线" w:hAnsi="等线" w:eastAsia="等线"/>
      <w:i/>
      <w:iCs/>
      <w:color w:val="404040"/>
      <w:kern w:val="0"/>
      <w:sz w:val="20"/>
      <w:szCs w:val="20"/>
    </w:rPr>
  </w:style>
  <w:style w:type="character" w:customStyle="1" w:styleId="46">
    <w:name w:val="引用 Char"/>
    <w:link w:val="45"/>
    <w:uiPriority w:val="29"/>
    <w:rPr>
      <w:i/>
      <w:iCs/>
      <w:color w:val="404040"/>
    </w:rPr>
  </w:style>
  <w:style w:type="paragraph" w:customStyle="1" w:styleId="47">
    <w:name w:val="Intense Quote"/>
    <w:basedOn w:val="1"/>
    <w:next w:val="1"/>
    <w:link w:val="48"/>
    <w:qFormat/>
    <w:uiPriority w:val="30"/>
    <w:pPr>
      <w:widowControl/>
      <w:pBdr>
        <w:top w:val="single" w:color="5B9BD5" w:sz="4" w:space="10"/>
        <w:bottom w:val="single" w:color="5B9BD5" w:sz="4" w:space="10"/>
      </w:pBdr>
      <w:spacing w:before="360" w:after="360" w:line="259" w:lineRule="auto"/>
      <w:ind w:left="864" w:right="864"/>
      <w:jc w:val="center"/>
    </w:pPr>
    <w:rPr>
      <w:rFonts w:ascii="等线" w:hAnsi="等线" w:eastAsia="等线"/>
      <w:i/>
      <w:iCs/>
      <w:color w:val="5B9BD5"/>
      <w:kern w:val="0"/>
      <w:sz w:val="20"/>
      <w:szCs w:val="20"/>
    </w:rPr>
  </w:style>
  <w:style w:type="character" w:customStyle="1" w:styleId="48">
    <w:name w:val="明显引用 Char"/>
    <w:link w:val="47"/>
    <w:qFormat/>
    <w:uiPriority w:val="30"/>
    <w:rPr>
      <w:i/>
      <w:iCs/>
      <w:color w:val="5B9BD5"/>
    </w:rPr>
  </w:style>
  <w:style w:type="character" w:customStyle="1" w:styleId="49">
    <w:name w:val="不明显强调1"/>
    <w:qFormat/>
    <w:uiPriority w:val="19"/>
    <w:rPr>
      <w:i/>
      <w:iCs/>
      <w:color w:val="404040"/>
    </w:rPr>
  </w:style>
  <w:style w:type="character" w:customStyle="1" w:styleId="50">
    <w:name w:val="明显强调1"/>
    <w:qFormat/>
    <w:uiPriority w:val="21"/>
    <w:rPr>
      <w:i/>
      <w:iCs/>
      <w:color w:val="5B9BD5"/>
    </w:rPr>
  </w:style>
  <w:style w:type="character" w:customStyle="1" w:styleId="51">
    <w:name w:val="不明显参考1"/>
    <w:qFormat/>
    <w:uiPriority w:val="31"/>
    <w:rPr>
      <w:smallCaps/>
      <w:color w:val="404040"/>
    </w:rPr>
  </w:style>
  <w:style w:type="character" w:customStyle="1" w:styleId="52">
    <w:name w:val="明显参考1"/>
    <w:qFormat/>
    <w:uiPriority w:val="32"/>
    <w:rPr>
      <w:b/>
      <w:bCs/>
      <w:smallCaps/>
      <w:color w:val="5B9BD5"/>
      <w:spacing w:val="5"/>
    </w:rPr>
  </w:style>
  <w:style w:type="character" w:customStyle="1" w:styleId="53">
    <w:name w:val="书籍标题1"/>
    <w:qFormat/>
    <w:uiPriority w:val="33"/>
    <w:rPr>
      <w:b/>
      <w:bCs/>
      <w:i/>
      <w:iCs/>
      <w:spacing w:val="5"/>
    </w:rPr>
  </w:style>
  <w:style w:type="paragraph" w:customStyle="1" w:styleId="54">
    <w:name w:val="TOC 标题1"/>
    <w:basedOn w:val="2"/>
    <w:next w:val="1"/>
    <w:qFormat/>
    <w:uiPriority w:val="39"/>
    <w:pPr>
      <w:outlineLvl w:val="9"/>
    </w:pPr>
  </w:style>
  <w:style w:type="paragraph" w:customStyle="1" w:styleId="55">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_1"/>
    <w:qFormat/>
    <w:uiPriority w:val="0"/>
    <w:pPr>
      <w:widowControl w:val="0"/>
      <w:jc w:val="both"/>
    </w:pPr>
    <w:rPr>
      <w:rFonts w:ascii="Calibri" w:hAnsi="Calibri" w:eastAsia="宋体" w:cs="Times New Roman"/>
      <w:kern w:val="2"/>
      <w:sz w:val="21"/>
      <w:lang w:val="en-US" w:eastAsia="zh-CN" w:bidi="ar-SA"/>
    </w:rPr>
  </w:style>
  <w:style w:type="paragraph" w:customStyle="1" w:styleId="57">
    <w:name w:val="正文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_3"/>
    <w:qFormat/>
    <w:uiPriority w:val="0"/>
    <w:pPr>
      <w:widowControl w:val="0"/>
      <w:jc w:val="both"/>
    </w:pPr>
    <w:rPr>
      <w:rFonts w:ascii="Calibri" w:hAnsi="Calibri" w:eastAsia="宋体" w:cs="Times New Roman"/>
      <w:kern w:val="2"/>
      <w:sz w:val="21"/>
      <w:lang w:val="en-US" w:eastAsia="zh-CN" w:bidi="ar-SA"/>
    </w:rPr>
  </w:style>
  <w:style w:type="paragraph" w:customStyle="1" w:styleId="59">
    <w:name w:val="正文_4"/>
    <w:qFormat/>
    <w:uiPriority w:val="0"/>
    <w:pPr>
      <w:widowControl w:val="0"/>
      <w:jc w:val="both"/>
    </w:pPr>
    <w:rPr>
      <w:rFonts w:ascii="Calibri" w:hAnsi="Calibri" w:eastAsia="宋体" w:cs="Times New Roman"/>
      <w:kern w:val="2"/>
      <w:sz w:val="21"/>
      <w:lang w:val="en-US" w:eastAsia="zh-CN" w:bidi="ar-SA"/>
    </w:rPr>
  </w:style>
  <w:style w:type="paragraph" w:customStyle="1" w:styleId="60">
    <w:name w:val="正文_5"/>
    <w:qFormat/>
    <w:uiPriority w:val="0"/>
    <w:pPr>
      <w:widowControl w:val="0"/>
      <w:jc w:val="both"/>
    </w:pPr>
    <w:rPr>
      <w:rFonts w:ascii="Calibri" w:hAnsi="Calibri" w:eastAsia="宋体" w:cs="Times New Roman"/>
      <w:kern w:val="2"/>
      <w:sz w:val="21"/>
      <w:lang w:val="en-US" w:eastAsia="zh-CN" w:bidi="ar-SA"/>
    </w:rPr>
  </w:style>
  <w:style w:type="paragraph" w:customStyle="1" w:styleId="61">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62">
    <w:name w:val="正文_7"/>
    <w:qFormat/>
    <w:uiPriority w:val="0"/>
    <w:pPr>
      <w:widowControl w:val="0"/>
      <w:jc w:val="both"/>
    </w:pPr>
    <w:rPr>
      <w:rFonts w:ascii="Calibri" w:hAnsi="Calibri" w:eastAsia="宋体" w:cs="Times New Roman"/>
      <w:kern w:val="2"/>
      <w:sz w:val="21"/>
      <w:lang w:val="en-US" w:eastAsia="zh-CN" w:bidi="ar-SA"/>
    </w:rPr>
  </w:style>
  <w:style w:type="paragraph" w:customStyle="1" w:styleId="63">
    <w:name w:val="正文_8"/>
    <w:qFormat/>
    <w:uiPriority w:val="0"/>
    <w:pPr>
      <w:widowControl w:val="0"/>
      <w:jc w:val="both"/>
    </w:pPr>
    <w:rPr>
      <w:rFonts w:ascii="Calibri" w:hAnsi="Calibri" w:eastAsia="宋体" w:cs="Times New Roman"/>
      <w:kern w:val="2"/>
      <w:sz w:val="21"/>
      <w:lang w:val="en-US" w:eastAsia="zh-CN" w:bidi="ar-SA"/>
    </w:rPr>
  </w:style>
  <w:style w:type="paragraph" w:customStyle="1" w:styleId="64">
    <w:name w:val="正文_9"/>
    <w:qFormat/>
    <w:uiPriority w:val="0"/>
    <w:pPr>
      <w:widowControl w:val="0"/>
      <w:jc w:val="both"/>
    </w:pPr>
    <w:rPr>
      <w:rFonts w:ascii="Calibri" w:hAnsi="Calibri" w:eastAsia="宋体" w:cs="Times New Roman"/>
      <w:kern w:val="2"/>
      <w:sz w:val="21"/>
      <w:lang w:val="en-US" w:eastAsia="zh-CN" w:bidi="ar-SA"/>
    </w:rPr>
  </w:style>
  <w:style w:type="paragraph" w:customStyle="1" w:styleId="65">
    <w:name w:val="正文_10"/>
    <w:qFormat/>
    <w:uiPriority w:val="0"/>
    <w:pPr>
      <w:widowControl w:val="0"/>
      <w:jc w:val="both"/>
    </w:pPr>
    <w:rPr>
      <w:rFonts w:ascii="Calibri" w:hAnsi="Calibri" w:eastAsia="宋体" w:cs="Times New Roman"/>
      <w:kern w:val="2"/>
      <w:sz w:val="21"/>
      <w:lang w:val="en-US" w:eastAsia="zh-CN" w:bidi="ar-SA"/>
    </w:rPr>
  </w:style>
  <w:style w:type="paragraph" w:customStyle="1" w:styleId="66">
    <w:name w:val="正文_11"/>
    <w:qFormat/>
    <w:uiPriority w:val="0"/>
    <w:pPr>
      <w:widowControl w:val="0"/>
      <w:jc w:val="both"/>
    </w:pPr>
    <w:rPr>
      <w:rFonts w:ascii="Calibri" w:hAnsi="Calibri" w:eastAsia="宋体" w:cs="Times New Roman"/>
      <w:kern w:val="2"/>
      <w:sz w:val="21"/>
      <w:lang w:val="en-US" w:eastAsia="zh-CN" w:bidi="ar-SA"/>
    </w:rPr>
  </w:style>
  <w:style w:type="paragraph" w:customStyle="1" w:styleId="67">
    <w:name w:val="正文_12"/>
    <w:qFormat/>
    <w:uiPriority w:val="0"/>
    <w:pPr>
      <w:widowControl w:val="0"/>
      <w:jc w:val="both"/>
    </w:pPr>
    <w:rPr>
      <w:rFonts w:ascii="Calibri" w:hAnsi="Calibri" w:eastAsia="宋体" w:cs="Times New Roman"/>
      <w:kern w:val="2"/>
      <w:sz w:val="21"/>
      <w:lang w:val="en-US" w:eastAsia="zh-CN" w:bidi="ar-SA"/>
    </w:rPr>
  </w:style>
  <w:style w:type="paragraph" w:customStyle="1" w:styleId="68">
    <w:name w:val="正文_13"/>
    <w:qFormat/>
    <w:uiPriority w:val="0"/>
    <w:pPr>
      <w:widowControl w:val="0"/>
      <w:jc w:val="both"/>
    </w:pPr>
    <w:rPr>
      <w:rFonts w:ascii="Calibri" w:hAnsi="Calibri" w:eastAsia="宋体" w:cs="Times New Roman"/>
      <w:kern w:val="2"/>
      <w:sz w:val="21"/>
      <w:lang w:val="en-US" w:eastAsia="zh-CN" w:bidi="ar-SA"/>
    </w:rPr>
  </w:style>
  <w:style w:type="paragraph" w:customStyle="1" w:styleId="69">
    <w:name w:val="正文_14"/>
    <w:qFormat/>
    <w:uiPriority w:val="0"/>
    <w:pPr>
      <w:widowControl w:val="0"/>
      <w:jc w:val="both"/>
    </w:pPr>
    <w:rPr>
      <w:rFonts w:ascii="Calibri" w:hAnsi="Calibri" w:eastAsia="宋体" w:cs="Times New Roman"/>
      <w:kern w:val="2"/>
      <w:sz w:val="21"/>
      <w:lang w:val="en-US" w:eastAsia="zh-CN" w:bidi="ar-SA"/>
    </w:rPr>
  </w:style>
  <w:style w:type="paragraph" w:customStyle="1" w:styleId="70">
    <w:name w:val="正文_15"/>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_16"/>
    <w:qFormat/>
    <w:uiPriority w:val="0"/>
    <w:pPr>
      <w:widowControl w:val="0"/>
      <w:jc w:val="both"/>
    </w:pPr>
    <w:rPr>
      <w:rFonts w:ascii="Calibri" w:hAnsi="Calibri" w:eastAsia="宋体" w:cs="Times New Roman"/>
      <w:kern w:val="2"/>
      <w:sz w:val="21"/>
      <w:lang w:val="en-US" w:eastAsia="zh-CN" w:bidi="ar-SA"/>
    </w:rPr>
  </w:style>
  <w:style w:type="paragraph" w:customStyle="1" w:styleId="72">
    <w:name w:val="正文_17"/>
    <w:qFormat/>
    <w:uiPriority w:val="0"/>
    <w:pPr>
      <w:widowControl w:val="0"/>
      <w:jc w:val="both"/>
    </w:pPr>
    <w:rPr>
      <w:rFonts w:ascii="等线" w:hAnsi="等线" w:eastAsia="等线" w:cs="Times New Roman"/>
      <w:kern w:val="2"/>
      <w:sz w:val="21"/>
      <w:szCs w:val="22"/>
      <w:lang w:val="en-US" w:eastAsia="zh-CN" w:bidi="ar-SA"/>
    </w:rPr>
  </w:style>
  <w:style w:type="paragraph" w:customStyle="1" w:styleId="73">
    <w:name w:val="正文_18"/>
    <w:qFormat/>
    <w:uiPriority w:val="0"/>
    <w:pPr>
      <w:widowControl w:val="0"/>
      <w:jc w:val="both"/>
    </w:pPr>
    <w:rPr>
      <w:rFonts w:ascii="Calibri" w:hAnsi="Calibri" w:eastAsia="宋体" w:cs="Times New Roman"/>
      <w:kern w:val="2"/>
      <w:sz w:val="21"/>
      <w:lang w:val="en-US" w:eastAsia="zh-CN" w:bidi="ar-SA"/>
    </w:rPr>
  </w:style>
  <w:style w:type="character" w:customStyle="1" w:styleId="74">
    <w:name w:val="页眉 Char"/>
    <w:basedOn w:val="17"/>
    <w:link w:val="13"/>
    <w:qFormat/>
    <w:uiPriority w:val="99"/>
    <w:rPr>
      <w:rFonts w:ascii="Calibri" w:hAnsi="Calibri" w:eastAsia="宋体"/>
      <w:kern w:val="2"/>
      <w:sz w:val="18"/>
      <w:szCs w:val="18"/>
    </w:rPr>
  </w:style>
  <w:style w:type="character" w:customStyle="1" w:styleId="75">
    <w:name w:val="页脚 Char"/>
    <w:basedOn w:val="17"/>
    <w:link w:val="12"/>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85DE0-7F86-4ACF-A209-A8607C9459B4}">
  <ds:schemaRefs/>
</ds:datastoreItem>
</file>

<file path=docProps/app.xml><?xml version="1.0" encoding="utf-8"?>
<Properties xmlns="http://schemas.openxmlformats.org/officeDocument/2006/extended-properties" xmlns:vt="http://schemas.openxmlformats.org/officeDocument/2006/docPropsVTypes">
  <Template>Normal</Template>
  <Pages>12</Pages>
  <Words>896</Words>
  <Characters>5112</Characters>
  <Lines>42</Lines>
  <Paragraphs>11</Paragraphs>
  <TotalTime>89</TotalTime>
  <ScaleCrop>false</ScaleCrop>
  <LinksUpToDate>false</LinksUpToDate>
  <CharactersWithSpaces>5997</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2020-02-23T13:58:00Z</dcterms:created>
  <dc:creator>Administrator</dc:creator>
  <cp:lastModifiedBy>行政审批局-白石</cp:lastModifiedBy>
  <cp:lastPrinted>2020-03-01T03:35:00Z</cp:lastPrinted>
  <dcterms:modified xsi:type="dcterms:W3CDTF">2020-05-28T00:45:59Z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