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F66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4" w:beforeAutospacing="0" w:after="0" w:afterAutospacing="0" w:line="432" w:lineRule="atLeast"/>
        <w:ind w:left="0" w:right="0"/>
        <w:jc w:val="center"/>
        <w:rPr>
          <w:b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</w:rPr>
        <w:t>鞍山市政务服务网网上申报操作指南</w:t>
      </w:r>
    </w:p>
    <w:p w14:paraId="5138254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/>
        <w:ind w:left="0" w:right="0"/>
        <w:jc w:val="center"/>
        <w:rPr>
          <w:sz w:val="16"/>
          <w:szCs w:val="16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</w:rPr>
        <w:t>【 信息发布时间：2025-08-28  】 </w:t>
      </w:r>
    </w:p>
    <w:p w14:paraId="39EEBEE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72" w:right="272" w:firstLine="64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为全面深化“放管服”改革，深入推进“互联网+政务服务”，进一步优化营商环境，鞍山市行政审批局以企业和群众办事创业需求为导向，打造“外网受理、内网办理、全程在线、网上推送”的网上办理模式。目前，鞍山市行政审批局负责办理的526项审批事项已全部实现网上办理。办事人登录鞍山政务服务网，找到需要办理的审批事项，提交相关申请材料，即完成网上申报，审批人员审批结束后，可通过邮递方式将审批证照交到办事人手中，从而实现“网上办”。通过上述举措，使办事人进一步减少往返办事大厅次数、压缩办理时间，实现“群众少跑腿、数据多跑路”。政务服务“网上办”流程如下：</w:t>
      </w:r>
    </w:p>
    <w:p w14:paraId="308CC0D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60" w:lineRule="atLeast"/>
        <w:ind w:left="272" w:right="272"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一、登陆网站</w:t>
      </w:r>
    </w:p>
    <w:p w14:paraId="604356D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72" w:right="272" w:firstLine="64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直接登陆http://spj.anshan.gov.cn或搜索并登陆鞍山政务服务网。</w:t>
      </w:r>
    </w:p>
    <w:p w14:paraId="0C580B5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69865" cy="1956435"/>
            <wp:effectExtent l="0" t="0" r="3175" b="9525"/>
            <wp:docPr id="2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06108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 w14:paraId="7924E03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二、用户注册</w:t>
      </w:r>
    </w:p>
    <w:p w14:paraId="0144E12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点击首页右上方“注册”按钮，已有账号的点击“登录”按钮进入网上申报环节。</w:t>
      </w:r>
    </w:p>
    <w:p w14:paraId="66C1E35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 w14:paraId="4CC32C0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（一）自然人注册</w:t>
      </w:r>
    </w:p>
    <w:p w14:paraId="24DF05F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1.点击“自然人用户”按钮，设置账号及密码，并在“我已阅读并同意《辽宁省统一身份认证平台注册协议》”前打钩后，点击“下一步”按钮。</w:t>
      </w:r>
    </w:p>
    <w:p w14:paraId="59280C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267325" cy="3409950"/>
            <wp:effectExtent l="0" t="0" r="5715" b="3810"/>
            <wp:docPr id="2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CAE90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72"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 w14:paraId="79D228A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72" w:right="272" w:firstLine="640" w:firstLineChars="200"/>
        <w:jc w:val="both"/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2.输入自然人真实姓名、身份证号、身份证起止日期及验证码，填写本人手机号并完成短信验证后，点击“实名认证”完成注册。</w:t>
      </w:r>
    </w:p>
    <w:p w14:paraId="7CC40D6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267325" cy="4057650"/>
            <wp:effectExtent l="0" t="0" r="5715" b="11430"/>
            <wp:docPr id="2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820AC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 w14:paraId="6976B6E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（二）法人注册</w:t>
      </w:r>
    </w:p>
    <w:p w14:paraId="54A12A9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1.点击“法人用户”按钮，设置账号及密码，输入经办人真实姓名及身份证号，并在“我已阅读并同意《辽宁省统一身份认证平台注册协议》”前打钩后，点击“下一步”按钮。</w:t>
      </w:r>
    </w:p>
    <w:p w14:paraId="67AA0A7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7325" cy="3800475"/>
            <wp:effectExtent l="0" t="0" r="5715" b="9525"/>
            <wp:docPr id="2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AFE6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 w14:paraId="55C947F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2.输入机构全称及统一社会信用代码，填写法人真实姓名、身份证号、手机号及验证码，再填写经办人手机号并完成短信验证后，点击“实名认证”完成注册。</w:t>
      </w:r>
    </w:p>
    <w:p w14:paraId="0135030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1770" cy="3825240"/>
            <wp:effectExtent l="0" t="0" r="1270" b="0"/>
            <wp:docPr id="2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D868F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 w14:paraId="550DA94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三、网上申报</w:t>
      </w:r>
    </w:p>
    <w:p w14:paraId="16DF567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1.点击首页右上角“登录”按钮。</w:t>
      </w:r>
    </w:p>
    <w:p w14:paraId="2341E59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2.选择个人用户或法人用户，填写用户名、密码及验证码后，点击“登录”。</w:t>
      </w:r>
    </w:p>
    <w:p w14:paraId="101EED3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1770" cy="3159125"/>
            <wp:effectExtent l="0" t="0" r="1270" b="10795"/>
            <wp:docPr id="1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A9423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 w14:paraId="20C640A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3.根据需要办理的审批事项，在首页选择“个人办事”或“法人办事”，点击“其他”模块后再次切换到“个人办事”和“法人办事”。</w:t>
      </w:r>
    </w:p>
    <w:p w14:paraId="5C20A54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9865" cy="2381250"/>
            <wp:effectExtent l="0" t="0" r="3175" b="1143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2CFBA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272"/>
        <w:jc w:val="both"/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lang w:val="en-US" w:eastAsia="zh-CN" w:bidi="ar"/>
        </w:rPr>
        <w:t> </w:t>
      </w:r>
    </w:p>
    <w:p w14:paraId="6FAF4ED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9865" cy="2381250"/>
            <wp:effectExtent l="0" t="0" r="3175" b="11430"/>
            <wp:docPr id="1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63002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272"/>
        <w:jc w:val="both"/>
      </w:pPr>
    </w:p>
    <w:p w14:paraId="6E29B6A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  4.选择相应审批事项对应的部门。</w:t>
      </w:r>
    </w:p>
    <w:p w14:paraId="47F1B27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9865" cy="2381250"/>
            <wp:effectExtent l="0" t="0" r="3175" b="11430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034C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72" w:right="272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 w14:paraId="112BFBB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5.选择相应部门后，再选择需要办理的审批事项。</w:t>
      </w:r>
    </w:p>
    <w:p w14:paraId="3D70C5A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9865" cy="2381250"/>
            <wp:effectExtent l="0" t="0" r="3175" b="11430"/>
            <wp:docPr id="1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211D9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 w14:paraId="5321551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6.点击“申报”按钮。</w:t>
      </w:r>
    </w:p>
    <w:p w14:paraId="013D51E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7325" cy="2190750"/>
            <wp:effectExtent l="0" t="0" r="5715" b="3810"/>
            <wp:docPr id="2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4BEBD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 w14:paraId="6138A20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7.阅读办事情形、条件及材料后，点击“下一步”按钮。</w:t>
      </w:r>
    </w:p>
    <w:p w14:paraId="763AFEE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1770" cy="3330575"/>
            <wp:effectExtent l="0" t="0" r="1270" b="6985"/>
            <wp:docPr id="2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8B48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72" w:right="272"/>
        <w:jc w:val="both"/>
      </w:pPr>
    </w:p>
    <w:p w14:paraId="2BC559E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8.填写基本信息（红色星号为必填项）。</w:t>
      </w:r>
    </w:p>
    <w:p w14:paraId="7198088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1770" cy="2664460"/>
            <wp:effectExtent l="0" t="0" r="1270" b="2540"/>
            <wp:docPr id="2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8C6A7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9.上传申请材料，点击“未上传”按钮,进入上传材料页面。</w:t>
      </w:r>
    </w:p>
    <w:p w14:paraId="60E380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7325" cy="1676400"/>
            <wp:effectExtent l="0" t="0" r="5715" b="0"/>
            <wp:docPr id="2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6628F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72" w:right="272"/>
        <w:jc w:val="both"/>
      </w:pPr>
    </w:p>
    <w:p w14:paraId="6459A21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10.选择相应的上传模式进行上传，上传成功后点击“确认”按钮。</w:t>
      </w:r>
    </w:p>
    <w:p w14:paraId="3A2590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1770" cy="3863340"/>
            <wp:effectExtent l="0" t="0" r="1270" b="7620"/>
            <wp:docPr id="2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0563B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72" w:right="272"/>
        <w:jc w:val="both"/>
      </w:pP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 w14:paraId="61D06BB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11.材料全部上传成功后，上传状态变为已上传，点击“下一步”按钮，即申报结束！</w:t>
      </w:r>
    </w:p>
    <w:p w14:paraId="24192B2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72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12.提交成功后，可点击下方的“查看我的申请”按钮查看办件状态。</w:t>
      </w:r>
    </w:p>
    <w:sectPr>
      <w:pgSz w:w="11906" w:h="16838"/>
      <w:pgMar w:top="1440" w:right="1587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06101A"/>
    <w:rsid w:val="1F5C3FAB"/>
    <w:rsid w:val="201F2B11"/>
    <w:rsid w:val="246C5048"/>
    <w:rsid w:val="316D5D75"/>
    <w:rsid w:val="3A81335B"/>
    <w:rsid w:val="4D834C75"/>
    <w:rsid w:val="5A8957AD"/>
    <w:rsid w:val="685A66E0"/>
    <w:rsid w:val="7A984A1E"/>
    <w:rsid w:val="7D3D6E7B"/>
    <w:rsid w:val="7E774C97"/>
    <w:rsid w:val="7F4E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984</Words>
  <Characters>1037</Characters>
  <Lines>0</Lines>
  <Paragraphs>0</Paragraphs>
  <TotalTime>17</TotalTime>
  <ScaleCrop>false</ScaleCrop>
  <LinksUpToDate>false</LinksUpToDate>
  <CharactersWithSpaces>1065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小明</cp:lastModifiedBy>
  <dcterms:modified xsi:type="dcterms:W3CDTF">2025-09-25T06:25:04Z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eyJoZGlkIjoiNmVhMmNhNmJmMWQ0Yjc1ZDI3NDA2YTU5YWFmMDc1NDAiLCJ1c2VySWQiOiI2MTg0NTcxMTQifQ==</vt:lpwstr>
  </property>
  <property fmtid="{D5CDD505-2E9C-101B-9397-08002B2CF9AE}" pid="4" name="ICV">
    <vt:lpwstr>C19DDF03A86A44EDBAB08E0CC19B92CD_12</vt:lpwstr>
  </property>
</Properties>
</file>