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hint="eastAsia" w:ascii="宋体" w:hAnsi="宋体" w:eastAsia="宋体" w:cs="宋体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158C3C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关于开展2023年</w:t>
      </w:r>
      <w:r>
        <w:rPr>
          <w:rFonts w:hint="eastAsia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鞍山市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残疾人按比例就业情况联网认证工作的公告</w:t>
      </w:r>
    </w:p>
    <w:p>
      <w:pPr>
        <w:spacing w:line="120" w:lineRule="auto"/>
        <w:rPr>
          <w:rFonts w:ascii="宋体" w:hAnsi="宋体" w:eastAsia="宋体" w:cs="宋体"/>
          <w:b/>
          <w:bCs/>
          <w:sz w:val="18"/>
          <w:szCs w:val="18"/>
        </w:rPr>
      </w:pPr>
    </w:p>
    <w:p>
      <w:pPr>
        <w:spacing w:line="120" w:lineRule="auto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国家发展改革委等六部门印发的〈关于完善残疾人就业保障金制度更好促进残疾人就业的总体方案〉》（发改价格规〔2019〕2015号）、《关于印发〈辽宁省残疾人就业保障金征收使用管理实施办法〉的通知》（辽财非〔2016〕415号）、《中国残联办公厅关于全面启动全国残疾人按比例就业情况联网认证“跨省通办”工作的通知》（残联厅函〔2021〕363号）等文件要求，现将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年按比例安排残疾人就业情况核定有关事项通告如下：</w: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146685</wp:posOffset>
                </wp:positionV>
                <wp:extent cx="1516380" cy="339090"/>
                <wp:effectExtent l="0" t="0" r="26670" b="2286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一、申请对象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pt;margin-top:11.55pt;height:26.7pt;width:119.4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ZUsPP2wAAAAkBAAAPAAAAAAAAAAEAIAAAACIAAABkcnMvZG93bnJldi54bWxQSwECFAAUAAAA&#10;CACHTuJAs1ALwF0CAAC3BAAADgAAAAAAAAABACAAAAAqAQAAZHJzL2Uyb0RvYy54bWxQSwUGAAAA&#10;AAYABgBZAQAA+QUAAAAA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一、申请对象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ind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上年度按比例安排残疾人就业的机关、团体、企业、事业单位和民办非企业单位（以下简称用人单位）</w: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130810</wp:posOffset>
                </wp:positionV>
                <wp:extent cx="1516380" cy="339090"/>
                <wp:effectExtent l="0" t="0" r="26670" b="2286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二、申报时间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8.35pt;margin-top:10.3pt;height:26.7pt;width:119.4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oR+ltoAAAAJAQAADwAAAAAAAAABACAAAAAiAAAAZHJzL2Rvd25yZXYueG1sUEsBAhQAFAAAAAgA&#10;h07iQDXT6vlcAgAAtQQAAA4AAAAAAAAAAQAgAAAAKQEAAGRycy9lMm9Eb2MueG1sUEsFBgAAAAAG&#10;AAYAWQEAAPcFAAAAAA==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二、申报时间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ind w:firstLine="42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月1日至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日工作日（上午：8:30—11：30，下午：13:30—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16:30</w:t>
      </w:r>
      <w:r>
        <w:rPr>
          <w:rFonts w:hint="eastAsia" w:ascii="宋体" w:hAnsi="宋体" w:eastAsia="宋体" w:cs="宋体"/>
          <w:sz w:val="24"/>
          <w:szCs w:val="24"/>
        </w:rPr>
        <w:t>）集中办理。</w:t>
      </w:r>
      <w:r>
        <w:rPr>
          <w:rFonts w:hint="eastAsia" w:ascii="宋体" w:hAnsi="宋体" w:eastAsia="宋体" w:cs="宋体"/>
          <w:i w:val="0"/>
          <w:iCs w:val="0"/>
          <w:caps w:val="0"/>
          <w:color w:val="323232"/>
          <w:spacing w:val="0"/>
          <w:sz w:val="24"/>
          <w:szCs w:val="24"/>
          <w:shd w:val="clear" w:fill="FFFFFF"/>
        </w:rPr>
        <w:t>逾期未参加认证的用人单位视为无残疾职工，按有关规定征收残疾人就业保障金。</w: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172085</wp:posOffset>
                </wp:positionV>
                <wp:extent cx="1516380" cy="339090"/>
                <wp:effectExtent l="0" t="0" r="26670" b="22860"/>
                <wp:wrapSquare wrapText="bothSides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三、申报方式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7.8pt;margin-top:13.55pt;height:26.7pt;width:119.4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5odUuNsAAAAJAQAADwAAAAAAAAABACAAAAAiAAAAZHJzL2Rvd25yZXYueG1sUEsBAhQAFAAAAAgA&#10;h07iQHmylOZbAgAAtQQAAA4AAAAAAAAAAQAgAAAAKgEAAGRycy9lMm9Eb2MueG1sUEsFBgAAAAAG&#10;AAYAWQEAAPcFAAAAAA==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rFonts w:ascii="宋体" w:hAnsi="宋体" w:eastAsia="宋体" w:cs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三、申报方式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24"/>
          <w:szCs w:val="24"/>
        </w:rPr>
      </w:pPr>
    </w:p>
    <w:p>
      <w:pPr>
        <w:spacing w:line="120" w:lineRule="auto"/>
        <w:ind w:firstLine="720" w:firstLineChars="3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用人单位优先选择登录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辽宁政务网</w:t>
      </w:r>
      <w:r>
        <w:rPr>
          <w:rFonts w:hint="eastAsia" w:ascii="宋体" w:hAnsi="宋体" w:eastAsia="宋体" w:cs="宋体"/>
          <w:sz w:val="24"/>
          <w:szCs w:val="24"/>
        </w:rPr>
        <w:t xml:space="preserve">自助办理。来残疾人按比例年审窗口线下办理的，现场在工作人员指导下，自行通过网上申报，并扫描、上传相关资料，相关流程和线上申报办理方式一样，并且需将相关申报材料加盖公章，留存在年审窗口备案。 </w:t>
      </w:r>
    </w:p>
    <w:p>
      <w:pPr>
        <w:widowControl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br w:type="page"/>
      </w:r>
    </w:p>
    <w:p>
      <w:pPr>
        <w:spacing w:line="120" w:lineRule="auto"/>
        <w:jc w:val="center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-112395</wp:posOffset>
                </wp:positionV>
                <wp:extent cx="1516380" cy="339090"/>
                <wp:effectExtent l="6350" t="6350" r="20320" b="16510"/>
                <wp:wrapSquare wrapText="bothSides"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、申报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流程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7.8pt;margin-top:-8.85pt;height:26.7pt;width:119.4pt;mso-wrap-distance-bottom:3.6pt;mso-wrap-distance-left:9pt;mso-wrap-distance-right:9pt;mso-wrap-distance-top:3.6pt;z-index:251664384;mso-width-relative:page;mso-height-relative:page;" fillcolor="#FFFFFF" filled="t" stroked="t" coordsize="21600,21600" o:gfxdata="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FuCTNsAAAAKAQAADwAAAAAAAAABACAAAAAiAAAAZHJzL2Rvd25yZXYueG1sUEsBAhQAFAAAAAgA&#10;h07iQBiSTuVbAgAAtgQAAA4AAAAAAAAAAQAgAAAAKgEAAGRycy9lMm9Eb2MueG1sUEsFBgAAAAAG&#10;AAYAWQEAAPcFAAAAAA==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、申报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流程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5261610" cy="7684770"/>
            <wp:effectExtent l="0" t="0" r="15240" b="11430"/>
            <wp:docPr id="6" name="图片 6" descr="联网认证业务流程图(1)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联网认证业务流程图(1)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hint="eastAsia" w:ascii="宋体" w:hAnsi="宋体" w:eastAsia="宋体" w:cs="宋体"/>
          <w:sz w:val="18"/>
          <w:szCs w:val="18"/>
          <w:lang w:eastAsia="zh-CN"/>
        </w:rPr>
      </w:pPr>
      <w:bookmarkStart w:id="0" w:name="_GoBack"/>
      <w:bookmarkEnd w:id="0"/>
      <w:r>
        <w:rPr>
          <w:rFonts w:ascii="宋体" w:hAnsi="宋体" w:eastAsia="宋体" w:cs="宋体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-527050</wp:posOffset>
                </wp:positionV>
                <wp:extent cx="1478915" cy="323850"/>
                <wp:effectExtent l="6350" t="6350" r="19685" b="12700"/>
                <wp:wrapSquare wrapText="bothSides"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20" w:lineRule="auto"/>
                              <w:jc w:val="center"/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eastAsia="zh-CN"/>
                              </w:rPr>
                              <w:t>办理指南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6.35pt;margin-top:-41.5pt;height:25.5pt;width:116.45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Z&#10;z1V62wAAAAsBAAAPAAAAAAAAAAEAIAAAACIAAABkcnMvZG93bnJldi54bWxQSwECFAAUAAAACACH&#10;TuJAfpEgPVoCAAC2BAAADgAAAAAAAAABACAAAAAqAQAAZHJzL2Uyb0RvYy54bWxQSwUGAAAAAAYA&#10;BgBZAQAA9gUAAAAA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20" w:lineRule="auto"/>
                        <w:jc w:val="center"/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 w:ascii="宋体" w:hAnsi="宋体" w:eastAsia="宋体" w:cs="宋体"/>
                          <w:sz w:val="18"/>
                          <w:szCs w:val="18"/>
                          <w:lang w:eastAsia="zh-CN"/>
                        </w:rPr>
                        <w:t>办理指南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5269865" cy="3728085"/>
            <wp:effectExtent l="0" t="0" r="6985" b="5715"/>
            <wp:docPr id="4" name="图片 4" descr="年审操作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年审操作指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70485</wp:posOffset>
                </wp:positionV>
                <wp:extent cx="1516380" cy="288290"/>
                <wp:effectExtent l="6350" t="6350" r="20320" b="10160"/>
                <wp:wrapSquare wrapText="bothSides"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、服务窗口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4.55pt;margin-top:5.55pt;height:22.7pt;width:119.4pt;mso-wrap-distance-bottom:3.6pt;mso-wrap-distance-left:9pt;mso-wrap-distance-right:9pt;mso-wrap-distance-top:3.6pt;z-index:251663360;mso-width-relative:page;mso-height-relative:page;" fillcolor="#FFFFFF" filled="t" stroked="t" coordsize="21600,21600" o:gfxdata="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vU&#10;DB7ZAAAACQEAAA8AAAAAAAAAAQAgAAAAIgAAAGRycy9kb3ducmV2LnhtbFBLAQIUABQAAAAIAIdO&#10;4kD6rH6aWwIAALYEAAAOAAAAAAAAAAEAIAAAACgBAABkcnMvZTJvRG9jLnhtbFBLBQYAAAAABgAG&#10;AFkBAAD1BQAAAAA=&#10;">
                <v:fill on="t" focussize="0,0"/>
                <v:stroke weight="1pt" color="#A9D18E [194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、服务窗口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drawing>
          <wp:inline distT="0" distB="0" distL="114300" distR="114300">
            <wp:extent cx="5261610" cy="2160270"/>
            <wp:effectExtent l="0" t="0" r="15240" b="11430"/>
            <wp:docPr id="3" name="图片 3" descr="鞍山市年审联系电话_She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鞍山市年审联系电话_Sheet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spacing w:line="120" w:lineRule="auto"/>
        <w:jc w:val="left"/>
        <w:rPr>
          <w:rFonts w:ascii="宋体" w:hAnsi="宋体" w:eastAsia="宋体" w:cs="宋体"/>
          <w:sz w:val="18"/>
          <w:szCs w:val="18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</w:p>
    <w:p>
      <w:pPr>
        <w:ind w:firstLine="283"/>
        <w:jc w:val="left"/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ZWU5ZmMzM2I5ZmRmNTMyZjE5ZjMwM2EyYzIzMjMifQ=="/>
  </w:docVars>
  <w:rsids>
    <w:rsidRoot w:val="59B206CC"/>
    <w:rsid w:val="00090A22"/>
    <w:rsid w:val="000D0AA5"/>
    <w:rsid w:val="000F0EC3"/>
    <w:rsid w:val="00112015"/>
    <w:rsid w:val="00136D68"/>
    <w:rsid w:val="001B300F"/>
    <w:rsid w:val="001F1119"/>
    <w:rsid w:val="0024302A"/>
    <w:rsid w:val="00293EF2"/>
    <w:rsid w:val="003E7B1D"/>
    <w:rsid w:val="00403C6E"/>
    <w:rsid w:val="004A3A68"/>
    <w:rsid w:val="004C562C"/>
    <w:rsid w:val="005F523C"/>
    <w:rsid w:val="006277DA"/>
    <w:rsid w:val="00652487"/>
    <w:rsid w:val="00660F5D"/>
    <w:rsid w:val="006E4A19"/>
    <w:rsid w:val="006F7D72"/>
    <w:rsid w:val="007763B6"/>
    <w:rsid w:val="00820C94"/>
    <w:rsid w:val="0085017B"/>
    <w:rsid w:val="00930137"/>
    <w:rsid w:val="009B4ADB"/>
    <w:rsid w:val="00AE5EE6"/>
    <w:rsid w:val="00B95CDD"/>
    <w:rsid w:val="00BC1F77"/>
    <w:rsid w:val="00C01BD5"/>
    <w:rsid w:val="00C857E4"/>
    <w:rsid w:val="00D05CE6"/>
    <w:rsid w:val="00D81D4B"/>
    <w:rsid w:val="00D94DE1"/>
    <w:rsid w:val="00E81FB4"/>
    <w:rsid w:val="00F41FB5"/>
    <w:rsid w:val="00FD40A3"/>
    <w:rsid w:val="023B55DB"/>
    <w:rsid w:val="06CD2E9E"/>
    <w:rsid w:val="0717375D"/>
    <w:rsid w:val="07CC2312"/>
    <w:rsid w:val="08051AF6"/>
    <w:rsid w:val="10503A08"/>
    <w:rsid w:val="1BCC4756"/>
    <w:rsid w:val="21CA6D9E"/>
    <w:rsid w:val="2486567F"/>
    <w:rsid w:val="249169AA"/>
    <w:rsid w:val="27B674D4"/>
    <w:rsid w:val="2D9306E2"/>
    <w:rsid w:val="2DA946ED"/>
    <w:rsid w:val="2DF83090"/>
    <w:rsid w:val="30A4644C"/>
    <w:rsid w:val="33241EBA"/>
    <w:rsid w:val="33770835"/>
    <w:rsid w:val="33EC164B"/>
    <w:rsid w:val="35C80195"/>
    <w:rsid w:val="37823870"/>
    <w:rsid w:val="38896B4E"/>
    <w:rsid w:val="38D3791C"/>
    <w:rsid w:val="43A17351"/>
    <w:rsid w:val="44DD0E3B"/>
    <w:rsid w:val="46EC1C40"/>
    <w:rsid w:val="47832B36"/>
    <w:rsid w:val="4BB14C65"/>
    <w:rsid w:val="4D6C6F43"/>
    <w:rsid w:val="568F468B"/>
    <w:rsid w:val="581B0D4D"/>
    <w:rsid w:val="598D4261"/>
    <w:rsid w:val="59B206CC"/>
    <w:rsid w:val="59B7559A"/>
    <w:rsid w:val="5B8C29D8"/>
    <w:rsid w:val="5DD938F3"/>
    <w:rsid w:val="5E373C13"/>
    <w:rsid w:val="5EC372E8"/>
    <w:rsid w:val="600A63F4"/>
    <w:rsid w:val="60FA33A2"/>
    <w:rsid w:val="61683A75"/>
    <w:rsid w:val="6A452D1C"/>
    <w:rsid w:val="6B350631"/>
    <w:rsid w:val="6C2E213C"/>
    <w:rsid w:val="6CA03A56"/>
    <w:rsid w:val="6FE07973"/>
    <w:rsid w:val="723111D9"/>
    <w:rsid w:val="73681D7A"/>
    <w:rsid w:val="74425DBB"/>
    <w:rsid w:val="7B707D43"/>
    <w:rsid w:val="7DB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批注框文本 字符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579B5-55B7-487A-B596-CF8FE4E059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444</Words>
  <Characters>484</Characters>
  <Lines>3</Lines>
  <Paragraphs>1</Paragraphs>
  <TotalTime>4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2022-03-21T07:47:00Z</dcterms:created>
  <dc:creator>越长大越孤单1427522824</dc:creator>
  <cp:lastModifiedBy>Destiny</cp:lastModifiedBy>
  <cp:lastPrinted>2022-03-22T02:16:00Z</cp:lastPrinted>
  <dcterms:modified xsi:type="dcterms:W3CDTF">2023-02-09T03:23:57Z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780AE994A7934E769B95F760C5D46E77</vt:lpwstr>
  </property>
</Properties>
</file>