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ind w:right="0"/>
        <w:jc w:val="both"/>
        <w:rPr>
          <w:rFonts w:hint="eastAsia" w:ascii="黑体" w:hAnsi="黑体" w:eastAsia="黑体" w:cs="黑体"/>
          <w:color w:val="auto"/>
          <w:w w:val="105"/>
          <w:sz w:val="44"/>
          <w:szCs w:val="44"/>
          <w:lang w:eastAsia="zh-CN"/>
        </w:rPr>
      </w:pPr>
      <w:bookmarkStart w:id="0" w:name="_GoBack"/>
      <w:bookmarkEnd w:id="0"/>
    </w:p>
    <w:p>
      <w:pPr>
        <w:spacing w:before="0"/>
        <w:ind w:right="0"/>
        <w:jc w:val="center"/>
        <w:rPr>
          <w:rFonts w:hint="eastAsia" w:ascii="黑体" w:hAnsi="黑体" w:eastAsia="黑体" w:cs="黑体"/>
          <w:color w:val="auto"/>
          <w:w w:val="105"/>
          <w:sz w:val="44"/>
          <w:szCs w:val="44"/>
          <w:lang w:eastAsia="zh-CN"/>
        </w:rPr>
      </w:pPr>
    </w:p>
    <w:p>
      <w:pPr>
        <w:spacing w:before="0"/>
        <w:ind w:right="0"/>
        <w:jc w:val="center"/>
        <w:rPr>
          <w:rFonts w:hint="eastAsia" w:ascii="黑体" w:hAnsi="黑体" w:eastAsia="黑体" w:cs="黑体"/>
          <w:color w:val="auto"/>
          <w:w w:val="105"/>
          <w:sz w:val="44"/>
          <w:szCs w:val="44"/>
          <w:lang w:eastAsia="zh-CN"/>
        </w:rPr>
      </w:pPr>
    </w:p>
    <w:p>
      <w:pPr>
        <w:spacing w:before="0"/>
        <w:ind w:right="0"/>
        <w:jc w:val="center"/>
        <w:rPr>
          <w:rFonts w:hint="eastAsia" w:ascii="黑体" w:hAnsi="黑体" w:eastAsia="黑体" w:cs="黑体"/>
          <w:color w:val="auto"/>
          <w:w w:val="105"/>
          <w:sz w:val="44"/>
          <w:szCs w:val="44"/>
          <w:lang w:eastAsia="zh-CN"/>
        </w:rPr>
      </w:pPr>
    </w:p>
    <w:p>
      <w:pPr>
        <w:spacing w:before="0"/>
        <w:ind w:right="0"/>
        <w:jc w:val="center"/>
        <w:rPr>
          <w:rFonts w:hint="eastAsia" w:ascii="黑体" w:hAnsi="黑体" w:eastAsia="黑体" w:cs="黑体"/>
          <w:color w:val="auto"/>
          <w:w w:val="105"/>
          <w:sz w:val="44"/>
          <w:szCs w:val="44"/>
          <w:lang w:eastAsia="zh-CN"/>
        </w:rPr>
      </w:pPr>
    </w:p>
    <w:p>
      <w:pPr>
        <w:spacing w:before="0"/>
        <w:ind w:right="0"/>
        <w:jc w:val="center"/>
        <w:rPr>
          <w:rFonts w:hint="eastAsia" w:ascii="黑体" w:hAnsi="黑体" w:eastAsia="黑体" w:cs="黑体"/>
          <w:color w:val="auto"/>
          <w:w w:val="105"/>
          <w:sz w:val="44"/>
          <w:szCs w:val="44"/>
          <w:lang w:eastAsia="zh-CN"/>
        </w:rPr>
      </w:pPr>
    </w:p>
    <w:p>
      <w:pPr>
        <w:spacing w:before="0"/>
        <w:ind w:right="0"/>
        <w:jc w:val="center"/>
        <w:rPr>
          <w:rFonts w:hint="eastAsia" w:ascii="黑体" w:hAnsi="黑体" w:eastAsia="黑体" w:cs="黑体"/>
          <w:color w:val="auto"/>
          <w:w w:val="105"/>
          <w:sz w:val="44"/>
          <w:szCs w:val="44"/>
          <w:lang w:eastAsia="zh-CN"/>
        </w:rPr>
      </w:pPr>
    </w:p>
    <w:p>
      <w:pPr>
        <w:spacing w:before="0"/>
        <w:ind w:right="0"/>
        <w:jc w:val="center"/>
        <w:rPr>
          <w:rFonts w:hint="eastAsia" w:ascii="黑体" w:hAnsi="黑体" w:eastAsia="黑体" w:cs="黑体"/>
          <w:color w:val="auto"/>
          <w:w w:val="105"/>
          <w:sz w:val="44"/>
          <w:szCs w:val="44"/>
          <w:lang w:eastAsia="zh-CN"/>
        </w:rPr>
      </w:pPr>
    </w:p>
    <w:p>
      <w:pPr>
        <w:spacing w:before="0"/>
        <w:ind w:right="0"/>
        <w:jc w:val="center"/>
        <w:rPr>
          <w:rFonts w:hint="eastAsia" w:ascii="黑体" w:hAnsi="黑体" w:eastAsia="黑体" w:cs="黑体"/>
          <w:color w:val="auto"/>
          <w:w w:val="105"/>
          <w:sz w:val="44"/>
          <w:szCs w:val="44"/>
        </w:rPr>
      </w:pPr>
      <w:r>
        <w:rPr>
          <w:rFonts w:hint="eastAsia" w:ascii="黑体" w:hAnsi="黑体" w:eastAsia="黑体" w:cs="黑体"/>
          <w:color w:val="auto"/>
          <w:w w:val="105"/>
          <w:sz w:val="44"/>
          <w:szCs w:val="44"/>
          <w:lang w:eastAsia="zh-CN"/>
        </w:rPr>
        <w:t>鞍山市</w:t>
      </w:r>
      <w:r>
        <w:rPr>
          <w:rFonts w:hint="eastAsia" w:ascii="黑体" w:hAnsi="黑体" w:eastAsia="黑体" w:cs="黑体"/>
          <w:color w:val="auto"/>
          <w:w w:val="105"/>
          <w:sz w:val="44"/>
          <w:szCs w:val="44"/>
        </w:rPr>
        <w:t>“十四五＂残疾人保障和发展规划</w:t>
      </w:r>
    </w:p>
    <w:p>
      <w:pPr>
        <w:spacing w:before="0"/>
        <w:ind w:right="0"/>
        <w:jc w:val="left"/>
        <w:rPr>
          <w:rFonts w:hint="eastAsia" w:ascii="黑体" w:hAnsi="黑体" w:eastAsia="黑体" w:cs="黑体"/>
          <w:color w:val="auto"/>
          <w:w w:val="105"/>
          <w:sz w:val="44"/>
          <w:szCs w:val="44"/>
          <w:lang w:eastAsia="zh-CN"/>
        </w:rPr>
      </w:pPr>
    </w:p>
    <w:p>
      <w:pPr>
        <w:spacing w:before="0"/>
        <w:ind w:right="0" w:firstLine="672" w:firstLineChars="200"/>
        <w:jc w:val="left"/>
        <w:rPr>
          <w:rFonts w:hint="eastAsia" w:ascii="仿宋" w:hAnsi="仿宋" w:eastAsia="仿宋" w:cs="仿宋"/>
          <w:color w:val="auto"/>
          <w:w w:val="105"/>
          <w:sz w:val="32"/>
          <w:szCs w:val="32"/>
          <w:lang w:eastAsia="zh-CN"/>
        </w:rPr>
      </w:pPr>
      <w:r>
        <w:rPr>
          <w:rFonts w:hint="eastAsia" w:ascii="仿宋" w:hAnsi="仿宋" w:eastAsia="仿宋" w:cs="仿宋"/>
          <w:color w:val="auto"/>
          <w:w w:val="105"/>
          <w:sz w:val="32"/>
          <w:szCs w:val="32"/>
        </w:rPr>
        <w:t>为深入贯彻习近平新时代中国特色社会主义思想，全面落实习近平总书记关于残疾人事业的重要论述和党中</w:t>
      </w:r>
      <w:r>
        <w:rPr>
          <w:rFonts w:hint="eastAsia" w:ascii="仿宋" w:hAnsi="仿宋" w:eastAsia="仿宋" w:cs="仿宋"/>
          <w:color w:val="auto"/>
          <w:w w:val="105"/>
          <w:sz w:val="32"/>
          <w:szCs w:val="32"/>
          <w:lang w:eastAsia="zh-CN"/>
        </w:rPr>
        <w:t>央、</w:t>
      </w:r>
      <w:r>
        <w:rPr>
          <w:rFonts w:hint="eastAsia" w:ascii="仿宋" w:hAnsi="仿宋" w:eastAsia="仿宋" w:cs="仿宋"/>
          <w:color w:val="auto"/>
          <w:w w:val="105"/>
          <w:sz w:val="32"/>
          <w:szCs w:val="32"/>
        </w:rPr>
        <w:t>国务院决策部署，进一步保障残疾人民生、促进残疾人全面发展，依据《中华人民共和国残疾人保障法</w:t>
      </w:r>
      <w:r>
        <w:rPr>
          <w:rFonts w:hint="eastAsia" w:ascii="仿宋" w:hAnsi="仿宋" w:eastAsia="仿宋" w:cs="仿宋"/>
          <w:color w:val="auto"/>
          <w:w w:val="105"/>
          <w:sz w:val="32"/>
          <w:szCs w:val="32"/>
          <w:lang w:eastAsia="zh-CN"/>
        </w:rPr>
        <w:t>》《“十四五”残疾人保障和发展规划》</w:t>
      </w:r>
      <w:r>
        <w:rPr>
          <w:rFonts w:hint="eastAsia" w:ascii="仿宋" w:hAnsi="仿宋" w:eastAsia="仿宋" w:cs="仿宋"/>
          <w:color w:val="auto"/>
          <w:w w:val="105"/>
          <w:sz w:val="32"/>
          <w:szCs w:val="32"/>
        </w:rPr>
        <w:t>《辽宁省实施（中华人民共和国残疾人保障法〉办法》</w:t>
      </w:r>
      <w:r>
        <w:rPr>
          <w:rFonts w:hint="eastAsia" w:ascii="仿宋" w:hAnsi="仿宋" w:eastAsia="仿宋" w:cs="仿宋"/>
          <w:color w:val="auto"/>
          <w:w w:val="105"/>
          <w:sz w:val="32"/>
          <w:szCs w:val="32"/>
          <w:lang w:eastAsia="zh-CN"/>
        </w:rPr>
        <w:t>《辽宁省“十四五＂残疾人保障和发展规划》《中共鞍山市委关于制定鞍山市国民经济和社会发展第十四个五年规划和二〇三五年远景目标的建议》</w:t>
      </w:r>
      <w:r>
        <w:rPr>
          <w:rFonts w:hint="eastAsia" w:ascii="仿宋" w:hAnsi="仿宋" w:eastAsia="仿宋" w:cs="仿宋"/>
          <w:color w:val="auto"/>
          <w:w w:val="105"/>
          <w:sz w:val="32"/>
          <w:szCs w:val="32"/>
        </w:rPr>
        <w:t>，按照</w:t>
      </w:r>
      <w:r>
        <w:rPr>
          <w:rFonts w:hint="eastAsia" w:ascii="仿宋" w:hAnsi="仿宋" w:eastAsia="仿宋" w:cs="仿宋"/>
          <w:color w:val="auto"/>
          <w:w w:val="105"/>
          <w:sz w:val="32"/>
          <w:szCs w:val="32"/>
          <w:lang w:eastAsia="zh-CN"/>
        </w:rPr>
        <w:t>市</w:t>
      </w:r>
      <w:r>
        <w:rPr>
          <w:rFonts w:hint="eastAsia" w:ascii="仿宋" w:hAnsi="仿宋" w:eastAsia="仿宋" w:cs="仿宋"/>
          <w:color w:val="auto"/>
          <w:w w:val="105"/>
          <w:sz w:val="32"/>
          <w:szCs w:val="32"/>
        </w:rPr>
        <w:t>委</w:t>
      </w:r>
      <w:r>
        <w:rPr>
          <w:rFonts w:hint="eastAsia" w:ascii="仿宋" w:hAnsi="仿宋" w:eastAsia="仿宋" w:cs="仿宋"/>
          <w:color w:val="auto"/>
          <w:w w:val="105"/>
          <w:sz w:val="32"/>
          <w:szCs w:val="32"/>
          <w:lang w:eastAsia="zh-CN"/>
        </w:rPr>
        <w:t>、市</w:t>
      </w:r>
      <w:r>
        <w:rPr>
          <w:rFonts w:hint="eastAsia" w:ascii="仿宋" w:hAnsi="仿宋" w:eastAsia="仿宋" w:cs="仿宋"/>
          <w:color w:val="auto"/>
          <w:w w:val="105"/>
          <w:sz w:val="32"/>
          <w:szCs w:val="32"/>
        </w:rPr>
        <w:t>政府统一安排，制定本规划。</w:t>
      </w:r>
    </w:p>
    <w:p>
      <w:pPr>
        <w:numPr>
          <w:ilvl w:val="0"/>
          <w:numId w:val="1"/>
        </w:numPr>
        <w:spacing w:before="0"/>
        <w:ind w:right="0" w:firstLine="672" w:firstLineChars="200"/>
        <w:jc w:val="left"/>
        <w:rPr>
          <w:rFonts w:hint="eastAsia" w:ascii="黑体" w:hAnsi="黑体" w:eastAsia="黑体" w:cs="黑体"/>
          <w:color w:val="auto"/>
          <w:w w:val="105"/>
          <w:sz w:val="32"/>
          <w:szCs w:val="32"/>
          <w:lang w:val="en-US" w:eastAsia="zh-CN"/>
        </w:rPr>
      </w:pPr>
      <w:r>
        <w:rPr>
          <w:rFonts w:hint="eastAsia" w:ascii="黑体" w:hAnsi="黑体" w:eastAsia="黑体" w:cs="黑体"/>
          <w:color w:val="auto"/>
          <w:w w:val="105"/>
          <w:sz w:val="32"/>
          <w:szCs w:val="32"/>
          <w:lang w:val="en-US" w:eastAsia="zh-CN"/>
        </w:rPr>
        <w:t>规划背景</w:t>
      </w:r>
    </w:p>
    <w:p>
      <w:pPr>
        <w:numPr>
          <w:ilvl w:val="0"/>
          <w:numId w:val="0"/>
        </w:numPr>
        <w:spacing w:before="0"/>
        <w:ind w:right="0" w:rightChars="0" w:firstLine="672" w:firstLineChars="200"/>
        <w:jc w:val="left"/>
        <w:rPr>
          <w:rFonts w:hint="default" w:ascii="仿宋" w:hAnsi="仿宋" w:eastAsia="仿宋" w:cs="仿宋"/>
          <w:color w:val="000000"/>
          <w:sz w:val="32"/>
          <w:szCs w:val="32"/>
          <w:lang w:val="en-US" w:eastAsia="zh-CN"/>
        </w:rPr>
      </w:pPr>
      <w:r>
        <w:rPr>
          <w:rFonts w:hint="eastAsia" w:ascii="仿宋" w:hAnsi="仿宋" w:eastAsia="仿宋" w:cs="仿宋"/>
          <w:color w:val="auto"/>
          <w:w w:val="105"/>
          <w:sz w:val="32"/>
          <w:szCs w:val="32"/>
          <w:lang w:val="en-US" w:eastAsia="zh-CN"/>
        </w:rPr>
        <w:t>市委、市政府高度重视残疾人事业发展，对残疾人格外关心、格外关注。“十三五”时期，我市残疾人事业取得重大成就，如期实现“全面建成小康社会，残疾人一个也不能少”目标。残疾人事业发展环境不断优化，残疾人基本民生保障制度不断完善，基本公共服务水平持续提升。5705名农村建档立卡贫困残疾人全部脱贫，城乡新增5107名残疾人就业，</w:t>
      </w:r>
      <w:r>
        <w:rPr>
          <w:rFonts w:hint="eastAsia" w:ascii="仿宋" w:hAnsi="仿宋" w:eastAsia="仿宋" w:cs="仿宋"/>
          <w:b w:val="0"/>
          <w:bCs w:val="0"/>
          <w:sz w:val="32"/>
          <w:szCs w:val="32"/>
          <w:lang w:val="en-US" w:eastAsia="zh-CN"/>
        </w:rPr>
        <w:t>20565名残疾人享受低保。全市</w:t>
      </w:r>
      <w:r>
        <w:rPr>
          <w:rFonts w:hint="eastAsia" w:ascii="仿宋" w:hAnsi="仿宋" w:eastAsia="仿宋" w:cs="仿宋"/>
          <w:sz w:val="32"/>
          <w:szCs w:val="32"/>
          <w:lang w:val="en-US" w:eastAsia="zh-CN"/>
        </w:rPr>
        <w:t>31354名残疾人参加城乡居民基本养老保险，</w:t>
      </w:r>
      <w:r>
        <w:rPr>
          <w:rFonts w:hint="eastAsia" w:ascii="仿宋" w:hAnsi="仿宋" w:eastAsia="仿宋" w:cs="仿宋"/>
          <w:b w:val="0"/>
          <w:bCs w:val="0"/>
          <w:sz w:val="32"/>
          <w:szCs w:val="32"/>
          <w:lang w:val="en-US" w:eastAsia="zh-CN"/>
        </w:rPr>
        <w:t>3.3万人次</w:t>
      </w:r>
      <w:r>
        <w:rPr>
          <w:rFonts w:hint="eastAsia" w:ascii="仿宋" w:hAnsi="仿宋" w:eastAsia="仿宋" w:cs="仿宋"/>
          <w:sz w:val="32"/>
          <w:szCs w:val="32"/>
          <w:lang w:val="en-US" w:eastAsia="zh-CN"/>
        </w:rPr>
        <w:t>55-59周岁参加城乡居民基本养老保险重度残疾人得到生活补助，补助标准提高到每月108元。1.98万名贫困残疾人得到生活补贴，2.8万名重度残疾人得到护理补贴，2075名残疾人享受托养服务，622户贫困残疾人家庭得到危房改造。为</w:t>
      </w:r>
      <w:r>
        <w:rPr>
          <w:rFonts w:hint="eastAsia" w:ascii="仿宋" w:hAnsi="仿宋" w:eastAsia="仿宋" w:cs="仿宋"/>
          <w:b w:val="0"/>
          <w:bCs w:val="0"/>
          <w:color w:val="000000"/>
          <w:sz w:val="32"/>
          <w:szCs w:val="32"/>
          <w:lang w:val="en-US" w:eastAsia="zh-CN"/>
        </w:rPr>
        <w:t>6909户贫困残疾人家庭实施无障碍改造</w:t>
      </w:r>
      <w:r>
        <w:rPr>
          <w:rFonts w:hint="eastAsia" w:ascii="仿宋" w:hAnsi="仿宋" w:eastAsia="仿宋" w:cs="仿宋"/>
          <w:b w:val="0"/>
          <w:bCs w:val="0"/>
          <w:color w:val="000000"/>
          <w:sz w:val="32"/>
          <w:szCs w:val="32"/>
          <w:lang w:eastAsia="zh-CN"/>
        </w:rPr>
        <w:t>，</w:t>
      </w:r>
      <w:r>
        <w:rPr>
          <w:rFonts w:hint="eastAsia" w:ascii="仿宋" w:hAnsi="仿宋" w:eastAsia="仿宋" w:cs="仿宋"/>
          <w:color w:val="000000"/>
          <w:sz w:val="32"/>
          <w:szCs w:val="32"/>
          <w:lang w:eastAsia="zh-CN"/>
        </w:rPr>
        <w:t>基本实现贫困重度残疾人家庭和建档立卡户残疾人家庭的</w:t>
      </w:r>
      <w:r>
        <w:rPr>
          <w:rFonts w:hint="eastAsia" w:ascii="仿宋" w:hAnsi="仿宋" w:eastAsia="仿宋" w:cs="仿宋"/>
          <w:color w:val="000000"/>
          <w:sz w:val="32"/>
          <w:szCs w:val="32"/>
          <w:lang w:val="en-US" w:eastAsia="zh-CN"/>
        </w:rPr>
        <w:t>全</w:t>
      </w:r>
      <w:r>
        <w:rPr>
          <w:rFonts w:hint="eastAsia" w:ascii="仿宋" w:hAnsi="仿宋" w:eastAsia="仿宋" w:cs="仿宋"/>
          <w:color w:val="000000"/>
          <w:sz w:val="32"/>
          <w:szCs w:val="32"/>
          <w:lang w:eastAsia="zh-CN"/>
        </w:rPr>
        <w:t>覆盖</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残疾人基本康复服务率达到</w:t>
      </w:r>
      <w:r>
        <w:rPr>
          <w:rFonts w:hint="eastAsia" w:ascii="仿宋" w:hAnsi="仿宋" w:eastAsia="仿宋" w:cs="仿宋"/>
          <w:color w:val="000000"/>
          <w:sz w:val="32"/>
          <w:szCs w:val="32"/>
          <w:lang w:val="en-US" w:eastAsia="zh-CN"/>
        </w:rPr>
        <w:t>88.43%，辅助器具适配服务率达到90%。为符合救助条件的残疾儿童提供康复救助984人次。适龄残疾儿童少年接受义务教育比例达到95%。鞍山市奥体中心被中国残联确定为全国残疾人体育综合训练基地，全国第十一届残疾人运动会暨第八届特殊奥林匹克运动会三人制聋人篮球比赛在我市举办，市残联被中残联、国家体育总局授予“2015-2018年全国残疾人体育先进单位”荣誉称号。这些成就的取得，有效改善了残疾人民生，是全面建成小康社会的重要体现，彰显了中国特色社会主义制度的显著优势。</w:t>
      </w:r>
    </w:p>
    <w:p>
      <w:pPr>
        <w:ind w:firstLine="672" w:firstLineChars="20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我市有17.7万残疾人。尽管全市残疾人事业发展取得长足进步，但残疾人仍是一个人数众多、特性突出、特别需要关心帮助的群体。我市残疾人总体生活质量、发展能力与全市平均水平之间还有一定差距，残疾人脱贫质量还不高、稳定性还不强，部分低收入残疾人家庭生活还比较困难，残疾人就学就业、生活照料和社会参与等方面还存在不少困难和障碍，基本公共服务还不能满足残疾人美好生活需要，农村和基层为残疾人服务的能力尤其薄弱，残疾人事业发展总体上仍然滞后于经济社会发展，不平衡不充分的问题还相当突出，全社会协同推进残疾人事业发展的体制机制还要进一步优化。全面建设社会主义现代化国家，决不能让残疾人掉队。不断促进残疾人全面发展和共同富裕任务仍然繁重。</w:t>
      </w:r>
    </w:p>
    <w:p>
      <w:pPr>
        <w:numPr>
          <w:ilvl w:val="0"/>
          <w:numId w:val="1"/>
        </w:numPr>
        <w:ind w:left="0" w:leftChars="0" w:firstLine="672" w:firstLineChars="200"/>
        <w:rPr>
          <w:rFonts w:hint="eastAsia" w:ascii="黑体" w:hAnsi="黑体" w:eastAsia="黑体" w:cs="黑体"/>
          <w:color w:val="auto"/>
          <w:w w:val="105"/>
          <w:sz w:val="32"/>
          <w:szCs w:val="32"/>
          <w:lang w:val="en-US" w:eastAsia="zh-CN"/>
        </w:rPr>
      </w:pPr>
      <w:r>
        <w:rPr>
          <w:rFonts w:hint="eastAsia" w:ascii="黑体" w:hAnsi="黑体" w:eastAsia="黑体" w:cs="黑体"/>
          <w:color w:val="auto"/>
          <w:w w:val="105"/>
          <w:sz w:val="32"/>
          <w:szCs w:val="32"/>
          <w:lang w:val="en-US" w:eastAsia="zh-CN"/>
        </w:rPr>
        <w:t>总体要求</w:t>
      </w:r>
    </w:p>
    <w:p>
      <w:pPr>
        <w:numPr>
          <w:ilvl w:val="0"/>
          <w:numId w:val="0"/>
        </w:numPr>
        <w:ind w:leftChars="200" w:right="0" w:rightChars="0"/>
        <w:rPr>
          <w:rFonts w:hint="eastAsia" w:ascii="楷体" w:hAnsi="楷体" w:eastAsia="楷体" w:cs="楷体"/>
          <w:b/>
          <w:bCs/>
          <w:color w:val="auto"/>
          <w:w w:val="105"/>
          <w:sz w:val="32"/>
          <w:szCs w:val="32"/>
          <w:lang w:val="en-US" w:eastAsia="zh-CN"/>
        </w:rPr>
      </w:pPr>
      <w:r>
        <w:rPr>
          <w:rFonts w:hint="eastAsia" w:ascii="楷体" w:hAnsi="楷体" w:eastAsia="楷体" w:cs="楷体"/>
          <w:b/>
          <w:bCs/>
          <w:color w:val="auto"/>
          <w:w w:val="105"/>
          <w:sz w:val="32"/>
          <w:szCs w:val="32"/>
          <w:lang w:val="en-US" w:eastAsia="zh-CN"/>
        </w:rPr>
        <w:t>（一）指导思想</w:t>
      </w:r>
    </w:p>
    <w:p>
      <w:pPr>
        <w:numPr>
          <w:ilvl w:val="0"/>
          <w:numId w:val="0"/>
        </w:numPr>
        <w:ind w:right="0" w:rightChars="0" w:firstLine="672" w:firstLineChars="20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高举中国特色社会主义伟大旗帜，深入贯彻党的十九大和十九届历次全会精神，坚持以习近平新时代中国特色社会主义思想为指导，深入贯彻习近平总书记关于东北、辽宁振兴发展的重要讲话、指示批示精神和关于残疾人事业的重要论述，贯彻落实党中央、国务院决策部署及省委省政府、市委市政府和中、省残联工作安排，准确把握新发展阶段，深入贯彻新发展理念，加快构建新发展格局，以推动残疾人事业高质量发展为主题，以保障改善残疾人民生和促进残疾人全面发展、共同富裕为主线，推动实现巩固拓展残疾人脱贫攻坚成果与乡村振兴有效衔接，保障残疾人平等权利，增进残疾人民生福祉，增强残疾人自我发展能力，推动残疾人事业向着现代化迈进，不断满足残疾人美好生活需要。</w:t>
      </w:r>
    </w:p>
    <w:p>
      <w:pPr>
        <w:numPr>
          <w:ilvl w:val="0"/>
          <w:numId w:val="0"/>
        </w:numPr>
        <w:ind w:leftChars="200" w:right="0" w:rightChars="0"/>
        <w:rPr>
          <w:rFonts w:hint="eastAsia" w:ascii="楷体" w:hAnsi="楷体" w:eastAsia="楷体" w:cs="楷体"/>
          <w:b/>
          <w:bCs/>
          <w:color w:val="auto"/>
          <w:w w:val="105"/>
          <w:sz w:val="32"/>
          <w:szCs w:val="32"/>
          <w:lang w:val="en-US" w:eastAsia="zh-CN"/>
        </w:rPr>
      </w:pPr>
      <w:r>
        <w:rPr>
          <w:rFonts w:hint="eastAsia" w:ascii="楷体" w:hAnsi="楷体" w:eastAsia="楷体" w:cs="楷体"/>
          <w:b/>
          <w:bCs/>
          <w:color w:val="auto"/>
          <w:w w:val="105"/>
          <w:sz w:val="32"/>
          <w:szCs w:val="32"/>
          <w:lang w:val="en-US" w:eastAsia="zh-CN"/>
        </w:rPr>
        <w:t>（二）基本原则</w:t>
      </w:r>
    </w:p>
    <w:p>
      <w:pPr>
        <w:numPr>
          <w:ilvl w:val="0"/>
          <w:numId w:val="0"/>
        </w:numPr>
        <w:ind w:leftChars="200" w:right="0" w:rightChars="0" w:firstLine="336" w:firstLineChars="10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——坚持党的全面领导。健全完善党委领导、政府</w:t>
      </w:r>
    </w:p>
    <w:p>
      <w:pPr>
        <w:numPr>
          <w:ilvl w:val="0"/>
          <w:numId w:val="0"/>
        </w:numPr>
        <w:ind w:right="0" w:rightChars="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负责的残疾人工作领导体制，充分发挥各级残疾人工作委员会作用，推动残疾人事业治理体系和治理能力现代化，为残疾人保障和发展提供坚强的政治和组织保障。</w:t>
      </w:r>
    </w:p>
    <w:p>
      <w:pPr>
        <w:numPr>
          <w:ilvl w:val="0"/>
          <w:numId w:val="0"/>
        </w:numPr>
        <w:ind w:leftChars="200" w:right="0" w:rightChars="0" w:firstLine="336" w:firstLineChars="10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——坚持以人民为中心。坚持对残疾人格外关心、</w:t>
      </w:r>
    </w:p>
    <w:p>
      <w:pPr>
        <w:numPr>
          <w:ilvl w:val="0"/>
          <w:numId w:val="0"/>
        </w:numPr>
        <w:ind w:right="0" w:rightChars="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格外关注。突出残疾人主体地位，解决残疾人最关心、最直接、最现实的利益问题。激发残疾人的积极性、主动性、创造性，不断增强残疾人的获得感、幸福感、安全感。</w:t>
      </w:r>
    </w:p>
    <w:p>
      <w:pPr>
        <w:numPr>
          <w:ilvl w:val="0"/>
          <w:numId w:val="0"/>
        </w:numPr>
        <w:ind w:leftChars="200" w:right="0" w:rightChars="0" w:firstLine="336" w:firstLineChars="10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——坚持新发展理念。把新发展理念完整、准确、</w:t>
      </w:r>
    </w:p>
    <w:p>
      <w:pPr>
        <w:numPr>
          <w:ilvl w:val="0"/>
          <w:numId w:val="0"/>
        </w:numPr>
        <w:ind w:right="0" w:rightChars="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全面贯彻到残疾人事业全过程和各领域，抓住构建新发展格局机遇，构筑残疾人民生保障体系，完善残疾人社会福利制度和关爱服务体系，改善残疾人生活品质，促进残疾人共享经济社会发展成果。</w:t>
      </w:r>
    </w:p>
    <w:p>
      <w:pPr>
        <w:numPr>
          <w:ilvl w:val="0"/>
          <w:numId w:val="0"/>
        </w:numPr>
        <w:ind w:leftChars="200" w:right="0" w:rightChars="0" w:firstLine="336" w:firstLineChars="10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——坚持改革创新。坚定不移推进残联深化改革和</w:t>
      </w:r>
    </w:p>
    <w:p>
      <w:pPr>
        <w:numPr>
          <w:ilvl w:val="0"/>
          <w:numId w:val="0"/>
        </w:numPr>
        <w:ind w:right="0" w:rightChars="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创新，持续释放改革红利，激发残疾人事业新发展活力。深化残疾人服务供给侧改革，强化残疾人事业人才培养、科技应用、信息化、智能化等基础保障条件，满足残疾人多层次、多样化的发展需要。</w:t>
      </w:r>
    </w:p>
    <w:p>
      <w:pPr>
        <w:numPr>
          <w:ilvl w:val="0"/>
          <w:numId w:val="0"/>
        </w:numPr>
        <w:ind w:leftChars="200" w:right="0" w:rightChars="0" w:firstLine="336" w:firstLineChars="10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——坚持系统观念。完善中国特色残疾人事业治理</w:t>
      </w:r>
    </w:p>
    <w:p>
      <w:pPr>
        <w:numPr>
          <w:ilvl w:val="0"/>
          <w:numId w:val="0"/>
        </w:numPr>
        <w:ind w:right="0" w:rightChars="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体系，将残疾人事业发展融入共建共享的社会治理格局。促进残疾人事业与经济社会协调发展，推动城乡、区域残疾人事业均衡发展。发挥基层和群众的首创精神，鼓励社会力量和市场主体参与残疾人事业，为残疾人事业发展凝聚最广泛的力量。</w:t>
      </w:r>
    </w:p>
    <w:p>
      <w:pPr>
        <w:numPr>
          <w:ilvl w:val="0"/>
          <w:numId w:val="0"/>
        </w:numPr>
        <w:ind w:leftChars="200" w:right="0" w:rightChars="0"/>
        <w:rPr>
          <w:rFonts w:hint="eastAsia" w:ascii="楷体" w:hAnsi="楷体" w:eastAsia="楷体" w:cs="楷体"/>
          <w:b/>
          <w:bCs/>
          <w:color w:val="auto"/>
          <w:w w:val="105"/>
          <w:sz w:val="32"/>
          <w:szCs w:val="32"/>
          <w:lang w:val="en-US" w:eastAsia="zh-CN"/>
        </w:rPr>
      </w:pPr>
      <w:r>
        <w:rPr>
          <w:rFonts w:hint="eastAsia" w:ascii="楷体" w:hAnsi="楷体" w:eastAsia="楷体" w:cs="楷体"/>
          <w:b/>
          <w:bCs/>
          <w:color w:val="auto"/>
          <w:w w:val="105"/>
          <w:sz w:val="32"/>
          <w:szCs w:val="32"/>
          <w:lang w:val="en-US" w:eastAsia="zh-CN"/>
        </w:rPr>
        <w:t>（三）主要目标</w:t>
      </w:r>
    </w:p>
    <w:p>
      <w:pPr>
        <w:numPr>
          <w:ilvl w:val="0"/>
          <w:numId w:val="0"/>
        </w:numPr>
        <w:ind w:right="0" w:rightChars="0" w:firstLine="672" w:firstLineChars="20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到2025年，残疾人脱贫攻坚成果巩固拓展，生活品</w:t>
      </w:r>
    </w:p>
    <w:p>
      <w:pPr>
        <w:numPr>
          <w:ilvl w:val="0"/>
          <w:numId w:val="0"/>
        </w:numPr>
        <w:ind w:right="0" w:rightChars="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质得到新改善，民生福扯达到新水平。</w:t>
      </w:r>
    </w:p>
    <w:p>
      <w:pPr>
        <w:numPr>
          <w:ilvl w:val="0"/>
          <w:numId w:val="0"/>
        </w:numPr>
        <w:ind w:leftChars="200" w:right="0" w:rightChars="0" w:firstLine="336" w:firstLineChars="10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——多层次的残疾人社会保障制度基本建立，残疾</w:t>
      </w:r>
    </w:p>
    <w:p>
      <w:pPr>
        <w:numPr>
          <w:ilvl w:val="0"/>
          <w:numId w:val="0"/>
        </w:numPr>
        <w:ind w:right="0" w:rightChars="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人基本民生得到稳定保障，重度残疾人得到更好照护。</w:t>
      </w:r>
    </w:p>
    <w:p>
      <w:pPr>
        <w:numPr>
          <w:ilvl w:val="0"/>
          <w:numId w:val="0"/>
        </w:numPr>
        <w:ind w:leftChars="200" w:right="0" w:rightChars="0" w:firstLine="336" w:firstLineChars="10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——多形式的残疾人就业支持体系基本形成，残疾</w:t>
      </w:r>
    </w:p>
    <w:p>
      <w:pPr>
        <w:numPr>
          <w:ilvl w:val="0"/>
          <w:numId w:val="0"/>
        </w:numPr>
        <w:ind w:right="0" w:rightChars="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人实现较为充分较高质量的就业。</w:t>
      </w:r>
    </w:p>
    <w:p>
      <w:pPr>
        <w:numPr>
          <w:ilvl w:val="0"/>
          <w:numId w:val="0"/>
        </w:numPr>
        <w:ind w:leftChars="200" w:right="0" w:rightChars="0" w:firstLine="336" w:firstLineChars="10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——均等化的残疾人基本公共服务体系更加完备，</w:t>
      </w:r>
    </w:p>
    <w:p>
      <w:pPr>
        <w:numPr>
          <w:ilvl w:val="0"/>
          <w:numId w:val="0"/>
        </w:numPr>
        <w:ind w:right="0" w:rightChars="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残疾人思想道德素质、科学文化素质和身心健康素质明显提高。</w:t>
      </w:r>
    </w:p>
    <w:p>
      <w:pPr>
        <w:numPr>
          <w:ilvl w:val="0"/>
          <w:numId w:val="0"/>
        </w:numPr>
        <w:ind w:leftChars="200" w:right="0" w:rightChars="0" w:firstLine="336" w:firstLineChars="10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——无障碍环境持续优化，残疾人在政治、经济、</w:t>
      </w:r>
    </w:p>
    <w:p>
      <w:pPr>
        <w:numPr>
          <w:ilvl w:val="0"/>
          <w:numId w:val="0"/>
        </w:numPr>
        <w:ind w:right="0" w:rightChars="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社会、家庭生活等各方面平等权利得到更好实现。</w:t>
      </w:r>
    </w:p>
    <w:p>
      <w:pPr>
        <w:numPr>
          <w:ilvl w:val="0"/>
          <w:numId w:val="0"/>
        </w:numPr>
        <w:ind w:leftChars="200" w:right="0" w:rightChars="0" w:firstLine="336" w:firstLineChars="10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——残疾人事业基础保障条件明显改善，质量效益</w:t>
      </w:r>
    </w:p>
    <w:p>
      <w:pPr>
        <w:numPr>
          <w:ilvl w:val="0"/>
          <w:numId w:val="0"/>
        </w:numPr>
        <w:ind w:right="0" w:rightChars="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不断提升。</w:t>
      </w:r>
    </w:p>
    <w:p>
      <w:pPr>
        <w:numPr>
          <w:ilvl w:val="0"/>
          <w:numId w:val="0"/>
        </w:numPr>
        <w:ind w:right="0" w:rightChars="0" w:firstLine="672" w:firstLineChars="200"/>
        <w:rPr>
          <w:rFonts w:hint="eastAsia" w:ascii="仿宋" w:hAnsi="仿宋" w:eastAsia="仿宋" w:cs="仿宋"/>
          <w:color w:val="auto"/>
          <w:w w:val="105"/>
          <w:sz w:val="32"/>
          <w:szCs w:val="32"/>
          <w:lang w:val="en-US" w:eastAsia="zh-CN"/>
        </w:rPr>
      </w:pPr>
      <w:r>
        <w:rPr>
          <w:rFonts w:hint="eastAsia" w:ascii="仿宋" w:hAnsi="仿宋" w:eastAsia="仿宋" w:cs="仿宋"/>
          <w:color w:val="auto"/>
          <w:w w:val="105"/>
          <w:sz w:val="32"/>
          <w:szCs w:val="32"/>
          <w:lang w:val="en-US" w:eastAsia="zh-CN"/>
        </w:rPr>
        <w:t>到2035年，残疾人事业与经济社会协调发展，与国家基本实现现代化目标相适应。残疾人物质生活更为宽裕，精神生活更为丰富，与社会平均水平的差距显著缩小。平等包容的社会氛围更加浓厚，残疾人充分享有平等参与、公平发展的权利，残疾人的全面发展和共同富裕取得更为明显的实质性进展。</w:t>
      </w:r>
    </w:p>
    <w:p>
      <w:pPr>
        <w:numPr>
          <w:ilvl w:val="0"/>
          <w:numId w:val="0"/>
        </w:numPr>
        <w:ind w:right="0" w:rightChars="0"/>
        <w:rPr>
          <w:rFonts w:hint="eastAsia" w:ascii="仿宋" w:hAnsi="仿宋" w:eastAsia="仿宋" w:cs="仿宋"/>
          <w:color w:val="auto"/>
          <w:w w:val="105"/>
          <w:sz w:val="32"/>
          <w:szCs w:val="32"/>
          <w:lang w:val="en-US" w:eastAsia="zh-CN"/>
        </w:rPr>
      </w:pPr>
    </w:p>
    <w:tbl>
      <w:tblPr>
        <w:tblStyle w:val="5"/>
        <w:tblpPr w:leftFromText="180" w:rightFromText="180" w:vertAnchor="text" w:horzAnchor="page" w:tblpX="1935" w:tblpY="25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5"/>
        <w:gridCol w:w="4662"/>
        <w:gridCol w:w="1798"/>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8522" w:type="dxa"/>
            <w:gridSpan w:val="4"/>
            <w:tcBorders>
              <w:top w:val="single" w:color="000000" w:sz="4" w:space="0"/>
              <w:left w:val="single" w:color="000000" w:sz="4" w:space="0"/>
              <w:bottom w:val="single" w:color="000000" w:sz="4" w:space="0"/>
              <w:right w:val="single" w:color="000000" w:sz="4" w:space="0"/>
            </w:tcBorders>
            <w:vAlign w:val="center"/>
          </w:tcPr>
          <w:p>
            <w:pPr>
              <w:ind w:firstLine="1897" w:firstLineChars="900"/>
              <w:jc w:val="both"/>
              <w:rPr>
                <w:sz w:val="21"/>
                <w:szCs w:val="21"/>
              </w:rPr>
            </w:pPr>
            <w:r>
              <w:rPr>
                <w:rFonts w:hint="eastAsia"/>
                <w:b/>
                <w:bCs/>
                <w:sz w:val="21"/>
                <w:szCs w:val="21"/>
              </w:rPr>
              <w:t>专栏</w:t>
            </w:r>
            <w:r>
              <w:rPr>
                <w:rFonts w:hint="eastAsia"/>
                <w:b/>
                <w:bCs/>
                <w:sz w:val="21"/>
                <w:szCs w:val="21"/>
                <w:lang w:val="en-US" w:eastAsia="zh-CN"/>
              </w:rPr>
              <w:t>1 鞍山市</w:t>
            </w:r>
            <w:r>
              <w:rPr>
                <w:rFonts w:hint="eastAsia"/>
                <w:b/>
                <w:bCs/>
                <w:sz w:val="21"/>
                <w:szCs w:val="21"/>
              </w:rPr>
              <w:t>“十四五”残疾人保障和发展主要指标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637" w:type="dxa"/>
            <w:gridSpan w:val="2"/>
            <w:tcBorders>
              <w:top w:val="single" w:color="000000" w:sz="4" w:space="0"/>
              <w:left w:val="single" w:color="000000" w:sz="4" w:space="0"/>
              <w:bottom w:val="single" w:color="000000" w:sz="4" w:space="0"/>
              <w:right w:val="single" w:color="auto" w:sz="4" w:space="0"/>
            </w:tcBorders>
            <w:vAlign w:val="center"/>
          </w:tcPr>
          <w:p>
            <w:pPr>
              <w:ind w:firstLine="2424" w:firstLineChars="1150"/>
              <w:jc w:val="left"/>
              <w:rPr>
                <w:rFonts w:hint="eastAsia"/>
                <w:b/>
                <w:bCs/>
                <w:sz w:val="21"/>
                <w:szCs w:val="21"/>
              </w:rPr>
            </w:pPr>
            <w:r>
              <w:rPr>
                <w:rFonts w:hint="eastAsia"/>
                <w:b/>
                <w:bCs/>
                <w:sz w:val="21"/>
                <w:szCs w:val="21"/>
              </w:rPr>
              <w:t>指标</w:t>
            </w:r>
          </w:p>
        </w:tc>
        <w:tc>
          <w:tcPr>
            <w:tcW w:w="1798" w:type="dxa"/>
            <w:tcBorders>
              <w:top w:val="single" w:color="000000" w:sz="4" w:space="0"/>
              <w:left w:val="single" w:color="auto" w:sz="4" w:space="0"/>
              <w:bottom w:val="single" w:color="000000" w:sz="4" w:space="0"/>
              <w:right w:val="single" w:color="000000" w:sz="4" w:space="0"/>
            </w:tcBorders>
            <w:vAlign w:val="center"/>
          </w:tcPr>
          <w:p>
            <w:pPr>
              <w:ind w:firstLine="422" w:firstLineChars="200"/>
              <w:jc w:val="left"/>
              <w:rPr>
                <w:b/>
                <w:bCs/>
                <w:sz w:val="21"/>
                <w:szCs w:val="21"/>
              </w:rPr>
            </w:pPr>
            <w:r>
              <w:rPr>
                <w:b/>
                <w:bCs/>
                <w:sz w:val="21"/>
                <w:szCs w:val="21"/>
              </w:rPr>
              <w:t>2025</w:t>
            </w:r>
            <w:r>
              <w:rPr>
                <w:rFonts w:hint="eastAsia"/>
                <w:b/>
                <w:bCs/>
                <w:sz w:val="21"/>
                <w:szCs w:val="21"/>
              </w:rPr>
              <w:t>年</w:t>
            </w:r>
          </w:p>
        </w:tc>
        <w:tc>
          <w:tcPr>
            <w:tcW w:w="1087" w:type="dxa"/>
            <w:tcBorders>
              <w:top w:val="single" w:color="000000" w:sz="4" w:space="0"/>
              <w:left w:val="single" w:color="000000" w:sz="4" w:space="0"/>
              <w:bottom w:val="single" w:color="000000" w:sz="4" w:space="0"/>
              <w:right w:val="single" w:color="000000" w:sz="4" w:space="0"/>
            </w:tcBorders>
            <w:vAlign w:val="center"/>
          </w:tcPr>
          <w:p>
            <w:pPr>
              <w:ind w:firstLine="211" w:firstLineChars="100"/>
              <w:jc w:val="left"/>
              <w:rPr>
                <w:b/>
                <w:bCs/>
                <w:sz w:val="21"/>
                <w:szCs w:val="21"/>
              </w:rPr>
            </w:pPr>
            <w:r>
              <w:rPr>
                <w:rFonts w:hint="eastAsia"/>
                <w:b/>
                <w:bCs/>
                <w:sz w:val="21"/>
                <w:szCs w:val="21"/>
              </w:rPr>
              <w:t>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5" w:type="dxa"/>
            <w:vMerge w:val="restart"/>
            <w:tcBorders>
              <w:left w:val="single" w:color="000000" w:sz="4" w:space="0"/>
              <w:right w:val="single" w:color="auto" w:sz="4" w:space="0"/>
            </w:tcBorders>
          </w:tcPr>
          <w:p>
            <w:pPr>
              <w:rPr>
                <w:rFonts w:hint="eastAsia" w:ascii="黑体" w:hAnsi="黑体" w:eastAsia="黑体" w:cs="黑体"/>
                <w:sz w:val="21"/>
                <w:szCs w:val="21"/>
                <w:lang w:eastAsia="zh-CN"/>
              </w:rPr>
            </w:pPr>
          </w:p>
          <w:p>
            <w:pPr>
              <w:rPr>
                <w:rFonts w:hint="eastAsia" w:ascii="宋体" w:hAnsi="宋体" w:eastAsia="宋体" w:cs="宋体"/>
                <w:b/>
                <w:bCs/>
                <w:sz w:val="21"/>
                <w:szCs w:val="21"/>
                <w:lang w:eastAsia="zh-CN"/>
              </w:rPr>
            </w:pPr>
          </w:p>
          <w:p>
            <w:pP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收入和</w:t>
            </w:r>
          </w:p>
          <w:p>
            <w:pPr>
              <w:rPr>
                <w:rFonts w:hint="eastAsia" w:eastAsia="宋体"/>
                <w:sz w:val="21"/>
                <w:szCs w:val="21"/>
                <w:lang w:eastAsia="zh-CN"/>
              </w:rPr>
            </w:pPr>
            <w:r>
              <w:rPr>
                <w:rFonts w:hint="eastAsia" w:ascii="宋体" w:hAnsi="宋体" w:eastAsia="宋体" w:cs="宋体"/>
                <w:b/>
                <w:bCs/>
                <w:sz w:val="21"/>
                <w:szCs w:val="21"/>
                <w:lang w:eastAsia="zh-CN"/>
              </w:rPr>
              <w:t>就业</w:t>
            </w:r>
          </w:p>
        </w:tc>
        <w:tc>
          <w:tcPr>
            <w:tcW w:w="4662" w:type="dxa"/>
            <w:tcBorders>
              <w:top w:val="nil"/>
              <w:left w:val="single" w:color="auto" w:sz="4" w:space="0"/>
              <w:bottom w:val="single" w:color="000000" w:sz="4" w:space="0"/>
              <w:right w:val="single" w:color="000000" w:sz="4" w:space="0"/>
            </w:tcBorders>
            <w:vAlign w:val="center"/>
          </w:tcPr>
          <w:p>
            <w:pPr>
              <w:jc w:val="left"/>
              <w:rPr>
                <w:sz w:val="21"/>
                <w:szCs w:val="21"/>
              </w:rPr>
            </w:pPr>
            <w:r>
              <w:rPr>
                <w:sz w:val="21"/>
                <w:szCs w:val="21"/>
              </w:rPr>
              <w:t>1.</w:t>
            </w:r>
            <w:r>
              <w:rPr>
                <w:rFonts w:hint="eastAsia"/>
                <w:sz w:val="21"/>
                <w:szCs w:val="21"/>
              </w:rPr>
              <w:t>残疾人家庭人均</w:t>
            </w:r>
            <w:r>
              <w:rPr>
                <w:rFonts w:hint="eastAsia"/>
                <w:sz w:val="21"/>
                <w:szCs w:val="21"/>
                <w:lang w:eastAsia="zh-CN"/>
              </w:rPr>
              <w:t>年</w:t>
            </w:r>
            <w:r>
              <w:rPr>
                <w:rFonts w:hint="eastAsia"/>
                <w:sz w:val="21"/>
                <w:szCs w:val="21"/>
              </w:rPr>
              <w:t>收入增速</w:t>
            </w:r>
            <w:r>
              <w:rPr>
                <w:rFonts w:hint="eastAsia"/>
                <w:sz w:val="21"/>
                <w:szCs w:val="21"/>
                <w:lang w:eastAsia="zh-CN"/>
              </w:rPr>
              <w:t>（</w:t>
            </w:r>
            <w:r>
              <w:rPr>
                <w:rFonts w:hint="eastAsia"/>
                <w:sz w:val="21"/>
                <w:szCs w:val="21"/>
                <w:lang w:val="en-US" w:eastAsia="zh-CN"/>
              </w:rPr>
              <w:t>%</w:t>
            </w:r>
            <w:r>
              <w:rPr>
                <w:rFonts w:hint="eastAsia"/>
                <w:sz w:val="21"/>
                <w:szCs w:val="21"/>
                <w:lang w:eastAsia="zh-CN"/>
              </w:rPr>
              <w:t>）</w:t>
            </w:r>
          </w:p>
        </w:tc>
        <w:tc>
          <w:tcPr>
            <w:tcW w:w="1798" w:type="dxa"/>
            <w:tcBorders>
              <w:top w:val="nil"/>
              <w:left w:val="single" w:color="000000" w:sz="4" w:space="0"/>
              <w:bottom w:val="single" w:color="000000" w:sz="4" w:space="0"/>
              <w:right w:val="single" w:color="auto" w:sz="4" w:space="0"/>
            </w:tcBorders>
            <w:vAlign w:val="center"/>
          </w:tcPr>
          <w:p>
            <w:pPr>
              <w:jc w:val="center"/>
              <w:rPr>
                <w:rFonts w:hint="eastAsia" w:eastAsia="宋体"/>
                <w:sz w:val="21"/>
                <w:szCs w:val="21"/>
                <w:lang w:eastAsia="zh-CN"/>
              </w:rPr>
            </w:pPr>
            <w:r>
              <w:rPr>
                <w:rFonts w:hint="eastAsia"/>
                <w:sz w:val="21"/>
                <w:szCs w:val="21"/>
                <w:lang w:eastAsia="zh-CN"/>
              </w:rPr>
              <w:t>与全市地区生产总值增长基本同步</w:t>
            </w:r>
          </w:p>
        </w:tc>
        <w:tc>
          <w:tcPr>
            <w:tcW w:w="1087" w:type="dxa"/>
            <w:tcBorders>
              <w:top w:val="nil"/>
              <w:left w:val="single" w:color="auto" w:sz="4" w:space="0"/>
              <w:bottom w:val="single" w:color="000000" w:sz="4" w:space="0"/>
              <w:right w:val="single" w:color="000000" w:sz="4" w:space="0"/>
            </w:tcBorders>
            <w:vAlign w:val="center"/>
          </w:tcPr>
          <w:p>
            <w:pPr>
              <w:jc w:val="center"/>
              <w:rPr>
                <w:sz w:val="21"/>
                <w:szCs w:val="21"/>
              </w:rPr>
            </w:pPr>
            <w:r>
              <w:rPr>
                <w:rFonts w:hint="eastAsia"/>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75" w:type="dxa"/>
            <w:vMerge w:val="continue"/>
            <w:tcBorders>
              <w:left w:val="single" w:color="000000" w:sz="4" w:space="0"/>
              <w:right w:val="single" w:color="auto" w:sz="4" w:space="0"/>
            </w:tcBorders>
          </w:tcPr>
          <w:p>
            <w:pPr>
              <w:rPr>
                <w:rFonts w:hint="eastAsia" w:eastAsia="宋体"/>
                <w:sz w:val="21"/>
                <w:szCs w:val="21"/>
                <w:lang w:eastAsia="zh-CN"/>
              </w:rPr>
            </w:pPr>
          </w:p>
        </w:tc>
        <w:tc>
          <w:tcPr>
            <w:tcW w:w="4662" w:type="dxa"/>
            <w:tcBorders>
              <w:top w:val="single" w:color="000000" w:sz="4" w:space="0"/>
              <w:left w:val="single" w:color="auto" w:sz="4" w:space="0"/>
              <w:bottom w:val="single" w:color="000000" w:sz="4" w:space="0"/>
              <w:right w:val="single" w:color="000000" w:sz="4" w:space="0"/>
            </w:tcBorders>
            <w:vAlign w:val="center"/>
          </w:tcPr>
          <w:p>
            <w:pPr>
              <w:ind w:left="0" w:leftChars="0" w:right="0" w:rightChars="0"/>
              <w:jc w:val="left"/>
              <w:rPr>
                <w:rFonts w:hint="eastAsia" w:ascii="宋体" w:hAnsi="宋体" w:eastAsia="宋体" w:cs="宋体"/>
                <w:sz w:val="21"/>
                <w:szCs w:val="21"/>
                <w:lang w:val="en-US" w:eastAsia="zh-CN" w:bidi="ar-SA"/>
              </w:rPr>
            </w:pPr>
            <w:r>
              <w:rPr>
                <w:rFonts w:hint="eastAsia"/>
                <w:sz w:val="21"/>
                <w:szCs w:val="21"/>
                <w:lang w:val="en-US" w:eastAsia="zh-CN"/>
              </w:rPr>
              <w:t>2.</w:t>
            </w:r>
            <w:r>
              <w:rPr>
                <w:rFonts w:hint="eastAsia"/>
                <w:sz w:val="21"/>
                <w:szCs w:val="21"/>
              </w:rPr>
              <w:t>城镇残疾人新增就业人数</w:t>
            </w:r>
            <w:r>
              <w:rPr>
                <w:rFonts w:hint="eastAsia"/>
                <w:sz w:val="21"/>
                <w:szCs w:val="21"/>
                <w:lang w:eastAsia="zh-CN"/>
              </w:rPr>
              <w:t>（人）</w:t>
            </w:r>
          </w:p>
        </w:tc>
        <w:tc>
          <w:tcPr>
            <w:tcW w:w="1798"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sz w:val="21"/>
                <w:szCs w:val="21"/>
              </w:rPr>
              <w:t>2</w:t>
            </w:r>
            <w:r>
              <w:rPr>
                <w:rFonts w:hint="eastAsia"/>
                <w:sz w:val="21"/>
                <w:szCs w:val="21"/>
              </w:rPr>
              <w:t>0</w:t>
            </w:r>
            <w:r>
              <w:rPr>
                <w:sz w:val="21"/>
                <w:szCs w:val="21"/>
              </w:rPr>
              <w:t>00</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hint="eastAsia"/>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75" w:type="dxa"/>
            <w:vMerge w:val="continue"/>
            <w:tcBorders>
              <w:left w:val="single" w:color="000000" w:sz="4" w:space="0"/>
              <w:bottom w:val="single" w:color="000000" w:sz="4" w:space="0"/>
              <w:right w:val="single" w:color="auto" w:sz="4" w:space="0"/>
            </w:tcBorders>
          </w:tcPr>
          <w:p>
            <w:pPr>
              <w:numPr>
                <w:ilvl w:val="0"/>
                <w:numId w:val="0"/>
              </w:numPr>
              <w:ind w:right="0" w:rightChars="0"/>
              <w:rPr>
                <w:rFonts w:hint="eastAsia"/>
                <w:sz w:val="21"/>
                <w:szCs w:val="21"/>
              </w:rPr>
            </w:pPr>
          </w:p>
        </w:tc>
        <w:tc>
          <w:tcPr>
            <w:tcW w:w="4662" w:type="dxa"/>
            <w:tcBorders>
              <w:top w:val="single" w:color="000000" w:sz="4" w:space="0"/>
              <w:left w:val="single" w:color="auto" w:sz="4" w:space="0"/>
              <w:bottom w:val="single" w:color="000000" w:sz="4" w:space="0"/>
              <w:right w:val="single" w:color="000000" w:sz="4" w:space="0"/>
            </w:tcBorders>
            <w:vAlign w:val="center"/>
          </w:tcPr>
          <w:p>
            <w:pPr>
              <w:numPr>
                <w:ilvl w:val="0"/>
                <w:numId w:val="2"/>
              </w:numPr>
              <w:tabs>
                <w:tab w:val="left" w:pos="232"/>
              </w:tabs>
              <w:ind w:left="0" w:leftChars="0" w:right="0" w:rightChars="0"/>
              <w:jc w:val="left"/>
              <w:rPr>
                <w:rFonts w:hint="eastAsia" w:ascii="宋体" w:hAnsi="宋体" w:eastAsia="宋体" w:cs="宋体"/>
                <w:sz w:val="21"/>
                <w:szCs w:val="21"/>
                <w:lang w:val="en-US" w:eastAsia="en-US" w:bidi="ar-SA"/>
              </w:rPr>
            </w:pPr>
            <w:r>
              <w:rPr>
                <w:sz w:val="21"/>
                <w:szCs w:val="21"/>
              </w:rPr>
              <w:commentReference w:id="0"/>
            </w:r>
            <w:r>
              <w:rPr>
                <w:rFonts w:hint="eastAsia"/>
                <w:sz w:val="21"/>
                <w:szCs w:val="21"/>
              </w:rPr>
              <w:t>城乡残疾人职业技能培训人数（人）</w:t>
            </w:r>
          </w:p>
        </w:tc>
        <w:tc>
          <w:tcPr>
            <w:tcW w:w="1798"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hint="eastAsia"/>
                <w:sz w:val="21"/>
                <w:szCs w:val="21"/>
              </w:rPr>
              <w:t>7500</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hint="eastAsia"/>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75" w:type="dxa"/>
            <w:vMerge w:val="restart"/>
            <w:tcBorders>
              <w:top w:val="single" w:color="000000" w:sz="4" w:space="0"/>
              <w:left w:val="single" w:color="000000" w:sz="4" w:space="0"/>
              <w:right w:val="single" w:color="auto" w:sz="4" w:space="0"/>
            </w:tcBorders>
            <w:vAlign w:val="top"/>
          </w:tcPr>
          <w:p>
            <w:pPr>
              <w:ind w:left="0" w:leftChars="0" w:right="0" w:rightChars="0"/>
              <w:rPr>
                <w:rFonts w:hint="eastAsia"/>
                <w:b/>
                <w:bCs/>
                <w:sz w:val="21"/>
                <w:szCs w:val="21"/>
                <w:lang w:eastAsia="zh-CN"/>
              </w:rPr>
            </w:pPr>
          </w:p>
          <w:p>
            <w:pPr>
              <w:ind w:left="0" w:leftChars="0" w:right="0" w:rightChars="0"/>
              <w:rPr>
                <w:rFonts w:hint="eastAsia"/>
                <w:b/>
                <w:bCs/>
                <w:sz w:val="21"/>
                <w:szCs w:val="21"/>
                <w:lang w:eastAsia="zh-CN"/>
              </w:rPr>
            </w:pPr>
          </w:p>
          <w:p>
            <w:pPr>
              <w:ind w:left="0" w:leftChars="0" w:right="0" w:rightChars="0"/>
              <w:rPr>
                <w:rFonts w:hint="eastAsia"/>
                <w:b/>
                <w:bCs/>
                <w:sz w:val="21"/>
                <w:szCs w:val="21"/>
                <w:lang w:eastAsia="zh-CN"/>
              </w:rPr>
            </w:pPr>
          </w:p>
          <w:p>
            <w:pPr>
              <w:ind w:left="0" w:leftChars="0" w:right="0" w:rightChars="0"/>
              <w:rPr>
                <w:rFonts w:hint="eastAsia"/>
                <w:b/>
                <w:bCs/>
                <w:sz w:val="21"/>
                <w:szCs w:val="21"/>
                <w:lang w:eastAsia="zh-CN"/>
              </w:rPr>
            </w:pPr>
          </w:p>
          <w:p>
            <w:pPr>
              <w:ind w:left="0" w:leftChars="0" w:right="0" w:rightChars="0"/>
              <w:rPr>
                <w:rFonts w:hint="eastAsia"/>
                <w:b/>
                <w:bCs/>
                <w:sz w:val="21"/>
                <w:szCs w:val="21"/>
                <w:lang w:eastAsia="zh-CN"/>
              </w:rPr>
            </w:pPr>
          </w:p>
          <w:p>
            <w:pPr>
              <w:ind w:left="0" w:leftChars="0" w:right="0" w:rightChars="0"/>
              <w:rPr>
                <w:rFonts w:hint="eastAsia"/>
                <w:b/>
                <w:bCs/>
                <w:sz w:val="21"/>
                <w:szCs w:val="21"/>
                <w:lang w:eastAsia="zh-CN"/>
              </w:rPr>
            </w:pPr>
          </w:p>
          <w:p>
            <w:pPr>
              <w:ind w:left="0" w:leftChars="0" w:right="0" w:rightChars="0"/>
              <w:rPr>
                <w:rFonts w:hint="eastAsia" w:ascii="宋体" w:hAnsi="宋体" w:eastAsia="宋体" w:cs="宋体"/>
                <w:sz w:val="21"/>
                <w:szCs w:val="21"/>
                <w:lang w:val="en-US" w:eastAsia="zh-CN" w:bidi="ar-SA"/>
              </w:rPr>
            </w:pPr>
            <w:r>
              <w:rPr>
                <w:rFonts w:hint="eastAsia"/>
                <w:b/>
                <w:bCs/>
                <w:sz w:val="21"/>
                <w:szCs w:val="21"/>
                <w:lang w:eastAsia="zh-CN"/>
              </w:rPr>
              <w:t>社会保障和基本公共服务</w:t>
            </w:r>
          </w:p>
        </w:tc>
        <w:tc>
          <w:tcPr>
            <w:tcW w:w="4662" w:type="dxa"/>
            <w:tcBorders>
              <w:top w:val="single" w:color="000000" w:sz="4" w:space="0"/>
              <w:left w:val="single" w:color="auto" w:sz="4" w:space="0"/>
              <w:bottom w:val="single" w:color="000000" w:sz="4" w:space="0"/>
              <w:right w:val="single" w:color="000000" w:sz="4" w:space="0"/>
            </w:tcBorders>
            <w:vAlign w:val="center"/>
          </w:tcPr>
          <w:p>
            <w:pPr>
              <w:ind w:left="0" w:leftChars="0" w:right="0" w:rightChars="0"/>
              <w:jc w:val="left"/>
              <w:rPr>
                <w:rFonts w:hint="eastAsia" w:ascii="宋体" w:hAnsi="宋体" w:eastAsia="宋体" w:cs="宋体"/>
                <w:sz w:val="21"/>
                <w:szCs w:val="21"/>
                <w:lang w:val="en-US" w:eastAsia="zh-CN" w:bidi="ar-SA"/>
              </w:rPr>
            </w:pPr>
            <w:r>
              <w:rPr>
                <w:sz w:val="21"/>
                <w:szCs w:val="21"/>
              </w:rPr>
              <w:t>4.</w:t>
            </w:r>
            <w:r>
              <w:rPr>
                <w:rFonts w:hint="eastAsia"/>
                <w:sz w:val="21"/>
                <w:szCs w:val="21"/>
              </w:rPr>
              <w:t>符合条件的残疾人纳入最低生活保障比例</w:t>
            </w:r>
            <w:r>
              <w:rPr>
                <w:rFonts w:hint="eastAsia"/>
                <w:sz w:val="21"/>
                <w:szCs w:val="21"/>
                <w:lang w:eastAsia="zh-CN"/>
              </w:rPr>
              <w:t>（</w:t>
            </w:r>
            <w:r>
              <w:rPr>
                <w:rFonts w:hint="eastAsia"/>
                <w:sz w:val="21"/>
                <w:szCs w:val="21"/>
                <w:lang w:val="en-US" w:eastAsia="zh-CN"/>
              </w:rPr>
              <w:t>%</w:t>
            </w:r>
            <w:r>
              <w:rPr>
                <w:rFonts w:hint="eastAsia"/>
                <w:sz w:val="21"/>
                <w:szCs w:val="21"/>
                <w:lang w:eastAsia="zh-CN"/>
              </w:rPr>
              <w:t>）</w:t>
            </w:r>
          </w:p>
        </w:tc>
        <w:tc>
          <w:tcPr>
            <w:tcW w:w="179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sz w:val="21"/>
                <w:szCs w:val="21"/>
                <w:lang w:val="en-US" w:eastAsia="zh-CN"/>
              </w:rPr>
            </w:pPr>
            <w:r>
              <w:rPr>
                <w:rFonts w:hint="eastAsia"/>
                <w:sz w:val="21"/>
                <w:szCs w:val="21"/>
                <w:lang w:val="en-US" w:eastAsia="zh-CN"/>
              </w:rPr>
              <w:t>100</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1"/>
                <w:szCs w:val="21"/>
              </w:rPr>
            </w:pPr>
            <w:r>
              <w:rPr>
                <w:rFonts w:hint="eastAsia"/>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75" w:type="dxa"/>
            <w:vMerge w:val="continue"/>
            <w:tcBorders>
              <w:left w:val="single" w:color="000000" w:sz="4" w:space="0"/>
              <w:right w:val="single" w:color="auto" w:sz="4" w:space="0"/>
            </w:tcBorders>
          </w:tcPr>
          <w:p>
            <w:pPr>
              <w:rPr>
                <w:sz w:val="21"/>
                <w:szCs w:val="21"/>
              </w:rPr>
            </w:pPr>
          </w:p>
        </w:tc>
        <w:tc>
          <w:tcPr>
            <w:tcW w:w="4662" w:type="dxa"/>
            <w:tcBorders>
              <w:top w:val="single" w:color="000000" w:sz="4" w:space="0"/>
              <w:left w:val="single" w:color="auto" w:sz="4" w:space="0"/>
              <w:bottom w:val="single" w:color="000000" w:sz="4" w:space="0"/>
              <w:right w:val="single" w:color="000000" w:sz="4" w:space="0"/>
            </w:tcBorders>
            <w:vAlign w:val="center"/>
          </w:tcPr>
          <w:p>
            <w:pPr>
              <w:ind w:left="0" w:leftChars="0" w:right="0" w:rightChars="0"/>
              <w:jc w:val="left"/>
              <w:rPr>
                <w:rFonts w:ascii="宋体" w:hAnsi="宋体" w:eastAsia="宋体" w:cs="宋体"/>
                <w:sz w:val="21"/>
                <w:szCs w:val="21"/>
                <w:lang w:val="en-US" w:eastAsia="en-US" w:bidi="ar-SA"/>
              </w:rPr>
            </w:pPr>
            <w:r>
              <w:rPr>
                <w:rFonts w:hint="eastAsia"/>
                <w:sz w:val="21"/>
                <w:szCs w:val="21"/>
                <w:lang w:val="en-US" w:eastAsia="zh-CN"/>
              </w:rPr>
              <w:t>5</w:t>
            </w:r>
            <w:r>
              <w:rPr>
                <w:sz w:val="21"/>
                <w:szCs w:val="21"/>
              </w:rPr>
              <w:t>.</w:t>
            </w:r>
            <w:r>
              <w:rPr>
                <w:rFonts w:hint="eastAsia"/>
                <w:sz w:val="21"/>
                <w:szCs w:val="21"/>
              </w:rPr>
              <w:t>困难残疾人生活补贴覆盖率</w:t>
            </w:r>
            <w:r>
              <w:rPr>
                <w:rFonts w:hint="eastAsia"/>
                <w:sz w:val="21"/>
                <w:szCs w:val="21"/>
                <w:lang w:eastAsia="zh-CN"/>
              </w:rPr>
              <w:t>（</w:t>
            </w:r>
            <w:r>
              <w:rPr>
                <w:rFonts w:hint="eastAsia"/>
                <w:sz w:val="21"/>
                <w:szCs w:val="21"/>
                <w:lang w:val="en-US" w:eastAsia="zh-CN"/>
              </w:rPr>
              <w:t>%</w:t>
            </w:r>
            <w:r>
              <w:rPr>
                <w:rFonts w:hint="eastAsia"/>
                <w:sz w:val="21"/>
                <w:szCs w:val="21"/>
                <w:lang w:eastAsia="zh-CN"/>
              </w:rPr>
              <w:t>）</w:t>
            </w:r>
          </w:p>
        </w:tc>
        <w:tc>
          <w:tcPr>
            <w:tcW w:w="17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sz w:val="21"/>
                <w:szCs w:val="21"/>
                <w:lang w:eastAsia="zh-CN"/>
              </w:rPr>
            </w:pPr>
            <w:r>
              <w:rPr>
                <w:sz w:val="21"/>
                <w:szCs w:val="21"/>
              </w:rPr>
              <w:t>100</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hint="eastAsia"/>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75" w:type="dxa"/>
            <w:vMerge w:val="continue"/>
            <w:tcBorders>
              <w:left w:val="single" w:color="000000" w:sz="4" w:space="0"/>
              <w:right w:val="single" w:color="auto" w:sz="4" w:space="0"/>
            </w:tcBorders>
          </w:tcPr>
          <w:p>
            <w:pPr>
              <w:rPr>
                <w:sz w:val="21"/>
                <w:szCs w:val="21"/>
              </w:rPr>
            </w:pPr>
          </w:p>
        </w:tc>
        <w:tc>
          <w:tcPr>
            <w:tcW w:w="4662" w:type="dxa"/>
            <w:tcBorders>
              <w:top w:val="single" w:color="000000" w:sz="4" w:space="0"/>
              <w:left w:val="single" w:color="auto" w:sz="4" w:space="0"/>
              <w:bottom w:val="single" w:color="000000" w:sz="4" w:space="0"/>
              <w:right w:val="single" w:color="000000" w:sz="4" w:space="0"/>
            </w:tcBorders>
            <w:vAlign w:val="center"/>
          </w:tcPr>
          <w:p>
            <w:pPr>
              <w:ind w:left="0" w:leftChars="0" w:right="0" w:rightChars="0"/>
              <w:jc w:val="left"/>
              <w:rPr>
                <w:rFonts w:hint="eastAsia" w:ascii="宋体" w:hAnsi="宋体" w:eastAsia="宋体" w:cs="宋体"/>
                <w:sz w:val="21"/>
                <w:szCs w:val="21"/>
                <w:lang w:val="en-US" w:eastAsia="zh-CN" w:bidi="ar-SA"/>
              </w:rPr>
            </w:pPr>
            <w:r>
              <w:rPr>
                <w:rFonts w:hint="eastAsia"/>
                <w:sz w:val="21"/>
                <w:szCs w:val="21"/>
                <w:lang w:val="en-US" w:eastAsia="zh-CN"/>
              </w:rPr>
              <w:t>6</w:t>
            </w:r>
            <w:r>
              <w:rPr>
                <w:sz w:val="21"/>
                <w:szCs w:val="21"/>
              </w:rPr>
              <w:t>.</w:t>
            </w:r>
            <w:r>
              <w:rPr>
                <w:rFonts w:hint="eastAsia"/>
                <w:sz w:val="21"/>
                <w:szCs w:val="21"/>
              </w:rPr>
              <w:t>重度残疾人护理补贴覆盖率</w:t>
            </w:r>
            <w:r>
              <w:rPr>
                <w:rFonts w:hint="eastAsia"/>
                <w:sz w:val="21"/>
                <w:szCs w:val="21"/>
                <w:lang w:eastAsia="zh-CN"/>
              </w:rPr>
              <w:t>（</w:t>
            </w:r>
            <w:r>
              <w:rPr>
                <w:rFonts w:hint="eastAsia"/>
                <w:sz w:val="21"/>
                <w:szCs w:val="21"/>
                <w:lang w:val="en-US" w:eastAsia="zh-CN"/>
              </w:rPr>
              <w:t>%</w:t>
            </w:r>
            <w:r>
              <w:rPr>
                <w:rFonts w:hint="eastAsia"/>
                <w:sz w:val="21"/>
                <w:szCs w:val="21"/>
                <w:lang w:eastAsia="zh-CN"/>
              </w:rPr>
              <w:t>）</w:t>
            </w:r>
          </w:p>
        </w:tc>
        <w:tc>
          <w:tcPr>
            <w:tcW w:w="179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sz w:val="21"/>
                <w:szCs w:val="21"/>
                <w:lang w:val="en-US" w:eastAsia="zh-CN"/>
              </w:rPr>
            </w:pPr>
            <w:r>
              <w:rPr>
                <w:rFonts w:hint="eastAsia"/>
                <w:sz w:val="21"/>
                <w:szCs w:val="21"/>
                <w:lang w:val="en-US" w:eastAsia="zh-CN"/>
              </w:rPr>
              <w:t>100</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hint="eastAsia"/>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75" w:type="dxa"/>
            <w:vMerge w:val="continue"/>
            <w:tcBorders>
              <w:left w:val="single" w:color="000000" w:sz="4" w:space="0"/>
              <w:right w:val="single" w:color="auto" w:sz="4" w:space="0"/>
            </w:tcBorders>
          </w:tcPr>
          <w:p>
            <w:pPr>
              <w:rPr>
                <w:sz w:val="21"/>
                <w:szCs w:val="21"/>
              </w:rPr>
            </w:pPr>
          </w:p>
        </w:tc>
        <w:tc>
          <w:tcPr>
            <w:tcW w:w="4662" w:type="dxa"/>
            <w:tcBorders>
              <w:top w:val="single" w:color="000000" w:sz="4" w:space="0"/>
              <w:left w:val="single" w:color="auto" w:sz="4" w:space="0"/>
              <w:bottom w:val="single" w:color="000000" w:sz="4" w:space="0"/>
              <w:right w:val="single" w:color="000000" w:sz="4" w:space="0"/>
            </w:tcBorders>
            <w:vAlign w:val="center"/>
          </w:tcPr>
          <w:p>
            <w:pPr>
              <w:ind w:left="0" w:leftChars="0" w:right="0" w:rightChars="0"/>
              <w:jc w:val="left"/>
              <w:rPr>
                <w:rFonts w:hint="eastAsia" w:ascii="宋体" w:hAnsi="宋体" w:eastAsia="宋体" w:cs="宋体"/>
                <w:sz w:val="21"/>
                <w:szCs w:val="21"/>
                <w:lang w:val="en-US" w:eastAsia="zh-CN" w:bidi="ar-SA"/>
              </w:rPr>
            </w:pPr>
            <w:r>
              <w:rPr>
                <w:rFonts w:hint="eastAsia"/>
                <w:sz w:val="21"/>
                <w:szCs w:val="21"/>
                <w:lang w:val="en-US" w:eastAsia="zh-CN"/>
              </w:rPr>
              <w:t>7</w:t>
            </w:r>
            <w:r>
              <w:rPr>
                <w:sz w:val="21"/>
                <w:szCs w:val="21"/>
              </w:rPr>
              <w:t>.</w:t>
            </w:r>
            <w:r>
              <w:rPr>
                <w:rFonts w:hint="eastAsia"/>
                <w:sz w:val="21"/>
                <w:szCs w:val="21"/>
              </w:rPr>
              <w:t>残疾人城乡居民基本养老保险参保率</w:t>
            </w:r>
            <w:r>
              <w:rPr>
                <w:rFonts w:hint="eastAsia"/>
                <w:sz w:val="21"/>
                <w:szCs w:val="21"/>
                <w:lang w:eastAsia="zh-CN"/>
              </w:rPr>
              <w:t>（</w:t>
            </w:r>
            <w:r>
              <w:rPr>
                <w:rFonts w:hint="eastAsia"/>
                <w:sz w:val="21"/>
                <w:szCs w:val="21"/>
                <w:lang w:val="en-US" w:eastAsia="zh-CN"/>
              </w:rPr>
              <w:t>%</w:t>
            </w:r>
            <w:r>
              <w:rPr>
                <w:rFonts w:hint="eastAsia"/>
                <w:sz w:val="21"/>
                <w:szCs w:val="21"/>
                <w:lang w:eastAsia="zh-CN"/>
              </w:rPr>
              <w:t>）</w:t>
            </w:r>
          </w:p>
        </w:tc>
        <w:tc>
          <w:tcPr>
            <w:tcW w:w="179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sz w:val="21"/>
                <w:szCs w:val="21"/>
                <w:lang w:val="en-US" w:eastAsia="zh-CN"/>
              </w:rPr>
            </w:pPr>
            <w:r>
              <w:rPr>
                <w:sz w:val="21"/>
                <w:szCs w:val="21"/>
              </w:rPr>
              <w:t>&gt;90</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hint="eastAsia"/>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75" w:type="dxa"/>
            <w:vMerge w:val="continue"/>
            <w:tcBorders>
              <w:left w:val="single" w:color="000000" w:sz="4" w:space="0"/>
              <w:right w:val="single" w:color="auto" w:sz="4" w:space="0"/>
            </w:tcBorders>
          </w:tcPr>
          <w:p>
            <w:pPr>
              <w:rPr>
                <w:sz w:val="21"/>
                <w:szCs w:val="21"/>
              </w:rPr>
            </w:pPr>
          </w:p>
        </w:tc>
        <w:tc>
          <w:tcPr>
            <w:tcW w:w="4662" w:type="dxa"/>
            <w:tcBorders>
              <w:top w:val="single" w:color="000000" w:sz="4" w:space="0"/>
              <w:left w:val="single" w:color="auto" w:sz="4" w:space="0"/>
              <w:bottom w:val="single" w:color="000000" w:sz="4" w:space="0"/>
              <w:right w:val="single" w:color="000000" w:sz="4" w:space="0"/>
            </w:tcBorders>
            <w:vAlign w:val="center"/>
          </w:tcPr>
          <w:p>
            <w:pPr>
              <w:ind w:left="0" w:leftChars="0" w:right="0" w:rightChars="0"/>
              <w:jc w:val="left"/>
              <w:rPr>
                <w:rFonts w:hint="eastAsia" w:ascii="宋体" w:hAnsi="宋体" w:eastAsia="宋体" w:cs="宋体"/>
                <w:sz w:val="21"/>
                <w:szCs w:val="21"/>
                <w:lang w:val="en-US" w:eastAsia="zh-CN" w:bidi="ar-SA"/>
              </w:rPr>
            </w:pPr>
            <w:r>
              <w:rPr>
                <w:rFonts w:hint="eastAsia"/>
                <w:sz w:val="21"/>
                <w:szCs w:val="21"/>
                <w:lang w:val="en-US" w:eastAsia="zh-CN"/>
              </w:rPr>
              <w:t>8</w:t>
            </w:r>
            <w:r>
              <w:rPr>
                <w:sz w:val="21"/>
                <w:szCs w:val="21"/>
              </w:rPr>
              <w:t>.</w:t>
            </w:r>
            <w:r>
              <w:rPr>
                <w:rFonts w:hint="eastAsia"/>
                <w:sz w:val="21"/>
                <w:szCs w:val="21"/>
              </w:rPr>
              <w:t>残疾人城乡居民基本医疗保险参保率</w:t>
            </w:r>
            <w:r>
              <w:rPr>
                <w:rFonts w:hint="eastAsia"/>
                <w:sz w:val="21"/>
                <w:szCs w:val="21"/>
                <w:lang w:eastAsia="zh-CN"/>
              </w:rPr>
              <w:t>（</w:t>
            </w:r>
            <w:r>
              <w:rPr>
                <w:rFonts w:hint="eastAsia"/>
                <w:sz w:val="21"/>
                <w:szCs w:val="21"/>
                <w:lang w:val="en-US" w:eastAsia="zh-CN"/>
              </w:rPr>
              <w:t>%</w:t>
            </w:r>
            <w:r>
              <w:rPr>
                <w:rFonts w:hint="eastAsia"/>
                <w:sz w:val="21"/>
                <w:szCs w:val="21"/>
                <w:lang w:eastAsia="zh-CN"/>
              </w:rPr>
              <w:t>）</w:t>
            </w:r>
          </w:p>
        </w:tc>
        <w:tc>
          <w:tcPr>
            <w:tcW w:w="17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sz w:val="21"/>
                <w:szCs w:val="21"/>
                <w:lang w:eastAsia="zh-CN"/>
              </w:rPr>
            </w:pPr>
            <w:r>
              <w:rPr>
                <w:sz w:val="21"/>
                <w:szCs w:val="21"/>
              </w:rPr>
              <w:t>&gt;90</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hint="eastAsia"/>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75" w:type="dxa"/>
            <w:vMerge w:val="continue"/>
            <w:tcBorders>
              <w:left w:val="single" w:color="000000" w:sz="4" w:space="0"/>
              <w:right w:val="single" w:color="auto" w:sz="4" w:space="0"/>
            </w:tcBorders>
          </w:tcPr>
          <w:p>
            <w:pPr>
              <w:rPr>
                <w:sz w:val="21"/>
                <w:szCs w:val="21"/>
              </w:rPr>
            </w:pPr>
          </w:p>
        </w:tc>
        <w:tc>
          <w:tcPr>
            <w:tcW w:w="4662" w:type="dxa"/>
            <w:tcBorders>
              <w:top w:val="single" w:color="000000" w:sz="4" w:space="0"/>
              <w:left w:val="single" w:color="auto" w:sz="4" w:space="0"/>
              <w:bottom w:val="single" w:color="000000" w:sz="4" w:space="0"/>
              <w:right w:val="single" w:color="000000" w:sz="4" w:space="0"/>
            </w:tcBorders>
            <w:vAlign w:val="center"/>
          </w:tcPr>
          <w:p>
            <w:pPr>
              <w:ind w:left="0" w:leftChars="0" w:right="0" w:rightChars="0"/>
              <w:jc w:val="left"/>
              <w:rPr>
                <w:rFonts w:hint="eastAsia" w:ascii="宋体" w:hAnsi="宋体" w:eastAsia="宋体" w:cs="宋体"/>
                <w:sz w:val="21"/>
                <w:szCs w:val="21"/>
                <w:lang w:val="en-US" w:eastAsia="zh-CN" w:bidi="ar-SA"/>
              </w:rPr>
            </w:pPr>
            <w:r>
              <w:rPr>
                <w:rFonts w:hint="eastAsia"/>
                <w:sz w:val="21"/>
                <w:szCs w:val="21"/>
                <w:lang w:val="en-US" w:eastAsia="zh-CN"/>
              </w:rPr>
              <w:t>9</w:t>
            </w:r>
            <w:r>
              <w:rPr>
                <w:sz w:val="21"/>
                <w:szCs w:val="21"/>
              </w:rPr>
              <w:t>.</w:t>
            </w:r>
            <w:r>
              <w:rPr>
                <w:rFonts w:hint="eastAsia"/>
                <w:sz w:val="21"/>
                <w:szCs w:val="21"/>
              </w:rPr>
              <w:t>残疾儿童少年义务教育巩固率</w:t>
            </w:r>
            <w:r>
              <w:rPr>
                <w:rFonts w:hint="eastAsia"/>
                <w:sz w:val="21"/>
                <w:szCs w:val="21"/>
                <w:lang w:eastAsia="zh-CN"/>
              </w:rPr>
              <w:t>（</w:t>
            </w:r>
            <w:r>
              <w:rPr>
                <w:rFonts w:hint="eastAsia"/>
                <w:sz w:val="21"/>
                <w:szCs w:val="21"/>
                <w:lang w:val="en-US" w:eastAsia="zh-CN"/>
              </w:rPr>
              <w:t>%</w:t>
            </w:r>
            <w:r>
              <w:rPr>
                <w:rFonts w:hint="eastAsia"/>
                <w:sz w:val="21"/>
                <w:szCs w:val="21"/>
                <w:lang w:eastAsia="zh-CN"/>
              </w:rPr>
              <w:t>）</w:t>
            </w:r>
          </w:p>
        </w:tc>
        <w:tc>
          <w:tcPr>
            <w:tcW w:w="17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sz w:val="21"/>
                <w:szCs w:val="21"/>
                <w:lang w:eastAsia="zh-CN"/>
              </w:rPr>
            </w:pPr>
            <w:r>
              <w:rPr>
                <w:sz w:val="21"/>
                <w:szCs w:val="21"/>
              </w:rPr>
              <w:t>&gt;95</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hint="eastAsia"/>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75" w:type="dxa"/>
            <w:vMerge w:val="continue"/>
            <w:tcBorders>
              <w:left w:val="single" w:color="000000" w:sz="4" w:space="0"/>
              <w:right w:val="single" w:color="auto" w:sz="4" w:space="0"/>
            </w:tcBorders>
          </w:tcPr>
          <w:p>
            <w:pPr>
              <w:rPr>
                <w:sz w:val="21"/>
                <w:szCs w:val="21"/>
              </w:rPr>
            </w:pPr>
          </w:p>
        </w:tc>
        <w:tc>
          <w:tcPr>
            <w:tcW w:w="4662" w:type="dxa"/>
            <w:tcBorders>
              <w:top w:val="single" w:color="000000" w:sz="4" w:space="0"/>
              <w:left w:val="single" w:color="auto" w:sz="4" w:space="0"/>
              <w:bottom w:val="single" w:color="000000" w:sz="4" w:space="0"/>
              <w:right w:val="single" w:color="000000" w:sz="4" w:space="0"/>
            </w:tcBorders>
            <w:vAlign w:val="center"/>
          </w:tcPr>
          <w:p>
            <w:pPr>
              <w:ind w:left="0" w:leftChars="0" w:right="0" w:rightChars="0"/>
              <w:jc w:val="left"/>
              <w:rPr>
                <w:rFonts w:hint="eastAsia" w:ascii="宋体" w:hAnsi="宋体" w:eastAsia="宋体" w:cs="宋体"/>
                <w:sz w:val="21"/>
                <w:szCs w:val="21"/>
                <w:lang w:val="en-US" w:eastAsia="zh-CN" w:bidi="ar-SA"/>
              </w:rPr>
            </w:pPr>
            <w:r>
              <w:rPr>
                <w:rFonts w:hint="eastAsia"/>
                <w:sz w:val="21"/>
                <w:szCs w:val="21"/>
                <w:lang w:val="en-US" w:eastAsia="zh-CN"/>
              </w:rPr>
              <w:t>10.残疾人基本康复服务覆盖率</w:t>
            </w:r>
            <w:r>
              <w:rPr>
                <w:rFonts w:hint="eastAsia"/>
                <w:sz w:val="21"/>
                <w:szCs w:val="21"/>
                <w:lang w:eastAsia="zh-CN"/>
              </w:rPr>
              <w:t>（</w:t>
            </w:r>
            <w:r>
              <w:rPr>
                <w:rFonts w:hint="eastAsia"/>
                <w:sz w:val="21"/>
                <w:szCs w:val="21"/>
                <w:lang w:val="en-US" w:eastAsia="zh-CN"/>
              </w:rPr>
              <w:t>%</w:t>
            </w:r>
            <w:r>
              <w:rPr>
                <w:rFonts w:hint="eastAsia"/>
                <w:sz w:val="21"/>
                <w:szCs w:val="21"/>
                <w:lang w:eastAsia="zh-CN"/>
              </w:rPr>
              <w:t>）</w:t>
            </w:r>
          </w:p>
        </w:tc>
        <w:tc>
          <w:tcPr>
            <w:tcW w:w="179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sz w:val="21"/>
                <w:szCs w:val="21"/>
                <w:lang w:val="en-US" w:eastAsia="zh-CN"/>
              </w:rPr>
            </w:pPr>
            <w:r>
              <w:rPr>
                <w:rFonts w:hint="eastAsia"/>
                <w:sz w:val="21"/>
                <w:szCs w:val="21"/>
                <w:lang w:val="en-US" w:eastAsia="zh-CN"/>
              </w:rPr>
              <w:t>85</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r>
              <w:rPr>
                <w:rFonts w:hint="eastAsia"/>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75" w:type="dxa"/>
            <w:vMerge w:val="continue"/>
            <w:tcBorders>
              <w:left w:val="single" w:color="000000" w:sz="4" w:space="0"/>
              <w:right w:val="single" w:color="auto" w:sz="4" w:space="0"/>
            </w:tcBorders>
          </w:tcPr>
          <w:p>
            <w:pPr>
              <w:rPr>
                <w:rFonts w:hint="default" w:eastAsia="宋体"/>
                <w:sz w:val="21"/>
                <w:szCs w:val="21"/>
                <w:lang w:val="en-US" w:eastAsia="zh-CN"/>
              </w:rPr>
            </w:pPr>
          </w:p>
        </w:tc>
        <w:tc>
          <w:tcPr>
            <w:tcW w:w="4662" w:type="dxa"/>
            <w:tcBorders>
              <w:top w:val="single" w:color="000000" w:sz="4" w:space="0"/>
              <w:left w:val="single" w:color="auto" w:sz="4" w:space="0"/>
              <w:bottom w:val="single" w:color="000000" w:sz="4" w:space="0"/>
              <w:right w:val="single" w:color="000000" w:sz="4" w:space="0"/>
            </w:tcBorders>
            <w:vAlign w:val="center"/>
          </w:tcPr>
          <w:p>
            <w:pPr>
              <w:ind w:left="0" w:leftChars="0" w:right="0" w:rightChars="0"/>
              <w:jc w:val="left"/>
              <w:rPr>
                <w:rFonts w:hint="eastAsia" w:ascii="宋体" w:hAnsi="宋体" w:eastAsia="宋体" w:cs="宋体"/>
                <w:sz w:val="21"/>
                <w:szCs w:val="21"/>
                <w:lang w:val="en-US" w:eastAsia="zh-CN" w:bidi="ar-SA"/>
              </w:rPr>
            </w:pPr>
            <w:r>
              <w:rPr>
                <w:rFonts w:hint="eastAsia"/>
                <w:sz w:val="21"/>
                <w:szCs w:val="21"/>
                <w:lang w:val="en-US" w:eastAsia="zh-CN"/>
              </w:rPr>
              <w:t>11.残疾人辅助器具适配率</w:t>
            </w:r>
            <w:r>
              <w:rPr>
                <w:rFonts w:hint="eastAsia"/>
                <w:sz w:val="21"/>
                <w:szCs w:val="21"/>
                <w:lang w:eastAsia="zh-CN"/>
              </w:rPr>
              <w:t>（</w:t>
            </w:r>
            <w:r>
              <w:rPr>
                <w:rFonts w:hint="eastAsia"/>
                <w:sz w:val="21"/>
                <w:szCs w:val="21"/>
                <w:lang w:val="en-US" w:eastAsia="zh-CN"/>
              </w:rPr>
              <w:t>%</w:t>
            </w:r>
            <w:r>
              <w:rPr>
                <w:rFonts w:hint="eastAsia"/>
                <w:sz w:val="21"/>
                <w:szCs w:val="21"/>
                <w:lang w:eastAsia="zh-CN"/>
              </w:rPr>
              <w:t>）</w:t>
            </w:r>
          </w:p>
        </w:tc>
        <w:tc>
          <w:tcPr>
            <w:tcW w:w="179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sz w:val="21"/>
                <w:szCs w:val="21"/>
                <w:lang w:val="en-US" w:eastAsia="zh-CN"/>
              </w:rPr>
            </w:pPr>
            <w:r>
              <w:rPr>
                <w:rFonts w:hint="eastAsia"/>
                <w:sz w:val="21"/>
                <w:szCs w:val="21"/>
                <w:lang w:val="en-US" w:eastAsia="zh-CN"/>
              </w:rPr>
              <w:t>85</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sz w:val="21"/>
                <w:szCs w:val="21"/>
                <w:lang w:eastAsia="zh-CN"/>
              </w:rPr>
            </w:pPr>
            <w:r>
              <w:rPr>
                <w:rFonts w:hint="eastAsia"/>
                <w:sz w:val="21"/>
                <w:szCs w:val="21"/>
                <w:lang w:eastAsia="zh-C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75" w:type="dxa"/>
            <w:vMerge w:val="continue"/>
            <w:tcBorders>
              <w:left w:val="single" w:color="000000" w:sz="4" w:space="0"/>
              <w:bottom w:val="single" w:color="000000" w:sz="4" w:space="0"/>
              <w:right w:val="single" w:color="auto" w:sz="4" w:space="0"/>
            </w:tcBorders>
          </w:tcPr>
          <w:p>
            <w:pPr>
              <w:rPr>
                <w:rFonts w:hint="default" w:eastAsia="宋体"/>
                <w:sz w:val="21"/>
                <w:szCs w:val="21"/>
                <w:lang w:val="en-US" w:eastAsia="zh-CN"/>
              </w:rPr>
            </w:pPr>
          </w:p>
        </w:tc>
        <w:tc>
          <w:tcPr>
            <w:tcW w:w="4662" w:type="dxa"/>
            <w:tcBorders>
              <w:top w:val="single" w:color="000000" w:sz="4" w:space="0"/>
              <w:left w:val="single" w:color="auto" w:sz="4" w:space="0"/>
              <w:bottom w:val="single" w:color="000000" w:sz="4" w:space="0"/>
              <w:right w:val="single" w:color="000000" w:sz="4" w:space="0"/>
            </w:tcBorders>
            <w:vAlign w:val="center"/>
          </w:tcPr>
          <w:p>
            <w:pPr>
              <w:ind w:left="0" w:leftChars="0" w:right="0" w:rightChars="0"/>
              <w:jc w:val="left"/>
              <w:rPr>
                <w:rFonts w:hint="default" w:ascii="宋体" w:hAnsi="宋体" w:eastAsia="宋体" w:cs="宋体"/>
                <w:sz w:val="21"/>
                <w:szCs w:val="21"/>
                <w:lang w:val="en-US" w:eastAsia="zh-CN" w:bidi="ar-SA"/>
              </w:rPr>
            </w:pPr>
            <w:r>
              <w:rPr>
                <w:rFonts w:hint="eastAsia"/>
                <w:sz w:val="21"/>
                <w:szCs w:val="21"/>
                <w:lang w:val="en-US" w:eastAsia="zh-CN"/>
              </w:rPr>
              <w:t>12.低收入重度残疾人家庭无障碍改造覆盖率</w:t>
            </w:r>
            <w:r>
              <w:rPr>
                <w:rFonts w:hint="eastAsia"/>
                <w:sz w:val="21"/>
                <w:szCs w:val="21"/>
                <w:lang w:eastAsia="zh-CN"/>
              </w:rPr>
              <w:t>（</w:t>
            </w:r>
            <w:r>
              <w:rPr>
                <w:rFonts w:hint="eastAsia"/>
                <w:sz w:val="21"/>
                <w:szCs w:val="21"/>
                <w:lang w:val="en-US" w:eastAsia="zh-CN"/>
              </w:rPr>
              <w:t>%</w:t>
            </w:r>
            <w:r>
              <w:rPr>
                <w:rFonts w:hint="eastAsia"/>
                <w:sz w:val="21"/>
                <w:szCs w:val="21"/>
                <w:lang w:eastAsia="zh-CN"/>
              </w:rPr>
              <w:t>）</w:t>
            </w:r>
          </w:p>
        </w:tc>
        <w:tc>
          <w:tcPr>
            <w:tcW w:w="1798" w:type="dxa"/>
            <w:tcBorders>
              <w:top w:val="single" w:color="000000" w:sz="4" w:space="0"/>
              <w:left w:val="single" w:color="000000" w:sz="4" w:space="0"/>
              <w:bottom w:val="single" w:color="000000" w:sz="4" w:space="0"/>
              <w:right w:val="single" w:color="000000" w:sz="4" w:space="0"/>
            </w:tcBorders>
            <w:vAlign w:val="center"/>
          </w:tcPr>
          <w:p>
            <w:pPr>
              <w:ind w:right="0" w:rightChars="0"/>
              <w:jc w:val="center"/>
              <w:rPr>
                <w:rFonts w:hint="default" w:ascii="宋体" w:hAnsi="宋体" w:eastAsia="宋体" w:cs="宋体"/>
                <w:sz w:val="21"/>
                <w:szCs w:val="21"/>
                <w:lang w:val="en-US" w:eastAsia="zh-CN" w:bidi="ar-SA"/>
              </w:rPr>
            </w:pPr>
            <w:r>
              <w:rPr>
                <w:rFonts w:hint="eastAsia"/>
                <w:sz w:val="21"/>
                <w:szCs w:val="21"/>
                <w:lang w:val="en-US" w:eastAsia="zh-CN"/>
              </w:rPr>
              <w:t>100</w:t>
            </w:r>
          </w:p>
        </w:tc>
        <w:tc>
          <w:tcPr>
            <w:tcW w:w="1087" w:type="dxa"/>
            <w:tcBorders>
              <w:top w:val="single" w:color="000000" w:sz="4" w:space="0"/>
              <w:left w:val="single" w:color="000000" w:sz="4" w:space="0"/>
              <w:bottom w:val="single" w:color="000000" w:sz="4" w:space="0"/>
              <w:right w:val="single" w:color="000000" w:sz="4" w:space="0"/>
            </w:tcBorders>
            <w:vAlign w:val="center"/>
          </w:tcPr>
          <w:p>
            <w:pPr>
              <w:ind w:left="0" w:leftChars="0" w:right="0" w:rightChars="0"/>
              <w:jc w:val="center"/>
              <w:rPr>
                <w:rFonts w:hint="eastAsia" w:ascii="宋体" w:hAnsi="宋体" w:eastAsia="宋体" w:cs="宋体"/>
                <w:sz w:val="21"/>
                <w:szCs w:val="21"/>
                <w:lang w:val="en-US" w:eastAsia="zh-CN" w:bidi="ar-SA"/>
              </w:rPr>
            </w:pPr>
            <w:r>
              <w:rPr>
                <w:rFonts w:hint="eastAsia"/>
                <w:sz w:val="21"/>
                <w:szCs w:val="21"/>
                <w:lang w:eastAsia="zh-CN"/>
              </w:rPr>
              <w:t>约束性</w:t>
            </w:r>
          </w:p>
        </w:tc>
      </w:tr>
    </w:tbl>
    <w:p>
      <w:pPr>
        <w:numPr>
          <w:ilvl w:val="0"/>
          <w:numId w:val="0"/>
        </w:numPr>
        <w:ind w:right="0" w:rightChars="0"/>
        <w:rPr>
          <w:rFonts w:hint="eastAsia" w:ascii="黑体" w:hAnsi="黑体" w:eastAsia="黑体" w:cs="黑体"/>
          <w:color w:val="auto"/>
          <w:w w:val="105"/>
          <w:sz w:val="32"/>
          <w:szCs w:val="32"/>
          <w:lang w:val="en-US" w:eastAsia="zh-CN"/>
        </w:rPr>
      </w:pPr>
    </w:p>
    <w:p>
      <w:pPr>
        <w:numPr>
          <w:ilvl w:val="0"/>
          <w:numId w:val="0"/>
        </w:numPr>
        <w:ind w:right="0" w:rightChars="0" w:firstLine="672" w:firstLineChars="200"/>
        <w:rPr>
          <w:rFonts w:hint="eastAsia" w:ascii="黑体" w:hAnsi="黑体" w:eastAsia="黑体" w:cs="黑体"/>
          <w:color w:val="auto"/>
          <w:w w:val="105"/>
          <w:sz w:val="32"/>
          <w:szCs w:val="32"/>
          <w:lang w:val="en-US" w:eastAsia="zh-CN"/>
        </w:rPr>
      </w:pPr>
      <w:r>
        <w:rPr>
          <w:rFonts w:hint="eastAsia" w:ascii="黑体" w:hAnsi="黑体" w:eastAsia="黑体" w:cs="黑体"/>
          <w:color w:val="auto"/>
          <w:w w:val="105"/>
          <w:sz w:val="32"/>
          <w:szCs w:val="32"/>
          <w:lang w:val="en-US" w:eastAsia="zh-CN"/>
        </w:rPr>
        <w:t>三、重点任务</w:t>
      </w:r>
    </w:p>
    <w:p>
      <w:pPr>
        <w:numPr>
          <w:ilvl w:val="0"/>
          <w:numId w:val="0"/>
        </w:numPr>
        <w:ind w:right="0" w:rightChars="0" w:firstLine="337" w:firstLineChars="100"/>
        <w:rPr>
          <w:rFonts w:hint="eastAsia" w:ascii="楷体" w:hAnsi="楷体" w:eastAsia="楷体" w:cs="楷体"/>
          <w:b/>
          <w:bCs/>
          <w:color w:val="auto"/>
          <w:w w:val="105"/>
          <w:sz w:val="32"/>
          <w:szCs w:val="32"/>
          <w:u w:val="none"/>
          <w:lang w:val="en-US" w:eastAsia="zh-CN"/>
        </w:rPr>
      </w:pPr>
      <w:r>
        <w:rPr>
          <w:rFonts w:hint="eastAsia" w:ascii="楷体" w:hAnsi="楷体" w:eastAsia="楷体" w:cs="楷体"/>
          <w:b/>
          <w:bCs/>
          <w:color w:val="auto"/>
          <w:w w:val="105"/>
          <w:sz w:val="32"/>
          <w:szCs w:val="32"/>
          <w:u w:val="none"/>
          <w:lang w:val="en-US" w:eastAsia="zh-CN"/>
        </w:rPr>
        <w:t>（一）健全完善残疾人社会保障制度，构建残疾人民生保障体系。</w:t>
      </w:r>
    </w:p>
    <w:p>
      <w:pPr>
        <w:numPr>
          <w:ilvl w:val="0"/>
          <w:numId w:val="0"/>
        </w:numPr>
        <w:ind w:right="0" w:rightChars="0" w:firstLine="675" w:firstLineChars="200"/>
        <w:rPr>
          <w:rFonts w:hint="default" w:ascii="仿宋" w:hAnsi="仿宋" w:eastAsia="仿宋" w:cs="仿宋"/>
          <w:color w:val="auto"/>
          <w:w w:val="105"/>
          <w:sz w:val="32"/>
          <w:szCs w:val="32"/>
          <w:u w:val="none"/>
          <w:lang w:val="en-US" w:eastAsia="zh-CN"/>
        </w:rPr>
      </w:pPr>
      <w:r>
        <w:rPr>
          <w:rFonts w:hint="eastAsia" w:ascii="仿宋" w:hAnsi="仿宋" w:eastAsia="仿宋" w:cs="仿宋"/>
          <w:b/>
          <w:bCs/>
          <w:color w:val="auto"/>
          <w:w w:val="105"/>
          <w:sz w:val="32"/>
          <w:szCs w:val="32"/>
          <w:u w:val="none"/>
          <w:lang w:val="en-US" w:eastAsia="zh-CN"/>
        </w:rPr>
        <w:t>1.巩固拓展残疾人脱贫攻坚成果。</w:t>
      </w:r>
      <w:r>
        <w:rPr>
          <w:rFonts w:hint="eastAsia" w:ascii="仿宋" w:hAnsi="仿宋" w:eastAsia="仿宋" w:cs="仿宋"/>
          <w:color w:val="auto"/>
          <w:w w:val="105"/>
          <w:sz w:val="32"/>
          <w:szCs w:val="32"/>
          <w:u w:val="none"/>
          <w:lang w:val="en-US" w:eastAsia="zh-CN"/>
        </w:rPr>
        <w:t>健全易返贫致贫监测和帮扶机制，将符合条件的残疾人及时纳入易返贫致贫监测范围，对易返贫致贫残疾人及时给予有效帮扶。对脱贫人口中完全丧失劳动能力或部分丧失劳动能力且无法通过产业就业获得稳定收入的残疾人，按规定纳入农村低保或特困人员救助供养范围，做到应保尽保、应兜尽兜。</w:t>
      </w:r>
    </w:p>
    <w:p>
      <w:pPr>
        <w:numPr>
          <w:ilvl w:val="0"/>
          <w:numId w:val="0"/>
        </w:numPr>
        <w:ind w:right="0" w:rightChars="0"/>
        <w:rPr>
          <w:rFonts w:hint="eastAsia" w:ascii="仿宋" w:hAnsi="仿宋" w:eastAsia="仿宋" w:cs="仿宋"/>
          <w:color w:val="auto"/>
          <w:w w:val="105"/>
          <w:sz w:val="32"/>
          <w:szCs w:val="32"/>
          <w:u w:val="none"/>
          <w:lang w:val="en-US" w:eastAsia="zh-CN"/>
        </w:rPr>
      </w:pPr>
      <w:r>
        <w:rPr>
          <w:rFonts w:hint="eastAsia" w:ascii="仿宋" w:hAnsi="仿宋" w:eastAsia="仿宋" w:cs="仿宋"/>
          <w:color w:val="auto"/>
          <w:w w:val="105"/>
          <w:sz w:val="32"/>
          <w:szCs w:val="32"/>
          <w:u w:val="none"/>
          <w:lang w:val="en-US" w:eastAsia="zh-CN"/>
        </w:rPr>
        <w:t>实施巩固拓展脱贫攻坚成果同乡村振兴有效衔接的政策措施，重点关注农村低收入残疾人，持续解决其家庭困难。依法保障农村残疾人的土地承包经营权、宅基地使用权、集体收益分配权等权益。在深化农村集体产权制度改革中，帮助残疾人共享集体经济成果。实施基层党组织助残扶贫、阳光助残扶贫基地、电商助残扶贫、产业带动助残扶贫、残疾妇女手工编织等项目，动员社会力量参与残疾人脱贫工作。持续推动残疾人扶贫基地建设，辐射带动低收入残疾人家庭生产增收。支持农村残疾人参与乡村富民产业，分享产业链增值收益。</w:t>
      </w:r>
    </w:p>
    <w:p>
      <w:pPr>
        <w:numPr>
          <w:ilvl w:val="0"/>
          <w:numId w:val="0"/>
        </w:numPr>
        <w:ind w:right="0" w:rightChars="0" w:firstLine="675" w:firstLineChars="200"/>
        <w:rPr>
          <w:rFonts w:hint="default" w:ascii="仿宋" w:hAnsi="仿宋" w:eastAsia="仿宋" w:cs="仿宋"/>
          <w:color w:val="auto"/>
          <w:w w:val="105"/>
          <w:sz w:val="32"/>
          <w:szCs w:val="32"/>
          <w:u w:val="none"/>
          <w:lang w:val="en-US" w:eastAsia="zh-CN"/>
        </w:rPr>
      </w:pPr>
      <w:r>
        <w:rPr>
          <w:rFonts w:hint="eastAsia" w:ascii="仿宋" w:hAnsi="仿宋" w:eastAsia="仿宋" w:cs="仿宋"/>
          <w:b/>
          <w:bCs/>
          <w:color w:val="auto"/>
          <w:w w:val="105"/>
          <w:sz w:val="32"/>
          <w:szCs w:val="32"/>
          <w:u w:val="none"/>
          <w:lang w:val="en-US" w:eastAsia="zh-CN"/>
        </w:rPr>
        <w:t>2.强化残疾人社会救助保障。</w:t>
      </w:r>
      <w:r>
        <w:rPr>
          <w:rFonts w:hint="eastAsia" w:ascii="仿宋" w:hAnsi="仿宋" w:eastAsia="仿宋" w:cs="仿宋"/>
          <w:color w:val="auto"/>
          <w:w w:val="105"/>
          <w:sz w:val="32"/>
          <w:szCs w:val="32"/>
          <w:u w:val="none"/>
          <w:lang w:val="en-US" w:eastAsia="zh-CN"/>
        </w:rPr>
        <w:t xml:space="preserve">将符合条件的残疾人和残疾人家庭纳入最低生活保障和特困人员救助供养范围，不断提高救助水平。按规定适度放宽以老养残、一户多残等特殊困难家庭中残疾人纳入特困供养标准。将残疾人作为支出型贫困重点人群，在低保、低收入家庭对象和家庭认定中适当核减医疗、康复等刚性支出。做好对符合条件残疾人的医疗救助，强化医疗救助与基本医疗保险、大病保险的互补衔接，减轻困难残疾人医疗费用个人负担。加强生活无着落流浪乞讨残疾人的救助安置和寻亲服务。对享受低保救助后仍有较大困难的残疾人，依法依规给予临时救助，做好重大疫情等突发公共事件中困难残疾人救助。                                     </w:t>
      </w:r>
    </w:p>
    <w:p>
      <w:pPr>
        <w:numPr>
          <w:ilvl w:val="0"/>
          <w:numId w:val="0"/>
        </w:numPr>
        <w:ind w:right="0" w:rightChars="0" w:firstLine="675" w:firstLineChars="200"/>
        <w:rPr>
          <w:rFonts w:hint="eastAsia" w:ascii="仿宋" w:hAnsi="仿宋" w:eastAsia="仿宋" w:cs="仿宋"/>
          <w:color w:val="auto"/>
          <w:w w:val="105"/>
          <w:sz w:val="32"/>
          <w:szCs w:val="32"/>
          <w:u w:val="none"/>
          <w:lang w:val="en-US" w:eastAsia="zh-CN"/>
        </w:rPr>
      </w:pPr>
      <w:r>
        <w:rPr>
          <w:rFonts w:hint="eastAsia" w:ascii="仿宋" w:hAnsi="仿宋" w:eastAsia="仿宋" w:cs="仿宋"/>
          <w:b/>
          <w:bCs/>
          <w:color w:val="auto"/>
          <w:w w:val="105"/>
          <w:sz w:val="32"/>
          <w:szCs w:val="32"/>
          <w:u w:val="none"/>
          <w:lang w:val="en-US" w:eastAsia="zh-CN"/>
        </w:rPr>
        <w:t>3.健全残疾人社会保险制度体系。</w:t>
      </w:r>
      <w:r>
        <w:rPr>
          <w:rFonts w:hint="eastAsia" w:ascii="仿宋" w:hAnsi="仿宋" w:eastAsia="仿宋" w:cs="仿宋"/>
          <w:b w:val="0"/>
          <w:bCs w:val="0"/>
          <w:color w:val="auto"/>
          <w:w w:val="105"/>
          <w:sz w:val="32"/>
          <w:szCs w:val="32"/>
          <w:u w:val="none"/>
          <w:lang w:val="en-US" w:eastAsia="zh-CN"/>
        </w:rPr>
        <w:t>健全以残疾人基本养老保险和基本医疗保险为主体，商业保险为补充的社会保险制度体系。</w:t>
      </w:r>
      <w:r>
        <w:rPr>
          <w:rFonts w:hint="eastAsia" w:ascii="仿宋" w:hAnsi="仿宋" w:eastAsia="仿宋" w:cs="仿宋"/>
          <w:color w:val="auto"/>
          <w:w w:val="105"/>
          <w:sz w:val="32"/>
          <w:szCs w:val="32"/>
          <w:u w:val="none"/>
          <w:lang w:val="en-US" w:eastAsia="zh-CN"/>
        </w:rPr>
        <w:t>落实地方政府为重度残疾人代缴城乡居民基本养老保险费、资助符合条件的残疾人参加城乡居民基本医疗保险、对残疾人个体工商户和安置残疾人就业单位社会保险补贴等政策，帮助残疾人按规定参加基本养老和基本医疗保险，实现应保尽保。落实企业职工基本养老保险参保人员病残津贴政策。落实好将符合条件的残疾人医疗康复项目纳入基本医保支付范围的政策，按规定做好重性精神病药物维持治疗参保患者门诊保障工作。支持就业残疾人依法参加失业保险，享受失业保险待遇。推动用人单位依法参加工伤保险，按规定享受工伤保险待遇，加强工伤预防和工伤职工康复工作。开展长期护理保险试点的地区，按规定将符合条件的残疾人纳入保障范围。按规定对困难残疾人家庭种植养殖项目给予农业保险投保费用补贴。鼓励残疾人参加意外伤害、补充养老、补充医疗等商业保险。鼓励开发残疾人商业保险产品、财产信托服务等。</w:t>
      </w:r>
    </w:p>
    <w:p>
      <w:pPr>
        <w:numPr>
          <w:ilvl w:val="0"/>
          <w:numId w:val="0"/>
        </w:numPr>
        <w:ind w:right="0" w:rightChars="0" w:firstLine="675" w:firstLineChars="200"/>
        <w:rPr>
          <w:rFonts w:hint="eastAsia" w:ascii="仿宋" w:hAnsi="仿宋" w:eastAsia="仿宋" w:cs="仿宋"/>
          <w:color w:val="auto"/>
          <w:w w:val="105"/>
          <w:sz w:val="32"/>
          <w:szCs w:val="32"/>
          <w:u w:val="none"/>
          <w:lang w:val="en-US" w:eastAsia="zh-CN"/>
        </w:rPr>
      </w:pPr>
      <w:r>
        <w:rPr>
          <w:rFonts w:hint="eastAsia" w:ascii="仿宋" w:hAnsi="仿宋" w:eastAsia="仿宋" w:cs="仿宋"/>
          <w:b/>
          <w:bCs/>
          <w:color w:val="auto"/>
          <w:w w:val="105"/>
          <w:sz w:val="32"/>
          <w:szCs w:val="32"/>
          <w:u w:val="none"/>
          <w:lang w:val="en-US" w:eastAsia="zh-CN"/>
        </w:rPr>
        <w:t>4.加快发展残疾人托养照护服务。</w:t>
      </w:r>
      <w:r>
        <w:rPr>
          <w:rFonts w:hint="eastAsia" w:ascii="仿宋" w:hAnsi="仿宋" w:eastAsia="仿宋" w:cs="仿宋"/>
          <w:color w:val="auto"/>
          <w:w w:val="105"/>
          <w:sz w:val="32"/>
          <w:szCs w:val="32"/>
          <w:u w:val="none"/>
          <w:lang w:val="en-US" w:eastAsia="zh-CN"/>
        </w:rPr>
        <w:t>完善以居家服务为基础、日间服务为支持、寄宿服务为补充的托养照护服务体系。积极发展残疾人服务类社会救助，推动开展残疾人长期照护服务。加大对残疾人托养服务设施建设投入力度，增强托养服务供给能力，提高托养服务质量。落实托养服务机构扶持政策，继续实施“阳光家园”计划，为就业年龄段（16-59周岁）智力、精神、重度肢体残疾人提供托养服务。着力增强县级特困救助供养服务机构对残疾人的照护服务能力。研究制定低收入重度残疾人照护服务指导意见，为符合条件的重度残疾人提供集中照护、日间照料、居家服务、邻里互助等多种形式的社会化照护服务。鼓励通过政府购买服务对社会救助家庭中生活不能自理的残疾人提供必要的访视、照护服务。探索老年人能力评估标准、长期护理保险失能等级评估标准等与国家残疾人残疾分类和分级标准的衔接，支持养老服务机构完善服务功能，接收符合条件的盲人、聋人等老年残疾人。</w:t>
      </w:r>
    </w:p>
    <w:p>
      <w:pPr>
        <w:numPr>
          <w:ilvl w:val="0"/>
          <w:numId w:val="0"/>
        </w:numPr>
        <w:ind w:leftChars="0" w:right="0" w:rightChars="0"/>
        <w:rPr>
          <w:rFonts w:hint="default" w:ascii="仿宋" w:hAnsi="仿宋" w:eastAsia="仿宋" w:cs="仿宋"/>
          <w:color w:val="auto"/>
          <w:w w:val="105"/>
          <w:sz w:val="32"/>
          <w:szCs w:val="32"/>
          <w:u w:val="none"/>
          <w:lang w:val="en-US" w:eastAsia="zh-CN"/>
        </w:rPr>
      </w:pPr>
      <w:r>
        <w:rPr>
          <w:rFonts w:hint="eastAsia" w:ascii="仿宋" w:hAnsi="仿宋" w:eastAsia="仿宋" w:cs="仿宋"/>
          <w:color w:val="auto"/>
          <w:w w:val="105"/>
          <w:sz w:val="32"/>
          <w:szCs w:val="32"/>
          <w:u w:val="none"/>
          <w:lang w:val="en-US" w:eastAsia="zh-CN"/>
        </w:rPr>
        <w:t xml:space="preserve">   </w:t>
      </w:r>
      <w:r>
        <w:rPr>
          <w:rFonts w:hint="eastAsia" w:ascii="仿宋" w:hAnsi="仿宋" w:eastAsia="仿宋" w:cs="仿宋"/>
          <w:b/>
          <w:bCs/>
          <w:color w:val="auto"/>
          <w:w w:val="105"/>
          <w:sz w:val="32"/>
          <w:szCs w:val="32"/>
          <w:u w:val="none"/>
          <w:lang w:val="en-US" w:eastAsia="zh-CN"/>
        </w:rPr>
        <w:t xml:space="preserve"> 5.完善残疾人社会福利制度和社会优待政策。</w:t>
      </w:r>
      <w:r>
        <w:rPr>
          <w:rFonts w:hint="eastAsia" w:ascii="仿宋" w:hAnsi="仿宋" w:eastAsia="仿宋" w:cs="仿宋"/>
          <w:color w:val="auto"/>
          <w:w w:val="105"/>
          <w:sz w:val="32"/>
          <w:szCs w:val="32"/>
          <w:u w:val="none"/>
          <w:lang w:val="en-US" w:eastAsia="zh-CN"/>
        </w:rPr>
        <w:t>建立完善困难残疾人生活补贴和重度残疾人护理补贴标准动态调整机制。继续实施为参加城乡居民基本养老保险的55—59周岁重度残疾人发放生活补助政策，建立补助标准动态调整机制。建立残疾人辅助器具适配服务补贴制度。为残疾人携带辅助器具、导盲犬等乘坐公共交通工具、出入公共场所和进出境提供便利。推进低收入残疾人家庭生活用水、电、气、暖等优惠政策和信息消费资费优惠政策的落实。落实残疾人机动轮椅车补贴、残疾人乘坐市内公共汽车等优待政策。公共文化体育设施对残疾人免费或优惠开放。加强残疾孤儿、事实无人抚养残疾儿童医疗、康复、教育等服务，合理提高基本生活费标准，提升儿童福利机构安全管理水平和服务质量。将因父母残疾导致无力抚养的儿童依法依规纳入事实无人抚养儿童保障范围。加快建设精神卫生福利服务体系，为特殊困难精神病残疾人提供康复、照护等服务。贯彻国家残疾军人、伤残民警残疾评定标准与残疾人分级标准衔接制度，落实残疾军人和伤残民警优抚优待政策。</w:t>
      </w:r>
    </w:p>
    <w:p>
      <w:pPr>
        <w:numPr>
          <w:ilvl w:val="0"/>
          <w:numId w:val="0"/>
        </w:numPr>
        <w:ind w:right="0" w:rightChars="0" w:firstLine="675" w:firstLineChars="200"/>
        <w:rPr>
          <w:rFonts w:hint="eastAsia" w:ascii="仿宋" w:hAnsi="仿宋" w:eastAsia="仿宋" w:cs="仿宋"/>
          <w:b/>
          <w:bCs/>
          <w:color w:val="auto"/>
          <w:w w:val="105"/>
          <w:sz w:val="32"/>
          <w:szCs w:val="32"/>
          <w:u w:val="none"/>
          <w:lang w:val="en-US" w:eastAsia="zh-CN"/>
        </w:rPr>
      </w:pPr>
      <w:r>
        <w:rPr>
          <w:rFonts w:hint="eastAsia" w:ascii="仿宋" w:hAnsi="仿宋" w:eastAsia="仿宋" w:cs="仿宋"/>
          <w:b/>
          <w:bCs/>
          <w:color w:val="auto"/>
          <w:w w:val="105"/>
          <w:sz w:val="32"/>
          <w:szCs w:val="32"/>
          <w:u w:val="none"/>
          <w:lang w:val="en-US" w:eastAsia="zh-CN"/>
        </w:rPr>
        <w:t>6.保障残疾人基本住房安全便利。</w:t>
      </w:r>
      <w:r>
        <w:rPr>
          <w:rFonts w:hint="eastAsia" w:ascii="仿宋" w:hAnsi="仿宋" w:eastAsia="仿宋" w:cs="仿宋"/>
          <w:b w:val="0"/>
          <w:bCs w:val="0"/>
          <w:color w:val="auto"/>
          <w:w w:val="105"/>
          <w:sz w:val="32"/>
          <w:szCs w:val="32"/>
          <w:u w:val="none"/>
          <w:lang w:val="en-US" w:eastAsia="zh-CN"/>
        </w:rPr>
        <w:t>优先解决低收入残疾人家庭住房安全问题。持续支持符合条件的农村低收入残疾人家庭实施危房改造，对符合条件的城镇残疾人家庭优先配租公租房，鼓励根据其家庭实际情况，在楼层、户型等方面给予照顾，不断改善残疾人居住条件。城镇保障性住房建设、农村危房改造统筹考虑残疾人无障碍需求。</w:t>
      </w:r>
    </w:p>
    <w:p>
      <w:pPr>
        <w:numPr>
          <w:ilvl w:val="0"/>
          <w:numId w:val="0"/>
        </w:numPr>
        <w:ind w:right="0" w:rightChars="0" w:firstLine="675" w:firstLineChars="200"/>
        <w:rPr>
          <w:rFonts w:hint="default" w:ascii="仿宋" w:hAnsi="仿宋" w:eastAsia="仿宋" w:cs="仿宋"/>
          <w:color w:val="auto"/>
          <w:w w:val="105"/>
          <w:sz w:val="32"/>
          <w:szCs w:val="32"/>
          <w:u w:val="none"/>
          <w:lang w:val="en-US" w:eastAsia="zh-CN"/>
        </w:rPr>
      </w:pPr>
      <w:r>
        <w:rPr>
          <w:rFonts w:hint="eastAsia" w:ascii="仿宋" w:hAnsi="仿宋" w:eastAsia="仿宋" w:cs="仿宋"/>
          <w:b/>
          <w:bCs/>
          <w:color w:val="auto"/>
          <w:w w:val="105"/>
          <w:sz w:val="32"/>
          <w:szCs w:val="32"/>
          <w:u w:val="none"/>
          <w:lang w:val="en-US" w:eastAsia="zh-CN"/>
        </w:rPr>
        <w:t>7.加强应急管理中对残疾人的保护和救助。</w:t>
      </w:r>
      <w:r>
        <w:rPr>
          <w:rFonts w:hint="eastAsia" w:ascii="仿宋" w:hAnsi="仿宋" w:eastAsia="仿宋" w:cs="仿宋"/>
          <w:color w:val="auto"/>
          <w:w w:val="105"/>
          <w:sz w:val="32"/>
          <w:szCs w:val="32"/>
          <w:u w:val="none"/>
          <w:lang w:val="en-US" w:eastAsia="zh-CN"/>
        </w:rPr>
        <w:t xml:space="preserve">推动公共卫生立法和突发公共事件应急预案保障残疾人等重点人群。制定重大疫情和自然灾害、安全生产事故等突发公共事件中残疾人社会支持和防护保护指南。加强残疾人集中场所和残疾人服务机构安全保障、应急服务、消防安全能力建设。村（社区）应通过结对帮扶等方式，动员村（居）民协助残疾人更好应对突发灾害事故，及时疏散逃生。开展残疾人应急科普宣传，引导残疾人增强自救互救能力。推动将国家通用手语、通用盲文作为应急语言文字服务内容，政府新闻发布会和电视、网络发布突发公共事件信息时加配字幕。推动医院、疏散避险场所和集中隔离场所等设置语音、字幕等信息提示。 </w:t>
      </w:r>
    </w:p>
    <w:p>
      <w:pPr>
        <w:numPr>
          <w:ilvl w:val="0"/>
          <w:numId w:val="0"/>
        </w:numPr>
        <w:ind w:right="0" w:rightChars="0"/>
        <w:rPr>
          <w:rFonts w:hint="eastAsia" w:ascii="仿宋" w:hAnsi="仿宋" w:eastAsia="仿宋" w:cs="仿宋"/>
          <w:color w:val="auto"/>
          <w:w w:val="105"/>
          <w:sz w:val="32"/>
          <w:szCs w:val="32"/>
          <w:lang w:val="en-US" w:eastAsia="zh-CN"/>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Borders>
              <w:top w:val="single" w:color="000000" w:sz="4" w:space="0"/>
              <w:left w:val="single" w:color="000000" w:sz="4" w:space="0"/>
              <w:bottom w:val="single" w:color="000000" w:sz="4" w:space="0"/>
              <w:right w:val="single" w:color="000000" w:sz="4" w:space="0"/>
            </w:tcBorders>
          </w:tcPr>
          <w:p>
            <w:pPr>
              <w:ind w:firstLine="2424" w:firstLineChars="1150"/>
              <w:jc w:val="both"/>
              <w:rPr>
                <w:sz w:val="28"/>
                <w:szCs w:val="28"/>
              </w:rPr>
            </w:pPr>
            <w:r>
              <w:rPr>
                <w:rFonts w:hint="eastAsia"/>
                <w:b/>
                <w:bCs/>
                <w:sz w:val="21"/>
                <w:szCs w:val="21"/>
              </w:rPr>
              <w:t>专栏</w:t>
            </w:r>
            <w:r>
              <w:rPr>
                <w:rFonts w:hint="eastAsia"/>
                <w:b/>
                <w:bCs/>
                <w:sz w:val="21"/>
                <w:szCs w:val="21"/>
                <w:lang w:val="en-US" w:eastAsia="zh-CN"/>
              </w:rPr>
              <w:t>2</w:t>
            </w:r>
            <w:r>
              <w:rPr>
                <w:b/>
                <w:bCs/>
                <w:sz w:val="21"/>
                <w:szCs w:val="21"/>
              </w:rPr>
              <w:t xml:space="preserve"> </w:t>
            </w:r>
            <w:r>
              <w:rPr>
                <w:rFonts w:hint="eastAsia"/>
                <w:b/>
                <w:bCs/>
                <w:sz w:val="21"/>
                <w:szCs w:val="21"/>
              </w:rPr>
              <w:t>残疾人社会保障重点项目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Borders>
              <w:top w:val="single" w:color="000000" w:sz="4" w:space="0"/>
              <w:left w:val="single" w:color="000000" w:sz="4" w:space="0"/>
              <w:bottom w:val="single" w:color="000000" w:sz="4" w:space="0"/>
              <w:right w:val="single" w:color="000000" w:sz="4" w:space="0"/>
            </w:tcBorders>
          </w:tcPr>
          <w:p>
            <w:pPr>
              <w:pStyle w:val="9"/>
              <w:numPr>
                <w:ilvl w:val="0"/>
                <w:numId w:val="0"/>
              </w:numPr>
              <w:ind w:right="0" w:rightChars="0" w:firstLine="422" w:firstLineChars="200"/>
              <w:rPr>
                <w:b/>
                <w:bCs/>
                <w:sz w:val="21"/>
                <w:szCs w:val="21"/>
              </w:rPr>
            </w:pPr>
            <w:r>
              <w:rPr>
                <w:rFonts w:hint="eastAsia"/>
                <w:b/>
                <w:bCs/>
                <w:sz w:val="21"/>
                <w:szCs w:val="21"/>
                <w:lang w:eastAsia="zh-CN"/>
              </w:rPr>
              <w:t>一、保障</w:t>
            </w:r>
            <w:r>
              <w:rPr>
                <w:rFonts w:hint="eastAsia"/>
                <w:b/>
                <w:bCs/>
                <w:sz w:val="21"/>
                <w:szCs w:val="21"/>
              </w:rPr>
              <w:t>类</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2" w:firstLineChars="200"/>
              <w:textAlignment w:val="auto"/>
              <w:rPr>
                <w:rFonts w:hint="eastAsia"/>
                <w:b/>
                <w:sz w:val="21"/>
                <w:szCs w:val="21"/>
                <w:lang w:val="en-US" w:eastAsia="zh-CN"/>
              </w:rPr>
            </w:pPr>
            <w:r>
              <w:rPr>
                <w:rFonts w:hint="eastAsia" w:ascii="楷体" w:hAnsi="楷体" w:eastAsia="楷体" w:cs="楷体"/>
                <w:b/>
                <w:sz w:val="21"/>
                <w:szCs w:val="21"/>
                <w:lang w:val="en-US" w:eastAsia="zh-CN"/>
              </w:rPr>
              <w:t>1.最低生活保障。</w:t>
            </w:r>
            <w:r>
              <w:rPr>
                <w:rFonts w:hint="eastAsia"/>
                <w:b w:val="0"/>
                <w:bCs/>
                <w:sz w:val="21"/>
                <w:szCs w:val="21"/>
                <w:lang w:val="en-US" w:eastAsia="zh-CN"/>
              </w:rPr>
              <w:t>将符合条件的残疾人家庭全部纳入最低生活保障范围。低收入家庭中重度残疾人，可根据有关政策规定，经本人申请参照单人户纳入低保。对获得低保后生活仍有困难的重度</w:t>
            </w:r>
            <w:r>
              <w:rPr>
                <w:rFonts w:hint="eastAsia"/>
                <w:b w:val="0"/>
                <w:bCs/>
                <w:sz w:val="21"/>
                <w:szCs w:val="21"/>
                <w:u w:val="none"/>
                <w:lang w:val="en-US" w:eastAsia="zh-CN"/>
              </w:rPr>
              <w:t>残疾人</w:t>
            </w:r>
            <w:r>
              <w:rPr>
                <w:rFonts w:hint="eastAsia"/>
                <w:b w:val="0"/>
                <w:bCs/>
                <w:sz w:val="21"/>
                <w:szCs w:val="21"/>
                <w:lang w:val="en-US" w:eastAsia="zh-CN"/>
              </w:rPr>
              <w:t>，采取必要措施给予生活保障。</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2" w:firstLineChars="200"/>
              <w:textAlignment w:val="auto"/>
              <w:rPr>
                <w:rFonts w:hint="eastAsia"/>
                <w:b/>
                <w:sz w:val="21"/>
                <w:szCs w:val="21"/>
                <w:lang w:val="en-US" w:eastAsia="zh-CN"/>
              </w:rPr>
            </w:pPr>
            <w:r>
              <w:rPr>
                <w:rFonts w:hint="eastAsia" w:ascii="楷体" w:hAnsi="楷体" w:eastAsia="楷体" w:cs="楷体"/>
                <w:b/>
                <w:sz w:val="21"/>
                <w:szCs w:val="21"/>
                <w:lang w:val="en-US" w:eastAsia="zh-CN"/>
              </w:rPr>
              <w:t>2.困难残疾人生活补贴和重度残疾人护理补贴。</w:t>
            </w:r>
            <w:r>
              <w:rPr>
                <w:rFonts w:hint="eastAsia"/>
                <w:b w:val="0"/>
                <w:bCs/>
                <w:sz w:val="21"/>
                <w:szCs w:val="21"/>
                <w:lang w:val="en-US" w:eastAsia="zh-CN"/>
              </w:rPr>
              <w:t>建立困难残疾人生活补贴和重度残疾人护理补贴标准动态调整机制。补贴标准根据经济社会发展水平和残疾人生活保障需求、长期照护需求以及财政承受能力统筹确定，逐步完善补贴方法。推动两项补贴资格认定申请“跨省通办”，构建主动发现、精准发放、动态监管的智慧管理服务机制。</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2" w:firstLineChars="200"/>
              <w:textAlignment w:val="auto"/>
              <w:rPr>
                <w:rFonts w:hint="eastAsia"/>
                <w:b/>
                <w:sz w:val="21"/>
                <w:szCs w:val="21"/>
                <w:lang w:val="en-US" w:eastAsia="zh-CN"/>
              </w:rPr>
            </w:pPr>
            <w:r>
              <w:rPr>
                <w:rFonts w:hint="eastAsia" w:ascii="楷体" w:hAnsi="楷体" w:eastAsia="楷体" w:cs="楷体"/>
                <w:b/>
                <w:sz w:val="21"/>
                <w:szCs w:val="21"/>
                <w:lang w:val="en-US" w:eastAsia="zh-CN"/>
              </w:rPr>
              <w:t>3.参加城乡居民养老保险的55-59周岁重度残疾人生活补助。</w:t>
            </w:r>
            <w:r>
              <w:rPr>
                <w:rFonts w:hint="eastAsia" w:ascii="宋体" w:hAnsi="宋体" w:eastAsia="宋体" w:cs="宋体"/>
                <w:b w:val="0"/>
                <w:bCs/>
                <w:sz w:val="21"/>
                <w:szCs w:val="21"/>
                <w:lang w:val="en-US" w:eastAsia="zh-CN"/>
              </w:rPr>
              <w:t>按规定</w:t>
            </w:r>
            <w:r>
              <w:rPr>
                <w:rFonts w:hint="eastAsia"/>
                <w:b w:val="0"/>
                <w:bCs/>
                <w:sz w:val="21"/>
                <w:szCs w:val="21"/>
                <w:lang w:val="en-US" w:eastAsia="zh-CN"/>
              </w:rPr>
              <w:t>建立补助标准动态调整机制，与城乡居民基本养老保险基础养老金同步调整。</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2" w:firstLineChars="200"/>
              <w:textAlignment w:val="auto"/>
              <w:rPr>
                <w:rFonts w:hint="eastAsia"/>
                <w:b/>
                <w:sz w:val="21"/>
                <w:szCs w:val="21"/>
                <w:lang w:val="en-US" w:eastAsia="zh-CN"/>
              </w:rPr>
            </w:pPr>
            <w:r>
              <w:rPr>
                <w:rFonts w:hint="eastAsia" w:ascii="楷体" w:hAnsi="楷体" w:eastAsia="楷体" w:cs="楷体"/>
                <w:b/>
                <w:sz w:val="21"/>
                <w:szCs w:val="21"/>
                <w:lang w:val="en-US" w:eastAsia="zh-CN"/>
              </w:rPr>
              <w:t>4.残疾人电信业务资费优惠。</w:t>
            </w:r>
            <w:r>
              <w:rPr>
                <w:rFonts w:hint="eastAsia"/>
                <w:b w:val="0"/>
                <w:bCs/>
                <w:sz w:val="21"/>
                <w:szCs w:val="21"/>
                <w:lang w:val="en-US" w:eastAsia="zh-CN"/>
              </w:rPr>
              <w:t>合理降低残疾人使用移动电话、宽带网络等服务费用，减免残疾人使用助残公益类移动互联网应用（APP）流量资费。</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2" w:firstLineChars="200"/>
              <w:textAlignment w:val="auto"/>
              <w:rPr>
                <w:rFonts w:hint="eastAsia"/>
                <w:b/>
                <w:sz w:val="21"/>
                <w:szCs w:val="21"/>
                <w:lang w:val="en-US" w:eastAsia="zh-CN"/>
              </w:rPr>
            </w:pPr>
            <w:r>
              <w:rPr>
                <w:rFonts w:hint="eastAsia" w:ascii="楷体" w:hAnsi="楷体" w:eastAsia="楷体" w:cs="楷体"/>
                <w:b/>
                <w:sz w:val="21"/>
                <w:szCs w:val="21"/>
                <w:lang w:val="en-US" w:eastAsia="zh-CN"/>
              </w:rPr>
              <w:t>5.残疾人基本型辅助器具适配服务资助。</w:t>
            </w:r>
            <w:r>
              <w:rPr>
                <w:rFonts w:hint="eastAsia"/>
                <w:b w:val="0"/>
                <w:bCs/>
                <w:sz w:val="21"/>
                <w:szCs w:val="21"/>
                <w:lang w:val="en-US" w:eastAsia="zh-CN"/>
              </w:rPr>
              <w:t>通过政府补贴和纳入基本医疗保险、长期护理保险报销范围等形式，对符合条件的残疾人适配辅助器具给予支持。</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2" w:firstLineChars="200"/>
              <w:textAlignment w:val="auto"/>
              <w:rPr>
                <w:rFonts w:hint="eastAsia"/>
                <w:b/>
                <w:sz w:val="21"/>
                <w:szCs w:val="21"/>
                <w:lang w:val="en-US" w:eastAsia="zh-CN"/>
              </w:rPr>
            </w:pPr>
            <w:r>
              <w:rPr>
                <w:rFonts w:hint="eastAsia" w:ascii="楷体" w:hAnsi="楷体" w:eastAsia="楷体" w:cs="楷体"/>
                <w:b/>
                <w:sz w:val="21"/>
                <w:szCs w:val="21"/>
                <w:lang w:val="en-US" w:eastAsia="zh-CN"/>
              </w:rPr>
              <w:t>6.残疾人评定补贴。</w:t>
            </w:r>
            <w:r>
              <w:rPr>
                <w:rFonts w:hint="eastAsia"/>
                <w:b w:val="0"/>
                <w:bCs/>
                <w:sz w:val="21"/>
                <w:szCs w:val="21"/>
                <w:lang w:val="en-US" w:eastAsia="zh-CN"/>
              </w:rPr>
              <w:t>为符合条件的低收入和重度残疾人残疾评定提供补贴和便利服务。</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2" w:firstLineChars="200"/>
              <w:textAlignment w:val="auto"/>
              <w:rPr>
                <w:rFonts w:hint="eastAsia"/>
                <w:b/>
                <w:sz w:val="21"/>
                <w:szCs w:val="21"/>
                <w:lang w:val="en-US" w:eastAsia="zh-CN"/>
              </w:rPr>
            </w:pPr>
            <w:r>
              <w:rPr>
                <w:rFonts w:hint="eastAsia"/>
                <w:b/>
                <w:sz w:val="21"/>
                <w:szCs w:val="21"/>
                <w:lang w:val="en-US" w:eastAsia="zh-CN"/>
              </w:rPr>
              <w:t>二、服务类</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2" w:firstLineChars="200"/>
              <w:textAlignment w:val="auto"/>
              <w:rPr>
                <w:rFonts w:hint="eastAsia"/>
                <w:b w:val="0"/>
                <w:bCs/>
                <w:sz w:val="21"/>
                <w:szCs w:val="21"/>
                <w:lang w:val="en-US" w:eastAsia="zh-CN"/>
              </w:rPr>
            </w:pPr>
            <w:r>
              <w:rPr>
                <w:rFonts w:hint="eastAsia" w:ascii="楷体" w:hAnsi="楷体" w:eastAsia="楷体" w:cs="楷体"/>
                <w:b/>
                <w:sz w:val="21"/>
                <w:szCs w:val="21"/>
                <w:lang w:val="en-US" w:eastAsia="zh-CN"/>
              </w:rPr>
              <w:t>1.残疾人走访探视服务。</w:t>
            </w:r>
            <w:r>
              <w:rPr>
                <w:rFonts w:hint="eastAsia"/>
                <w:b w:val="0"/>
                <w:bCs/>
                <w:sz w:val="21"/>
                <w:szCs w:val="21"/>
                <w:lang w:val="en-US" w:eastAsia="zh-CN"/>
              </w:rPr>
              <w:t>村（居）委会和残疾人协会对困难残疾人开展经常化走访探视，发现问题及时报告，协助给予解决。</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2" w:firstLineChars="200"/>
              <w:textAlignment w:val="auto"/>
              <w:rPr>
                <w:rFonts w:hint="eastAsia"/>
                <w:b/>
                <w:sz w:val="21"/>
                <w:szCs w:val="21"/>
                <w:lang w:val="en-US" w:eastAsia="zh-CN"/>
              </w:rPr>
            </w:pPr>
            <w:r>
              <w:rPr>
                <w:rFonts w:hint="eastAsia" w:ascii="楷体" w:hAnsi="楷体" w:eastAsia="楷体" w:cs="楷体"/>
                <w:b/>
                <w:sz w:val="21"/>
                <w:szCs w:val="21"/>
                <w:lang w:val="en-US" w:eastAsia="zh-CN"/>
              </w:rPr>
              <w:t>2.低收入重度残疾人照护服务。</w:t>
            </w:r>
            <w:r>
              <w:rPr>
                <w:rFonts w:hint="eastAsia"/>
                <w:b w:val="0"/>
                <w:bCs/>
                <w:sz w:val="21"/>
                <w:szCs w:val="21"/>
                <w:lang w:val="en-US" w:eastAsia="zh-CN"/>
              </w:rPr>
              <w:t>低收入重度残疾人数量和服务需求较多的乡镇（街道）可建立集中照护服务机构；有条件的村（社区）依托公共服务机构，为符合条件的重度残疾人提供集中照护、日间照料、居家服务、邻里照护等多种形式的社会化照护服务。</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2" w:firstLineChars="200"/>
              <w:textAlignment w:val="auto"/>
              <w:rPr>
                <w:rFonts w:hint="eastAsia"/>
                <w:b w:val="0"/>
                <w:bCs/>
                <w:sz w:val="21"/>
                <w:szCs w:val="21"/>
                <w:lang w:val="en-US" w:eastAsia="zh-CN"/>
              </w:rPr>
            </w:pPr>
            <w:r>
              <w:rPr>
                <w:rFonts w:hint="eastAsia" w:ascii="楷体" w:hAnsi="楷体" w:eastAsia="楷体" w:cs="楷体"/>
                <w:b/>
                <w:sz w:val="21"/>
                <w:szCs w:val="21"/>
                <w:lang w:val="en-US" w:eastAsia="zh-CN"/>
              </w:rPr>
              <w:t>3.就业年龄段残疾人托养服务。</w:t>
            </w:r>
            <w:r>
              <w:rPr>
                <w:rFonts w:hint="eastAsia"/>
                <w:b w:val="0"/>
                <w:bCs/>
                <w:sz w:val="21"/>
                <w:szCs w:val="21"/>
                <w:lang w:val="en-US" w:eastAsia="zh-CN"/>
              </w:rPr>
              <w:t>乡镇（街道）根据需要建立残疾人托养服务设施，或依托党群服务中心、社区服务中心、社会福利机构、社会组织、企业等为就业年龄段智力、精神、重度肢体残疾人等提供生活照料和护理、生活自理能力和社会适应能力训练、运动能力训练、职业康复与劳动技能培训、辅助性就业等服务。政府投资建设的市、县级残疾人托养服务机构要发挥示范作用。</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2" w:firstLineChars="200"/>
              <w:textAlignment w:val="auto"/>
              <w:rPr>
                <w:rFonts w:hint="eastAsia"/>
                <w:b w:val="0"/>
                <w:bCs/>
                <w:sz w:val="21"/>
                <w:szCs w:val="21"/>
                <w:lang w:val="en-US" w:eastAsia="zh-CN"/>
              </w:rPr>
            </w:pPr>
            <w:r>
              <w:rPr>
                <w:rFonts w:hint="eastAsia" w:ascii="楷体" w:hAnsi="楷体" w:eastAsia="楷体" w:cs="楷体"/>
                <w:b/>
                <w:bCs w:val="0"/>
                <w:sz w:val="21"/>
                <w:szCs w:val="21"/>
                <w:lang w:val="en-US" w:eastAsia="zh-CN"/>
              </w:rPr>
              <w:t>4.残疾人社会工作和家庭支持服务。</w:t>
            </w:r>
            <w:r>
              <w:rPr>
                <w:rFonts w:hint="eastAsia"/>
                <w:b w:val="0"/>
                <w:bCs/>
                <w:sz w:val="21"/>
                <w:szCs w:val="21"/>
                <w:lang w:val="en-US" w:eastAsia="zh-CN"/>
              </w:rPr>
              <w:t>开展残疾人社会工作服务。为残疾人建立社会支持网络，让更多残疾人有“微信群”“朋友圈”，为残疾人家庭提供临时照护“喘息服务”、心理辅导和康复、教育等专业指导。逐步在残疾人服务机构中设置社会工作岗位。</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2" w:firstLineChars="200"/>
              <w:textAlignment w:val="auto"/>
              <w:rPr>
                <w:rFonts w:hint="default"/>
                <w:b w:val="0"/>
                <w:bCs/>
                <w:sz w:val="28"/>
                <w:szCs w:val="28"/>
                <w:lang w:val="en-US" w:eastAsia="zh-CN"/>
              </w:rPr>
            </w:pPr>
            <w:r>
              <w:rPr>
                <w:rFonts w:hint="eastAsia" w:ascii="楷体" w:hAnsi="楷体" w:eastAsia="楷体" w:cs="楷体"/>
                <w:b/>
                <w:bCs w:val="0"/>
                <w:sz w:val="21"/>
                <w:szCs w:val="21"/>
                <w:lang w:val="en-US" w:eastAsia="zh-CN"/>
              </w:rPr>
              <w:t>5.重大疫情等突发公共事件中困难残疾人急难救助。</w:t>
            </w:r>
            <w:r>
              <w:rPr>
                <w:rFonts w:hint="eastAsia"/>
                <w:b w:val="0"/>
                <w:bCs/>
                <w:sz w:val="21"/>
                <w:szCs w:val="21"/>
                <w:lang w:val="en-US" w:eastAsia="zh-CN"/>
              </w:rPr>
              <w:t>对因疫情防控在家隔离的残疾人，落实包保联系人，加强走访探视，及时提供必要帮助。因突发事件等紧急情况，监护人暂时无法履行监护职责、被监护人处于无人照料状态的，被监护人住所地的村（居）委会或者相关部门应当及时为被监护人提供必要的临时生活照护。</w:t>
            </w:r>
          </w:p>
        </w:tc>
      </w:tr>
    </w:tbl>
    <w:p>
      <w:pPr>
        <w:numPr>
          <w:ilvl w:val="0"/>
          <w:numId w:val="0"/>
        </w:numPr>
        <w:ind w:right="0" w:rightChars="0" w:firstLine="672" w:firstLineChars="200"/>
        <w:rPr>
          <w:rFonts w:hint="eastAsia" w:ascii="仿宋" w:hAnsi="仿宋" w:eastAsia="仿宋" w:cs="仿宋"/>
          <w:color w:val="auto"/>
          <w:w w:val="105"/>
          <w:sz w:val="32"/>
          <w:szCs w:val="32"/>
          <w:lang w:val="en-US" w:eastAsia="zh-CN"/>
        </w:rPr>
      </w:pPr>
    </w:p>
    <w:p>
      <w:pPr>
        <w:numPr>
          <w:ilvl w:val="0"/>
          <w:numId w:val="0"/>
        </w:numPr>
        <w:ind w:right="0" w:rightChars="0" w:firstLine="337" w:firstLineChars="100"/>
        <w:rPr>
          <w:rFonts w:hint="eastAsia" w:ascii="楷体" w:hAnsi="楷体" w:eastAsia="楷体" w:cs="楷体"/>
          <w:b/>
          <w:bCs/>
          <w:color w:val="auto"/>
          <w:w w:val="105"/>
          <w:sz w:val="32"/>
          <w:szCs w:val="32"/>
          <w:u w:val="none"/>
          <w:lang w:val="en-US" w:eastAsia="zh-CN"/>
        </w:rPr>
      </w:pPr>
      <w:r>
        <w:rPr>
          <w:rFonts w:hint="eastAsia" w:ascii="楷体" w:hAnsi="楷体" w:eastAsia="楷体" w:cs="楷体"/>
          <w:b/>
          <w:bCs/>
          <w:color w:val="auto"/>
          <w:w w:val="105"/>
          <w:sz w:val="32"/>
          <w:szCs w:val="32"/>
          <w:u w:val="none"/>
          <w:lang w:val="en-US" w:eastAsia="zh-CN"/>
        </w:rPr>
        <w:t>（二）促进城乡残疾人就业创业和发展生产，帮助残疾人过上更好更有尊严的生活。</w:t>
      </w:r>
    </w:p>
    <w:p>
      <w:pPr>
        <w:numPr>
          <w:ilvl w:val="0"/>
          <w:numId w:val="0"/>
        </w:numPr>
        <w:ind w:right="0" w:rightChars="0" w:firstLine="675" w:firstLineChars="200"/>
        <w:rPr>
          <w:rFonts w:hint="eastAsia" w:ascii="仿宋" w:hAnsi="仿宋" w:eastAsia="仿宋" w:cs="仿宋"/>
          <w:b/>
          <w:bCs/>
          <w:color w:val="auto"/>
          <w:w w:val="105"/>
          <w:sz w:val="32"/>
          <w:szCs w:val="32"/>
          <w:u w:val="none"/>
          <w:lang w:val="en-US" w:eastAsia="zh-CN"/>
        </w:rPr>
      </w:pPr>
      <w:r>
        <w:rPr>
          <w:rFonts w:hint="eastAsia" w:ascii="仿宋" w:hAnsi="仿宋" w:eastAsia="仿宋" w:cs="仿宋"/>
          <w:b/>
          <w:bCs/>
          <w:color w:val="auto"/>
          <w:w w:val="105"/>
          <w:sz w:val="32"/>
          <w:szCs w:val="32"/>
          <w:u w:val="none"/>
          <w:lang w:val="en-US" w:eastAsia="zh-CN"/>
        </w:rPr>
        <w:t>1.完善残疾人就业创业政策体系。</w:t>
      </w:r>
      <w:r>
        <w:rPr>
          <w:rFonts w:hint="eastAsia" w:ascii="仿宋" w:hAnsi="仿宋" w:eastAsia="仿宋" w:cs="仿宋"/>
          <w:color w:val="auto"/>
          <w:w w:val="105"/>
          <w:sz w:val="32"/>
          <w:szCs w:val="32"/>
          <w:u w:val="none"/>
          <w:lang w:val="en-US" w:eastAsia="zh-CN"/>
        </w:rPr>
        <w:t>贯彻落实《残疾人就业条例》，落实残疾人就业支持政策，保障残疾人就业培训、就业服务、补贴奖励等相关资金投入。完善残疾人按比例就业制度，贯彻落实党政机关、事业单位、国有企业带头安置残疾人就业办法，合理认定按比例安排残疾人就业形式。加强残疾人就业促进政策与社会保障政策的衔接，纳入低保范围的已就业残疾人可按规定在核算其家庭收入时扣减必要的就业成本，并在其家庭成员人均收入超过当地低保标准后给予一定时间的渐退期。按照国家和省、市有关规定，对残疾人就业先进个人和用人单位予以表彰。</w:t>
      </w:r>
    </w:p>
    <w:p>
      <w:pPr>
        <w:numPr>
          <w:ilvl w:val="0"/>
          <w:numId w:val="0"/>
        </w:numPr>
        <w:ind w:right="0" w:rightChars="0" w:firstLine="675" w:firstLineChars="200"/>
        <w:rPr>
          <w:rFonts w:hint="eastAsia" w:ascii="仿宋" w:hAnsi="仿宋" w:eastAsia="仿宋" w:cs="仿宋"/>
          <w:color w:val="auto"/>
          <w:w w:val="105"/>
          <w:sz w:val="32"/>
          <w:szCs w:val="32"/>
          <w:u w:val="none"/>
          <w:lang w:val="en-US" w:eastAsia="zh-CN"/>
        </w:rPr>
      </w:pPr>
      <w:r>
        <w:rPr>
          <w:rFonts w:hint="eastAsia" w:ascii="仿宋" w:hAnsi="仿宋" w:eastAsia="仿宋" w:cs="仿宋"/>
          <w:b/>
          <w:bCs/>
          <w:color w:val="auto"/>
          <w:w w:val="105"/>
          <w:sz w:val="32"/>
          <w:szCs w:val="32"/>
          <w:u w:val="none"/>
          <w:lang w:val="en-US" w:eastAsia="zh-CN"/>
        </w:rPr>
        <w:t>2.多渠道、多形式促进残疾人就业创业。</w:t>
      </w:r>
      <w:r>
        <w:rPr>
          <w:rFonts w:hint="eastAsia" w:ascii="仿宋" w:hAnsi="仿宋" w:eastAsia="仿宋" w:cs="仿宋"/>
          <w:color w:val="auto"/>
          <w:w w:val="105"/>
          <w:sz w:val="32"/>
          <w:szCs w:val="32"/>
          <w:u w:val="none"/>
          <w:lang w:val="en-US" w:eastAsia="zh-CN"/>
        </w:rPr>
        <w:t>开展残疾人就业促进专项行动。对正式招录（聘）残疾人的用人单位按规定给予岗位补贴、社会保险补贴、职业培训补贴、设施设备购置改造补贴、职业技能鉴定补贴等扶持，对超比例安排残疾人就业的用人单位给予奖励。规范残疾人按比例就业年审并实现全国联网认证。落实残疾人集中就业单位税费优惠、政府优先采购等扶持政策，稳定残疾人集中就业。支持非营利性残疾人集中就业机构持续发展。在经营场地、设施设备、社会保险补贴、金融信贷等方面扶持残疾人自主创业、灵活就业。扶持残疾人通过从事网络直播、居家电子商务客服等新型就业形态实现就业创业。加大对“阳光家园”等辅助性就业机构的支持保障力度，组织智力、精神和重度肢体残疾人等就业更为困难的残疾人就近就便参加生产劳动、进行职业康复、实现社会融合。统筹现有公益性岗位，安排符合条件的残疾人就业。贯彻落实《盲人医疗按摩管理办法》，执行盲人保健按摩有关标准，扶持和规范盲人按摩行业发展。拓宽残疾人特别是盲人在文化艺术、心理卫生和互联网服务等领域就业渠道。为残疾人特别是聋人参加职业技能培训、就业创业提供无障碍支持服务。支持手工制作等残疾妇女就业创业项目，鼓励残疾人在非物质文化遗产传承等文化产业实现就业。扶持残疾人亲属就业创业，实现零就业残疾人家庭至少有一人就业。</w:t>
      </w:r>
    </w:p>
    <w:p>
      <w:pPr>
        <w:rPr>
          <w:sz w:val="28"/>
          <w:szCs w:val="28"/>
        </w:rPr>
      </w:pPr>
      <w:r>
        <w:rPr>
          <w:rFonts w:hint="eastAsia" w:ascii="仿宋" w:hAnsi="仿宋" w:eastAsia="仿宋" w:cs="仿宋"/>
          <w:color w:val="auto"/>
          <w:w w:val="105"/>
          <w:sz w:val="32"/>
          <w:szCs w:val="32"/>
          <w:u w:val="none"/>
          <w:lang w:val="en-US" w:eastAsia="zh-CN"/>
        </w:rPr>
        <w:t xml:space="preserve"> </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Borders>
              <w:top w:val="single" w:color="000000" w:sz="4" w:space="0"/>
              <w:left w:val="single" w:color="000000" w:sz="4" w:space="0"/>
              <w:bottom w:val="single" w:color="000000" w:sz="4" w:space="0"/>
              <w:right w:val="single" w:color="000000" w:sz="4" w:space="0"/>
            </w:tcBorders>
          </w:tcPr>
          <w:p>
            <w:pPr>
              <w:ind w:firstLine="2214" w:firstLineChars="1050"/>
              <w:jc w:val="both"/>
              <w:rPr>
                <w:sz w:val="28"/>
                <w:szCs w:val="28"/>
              </w:rPr>
            </w:pPr>
            <w:r>
              <w:rPr>
                <w:rFonts w:hint="eastAsia"/>
                <w:b/>
                <w:bCs/>
                <w:sz w:val="21"/>
                <w:szCs w:val="21"/>
              </w:rPr>
              <w:t>专栏</w:t>
            </w:r>
            <w:r>
              <w:rPr>
                <w:rFonts w:hint="eastAsia"/>
                <w:b/>
                <w:bCs/>
                <w:sz w:val="21"/>
                <w:szCs w:val="21"/>
                <w:lang w:val="en-US" w:eastAsia="zh-CN"/>
              </w:rPr>
              <w:t>3</w:t>
            </w:r>
            <w:r>
              <w:rPr>
                <w:b/>
                <w:bCs/>
                <w:sz w:val="21"/>
                <w:szCs w:val="21"/>
              </w:rPr>
              <w:t xml:space="preserve"> </w:t>
            </w:r>
            <w:r>
              <w:rPr>
                <w:rFonts w:hint="eastAsia"/>
                <w:b/>
                <w:bCs/>
                <w:sz w:val="21"/>
                <w:szCs w:val="21"/>
              </w:rPr>
              <w:t>残疾人就业补贴</w:t>
            </w:r>
            <w:r>
              <w:rPr>
                <w:rFonts w:hint="eastAsia"/>
                <w:b/>
                <w:bCs/>
                <w:sz w:val="21"/>
                <w:szCs w:val="21"/>
                <w:lang w:eastAsia="zh-CN"/>
              </w:rPr>
              <w:t>奖励</w:t>
            </w:r>
            <w:r>
              <w:rPr>
                <w:rFonts w:hint="eastAsia"/>
                <w:b/>
                <w:bCs/>
                <w:sz w:val="21"/>
                <w:szCs w:val="21"/>
              </w:rPr>
              <w:t>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Borders>
              <w:top w:val="single" w:color="000000" w:sz="4" w:space="0"/>
              <w:left w:val="single" w:color="000000" w:sz="4" w:space="0"/>
              <w:bottom w:val="single" w:color="000000" w:sz="4" w:space="0"/>
              <w:right w:val="single" w:color="000000" w:sz="4" w:space="0"/>
            </w:tcBorders>
          </w:tcPr>
          <w:p>
            <w:pPr>
              <w:pStyle w:val="9"/>
              <w:spacing w:line="360" w:lineRule="auto"/>
              <w:ind w:left="0" w:leftChars="0" w:firstLine="422" w:firstLineChars="200"/>
              <w:rPr>
                <w:rFonts w:hint="eastAsia"/>
                <w:b/>
                <w:bCs/>
                <w:sz w:val="21"/>
                <w:szCs w:val="21"/>
                <w:lang w:eastAsia="zh-CN"/>
              </w:rPr>
            </w:pPr>
            <w:r>
              <w:rPr>
                <w:rFonts w:hint="eastAsia"/>
                <w:b/>
                <w:bCs/>
                <w:sz w:val="21"/>
                <w:szCs w:val="21"/>
                <w:lang w:eastAsia="zh-CN"/>
              </w:rPr>
              <w:t>一、补贴类</w:t>
            </w:r>
          </w:p>
          <w:p>
            <w:pPr>
              <w:pStyle w:val="9"/>
              <w:spacing w:line="360" w:lineRule="auto"/>
              <w:ind w:left="0" w:leftChars="0" w:firstLine="422" w:firstLineChars="200"/>
              <w:rPr>
                <w:rFonts w:hint="eastAsia"/>
                <w:b/>
                <w:bCs/>
                <w:sz w:val="21"/>
                <w:szCs w:val="21"/>
                <w:lang w:eastAsia="zh-CN"/>
              </w:rPr>
            </w:pPr>
            <w:r>
              <w:rPr>
                <w:rFonts w:hint="eastAsia" w:ascii="楷体" w:hAnsi="楷体" w:eastAsia="楷体" w:cs="楷体"/>
                <w:b/>
                <w:bCs/>
                <w:sz w:val="21"/>
                <w:szCs w:val="21"/>
                <w:lang w:eastAsia="zh-CN"/>
              </w:rPr>
              <w:t>1.残疾人自主就业创业补贴。</w:t>
            </w:r>
            <w:r>
              <w:rPr>
                <w:rFonts w:hint="eastAsia"/>
                <w:b w:val="0"/>
                <w:bCs w:val="0"/>
                <w:sz w:val="21"/>
                <w:szCs w:val="21"/>
                <w:lang w:eastAsia="zh-CN"/>
              </w:rPr>
              <w:t>对自主创业、灵活就业的残疾人，按规定给予</w:t>
            </w:r>
            <w:r>
              <w:rPr>
                <w:rFonts w:hint="eastAsia"/>
                <w:b w:val="0"/>
                <w:bCs w:val="0"/>
                <w:sz w:val="21"/>
                <w:szCs w:val="21"/>
                <w:u w:val="none"/>
                <w:lang w:eastAsia="zh-CN"/>
              </w:rPr>
              <w:t>经营场所租赁补贴、</w:t>
            </w:r>
            <w:r>
              <w:rPr>
                <w:rFonts w:hint="eastAsia"/>
                <w:b w:val="0"/>
                <w:bCs w:val="0"/>
                <w:sz w:val="21"/>
                <w:szCs w:val="21"/>
                <w:lang w:eastAsia="zh-CN"/>
              </w:rPr>
              <w:t>社会保险补贴、职业培训和就业培训补贴、</w:t>
            </w:r>
            <w:r>
              <w:rPr>
                <w:rFonts w:hint="eastAsia"/>
                <w:b w:val="0"/>
                <w:bCs w:val="0"/>
                <w:sz w:val="21"/>
                <w:szCs w:val="21"/>
                <w:u w:val="none"/>
                <w:lang w:eastAsia="zh-CN"/>
              </w:rPr>
              <w:t>设施设备购置补贴、网络资费补助、一次性创业补贴</w:t>
            </w:r>
            <w:r>
              <w:rPr>
                <w:rFonts w:hint="eastAsia"/>
                <w:b w:val="0"/>
                <w:bCs w:val="0"/>
                <w:sz w:val="21"/>
                <w:szCs w:val="21"/>
                <w:lang w:eastAsia="zh-CN"/>
              </w:rPr>
              <w:t>；对求职创业的应届高校残疾人毕业生给予补贴。</w:t>
            </w:r>
          </w:p>
          <w:p>
            <w:pPr>
              <w:pStyle w:val="9"/>
              <w:spacing w:line="360" w:lineRule="auto"/>
              <w:ind w:left="0" w:leftChars="0" w:firstLine="422" w:firstLineChars="200"/>
              <w:rPr>
                <w:rFonts w:hint="eastAsia"/>
                <w:b/>
                <w:bCs/>
                <w:sz w:val="21"/>
                <w:szCs w:val="21"/>
                <w:lang w:eastAsia="zh-CN"/>
              </w:rPr>
            </w:pPr>
            <w:r>
              <w:rPr>
                <w:rFonts w:hint="eastAsia" w:ascii="楷体" w:hAnsi="楷体" w:eastAsia="楷体" w:cs="楷体"/>
                <w:b/>
                <w:bCs/>
                <w:sz w:val="21"/>
                <w:szCs w:val="21"/>
                <w:lang w:eastAsia="zh-CN"/>
              </w:rPr>
              <w:t>2.残疾人见习补贴。</w:t>
            </w:r>
            <w:r>
              <w:rPr>
                <w:rFonts w:hint="eastAsia"/>
                <w:b w:val="0"/>
                <w:bCs w:val="0"/>
                <w:sz w:val="21"/>
                <w:szCs w:val="21"/>
                <w:lang w:eastAsia="zh-CN"/>
              </w:rPr>
              <w:t>对安排残疾人见习的用人单位和参加就业见习的残疾人，按规定给予补贴。</w:t>
            </w:r>
          </w:p>
          <w:p>
            <w:pPr>
              <w:pStyle w:val="9"/>
              <w:spacing w:line="360" w:lineRule="auto"/>
              <w:ind w:left="0" w:leftChars="0" w:firstLine="422" w:firstLineChars="200"/>
              <w:rPr>
                <w:rFonts w:hint="eastAsia"/>
                <w:b w:val="0"/>
                <w:bCs w:val="0"/>
                <w:sz w:val="21"/>
                <w:szCs w:val="21"/>
                <w:lang w:eastAsia="zh-CN"/>
              </w:rPr>
            </w:pPr>
            <w:r>
              <w:rPr>
                <w:rFonts w:hint="eastAsia" w:ascii="楷体" w:hAnsi="楷体" w:eastAsia="楷体" w:cs="楷体"/>
                <w:b/>
                <w:bCs/>
                <w:sz w:val="21"/>
                <w:szCs w:val="21"/>
                <w:lang w:eastAsia="zh-CN"/>
              </w:rPr>
              <w:t>3.招录（聘）残疾人的用人单位补贴。</w:t>
            </w:r>
            <w:r>
              <w:rPr>
                <w:rFonts w:hint="eastAsia"/>
                <w:b w:val="0"/>
                <w:bCs w:val="0"/>
                <w:sz w:val="21"/>
                <w:szCs w:val="21"/>
                <w:lang w:eastAsia="zh-CN"/>
              </w:rPr>
              <w:t>对正式招录（聘）残疾人的用人单位，按规定给予岗位补贴、社会保险补贴、职业培训补贴、设施设备购置改造补贴、职业技能鉴定补贴。</w:t>
            </w:r>
          </w:p>
          <w:p>
            <w:pPr>
              <w:pStyle w:val="9"/>
              <w:spacing w:line="360" w:lineRule="auto"/>
              <w:ind w:left="0" w:leftChars="0" w:firstLine="422" w:firstLineChars="200"/>
              <w:rPr>
                <w:rFonts w:hint="eastAsia"/>
                <w:b/>
                <w:bCs/>
                <w:sz w:val="21"/>
                <w:szCs w:val="21"/>
                <w:lang w:eastAsia="zh-CN"/>
              </w:rPr>
            </w:pPr>
            <w:r>
              <w:rPr>
                <w:rFonts w:hint="eastAsia" w:ascii="楷体" w:hAnsi="楷体" w:eastAsia="楷体" w:cs="楷体"/>
                <w:b/>
                <w:bCs/>
                <w:sz w:val="21"/>
                <w:szCs w:val="21"/>
                <w:lang w:eastAsia="zh-CN"/>
              </w:rPr>
              <w:t>4.辅助性就业机构补贴。</w:t>
            </w:r>
            <w:r>
              <w:rPr>
                <w:rFonts w:hint="eastAsia"/>
                <w:b w:val="0"/>
                <w:bCs w:val="0"/>
                <w:sz w:val="21"/>
                <w:szCs w:val="21"/>
                <w:lang w:eastAsia="zh-CN"/>
              </w:rPr>
              <w:t>对残疾人辅助性就业机构给予一次性建设、场地租金、机构运行、无障碍环境改造、生产设备和辅助器具购置等补贴。</w:t>
            </w:r>
          </w:p>
          <w:p>
            <w:pPr>
              <w:pStyle w:val="9"/>
              <w:spacing w:line="360" w:lineRule="auto"/>
              <w:ind w:left="0" w:leftChars="0" w:firstLine="422" w:firstLineChars="200"/>
              <w:rPr>
                <w:rFonts w:hint="eastAsia"/>
                <w:b/>
                <w:bCs/>
                <w:sz w:val="21"/>
                <w:szCs w:val="21"/>
                <w:lang w:eastAsia="zh-CN"/>
              </w:rPr>
            </w:pPr>
            <w:r>
              <w:rPr>
                <w:rFonts w:hint="eastAsia" w:ascii="楷体" w:hAnsi="楷体" w:eastAsia="楷体" w:cs="楷体"/>
                <w:b/>
                <w:bCs/>
                <w:sz w:val="21"/>
                <w:szCs w:val="21"/>
                <w:lang w:eastAsia="zh-CN"/>
              </w:rPr>
              <w:t>5.公益性岗位补贴。</w:t>
            </w:r>
            <w:r>
              <w:rPr>
                <w:rFonts w:hint="eastAsia"/>
                <w:b w:val="0"/>
                <w:bCs w:val="0"/>
                <w:sz w:val="21"/>
                <w:szCs w:val="21"/>
                <w:lang w:eastAsia="zh-CN"/>
              </w:rPr>
              <w:t>对通过公益性岗位安排残疾人就业并缴纳社会保险费的用人单位按规定给予补贴。</w:t>
            </w:r>
          </w:p>
          <w:p>
            <w:pPr>
              <w:pStyle w:val="9"/>
              <w:spacing w:line="360" w:lineRule="auto"/>
              <w:ind w:left="0" w:leftChars="0" w:firstLine="422" w:firstLineChars="200"/>
              <w:rPr>
                <w:rFonts w:hint="eastAsia"/>
                <w:b/>
                <w:bCs/>
                <w:sz w:val="21"/>
                <w:szCs w:val="21"/>
                <w:lang w:eastAsia="zh-CN"/>
              </w:rPr>
            </w:pPr>
            <w:r>
              <w:rPr>
                <w:rFonts w:hint="eastAsia"/>
                <w:b/>
                <w:bCs/>
                <w:sz w:val="21"/>
                <w:szCs w:val="21"/>
                <w:lang w:eastAsia="zh-CN"/>
              </w:rPr>
              <w:t>二、奖励类</w:t>
            </w:r>
          </w:p>
          <w:p>
            <w:pPr>
              <w:pStyle w:val="9"/>
              <w:spacing w:line="360" w:lineRule="auto"/>
              <w:ind w:left="0" w:leftChars="0" w:firstLine="422" w:firstLineChars="200"/>
              <w:rPr>
                <w:rFonts w:hint="eastAsia"/>
                <w:b/>
                <w:bCs/>
                <w:sz w:val="21"/>
                <w:szCs w:val="21"/>
                <w:lang w:eastAsia="zh-CN"/>
              </w:rPr>
            </w:pPr>
            <w:r>
              <w:rPr>
                <w:rFonts w:hint="eastAsia" w:ascii="楷体" w:hAnsi="楷体" w:eastAsia="楷体" w:cs="楷体"/>
                <w:b/>
                <w:bCs/>
                <w:sz w:val="21"/>
                <w:szCs w:val="21"/>
                <w:lang w:eastAsia="zh-CN"/>
              </w:rPr>
              <w:t>1.超比例安排残疾人就业奖励。</w:t>
            </w:r>
            <w:r>
              <w:rPr>
                <w:rFonts w:hint="eastAsia"/>
                <w:b w:val="0"/>
                <w:bCs w:val="0"/>
                <w:sz w:val="21"/>
                <w:szCs w:val="21"/>
                <w:lang w:eastAsia="zh-CN"/>
              </w:rPr>
              <w:t>对超比例安排残疾人就业的用人单位给予奖励。</w:t>
            </w:r>
          </w:p>
          <w:p>
            <w:pPr>
              <w:pStyle w:val="9"/>
              <w:spacing w:line="360" w:lineRule="auto"/>
              <w:ind w:left="0" w:leftChars="0" w:firstLine="422" w:firstLineChars="200"/>
              <w:rPr>
                <w:sz w:val="28"/>
                <w:szCs w:val="28"/>
              </w:rPr>
            </w:pPr>
            <w:r>
              <w:rPr>
                <w:rFonts w:hint="eastAsia" w:ascii="楷体" w:hAnsi="楷体" w:eastAsia="楷体" w:cs="楷体"/>
                <w:b/>
                <w:bCs/>
                <w:sz w:val="21"/>
                <w:szCs w:val="21"/>
                <w:lang w:eastAsia="zh-CN"/>
              </w:rPr>
              <w:t>2.残疾人就业服务奖励。</w:t>
            </w:r>
            <w:r>
              <w:rPr>
                <w:rFonts w:hint="eastAsia"/>
                <w:b w:val="0"/>
                <w:bCs w:val="0"/>
                <w:sz w:val="21"/>
                <w:szCs w:val="21"/>
                <w:lang w:eastAsia="zh-CN"/>
              </w:rPr>
              <w:t>充分发挥残疾人就业服务机构、公共就业服务机构、劳务派遣公司、经营性人力资源服务机构在残疾人就业供需对接方面的作用，对推荐残疾人稳定就业一年以上的单位，按就业人数给予奖励。</w:t>
            </w:r>
          </w:p>
        </w:tc>
      </w:tr>
    </w:tbl>
    <w:p>
      <w:pPr>
        <w:numPr>
          <w:ilvl w:val="0"/>
          <w:numId w:val="0"/>
        </w:numPr>
        <w:ind w:leftChars="200" w:right="0" w:rightChars="0"/>
        <w:rPr>
          <w:rFonts w:hint="default" w:ascii="仿宋" w:hAnsi="仿宋" w:eastAsia="仿宋" w:cs="仿宋"/>
          <w:color w:val="auto"/>
          <w:w w:val="105"/>
          <w:sz w:val="32"/>
          <w:szCs w:val="32"/>
          <w:u w:val="none"/>
          <w:lang w:val="en-US" w:eastAsia="zh-CN"/>
        </w:rPr>
      </w:pPr>
    </w:p>
    <w:p>
      <w:pPr>
        <w:numPr>
          <w:ilvl w:val="0"/>
          <w:numId w:val="0"/>
        </w:numPr>
        <w:ind w:right="0" w:rightChars="0" w:firstLine="675" w:firstLineChars="200"/>
        <w:rPr>
          <w:rFonts w:hint="eastAsia" w:ascii="仿宋" w:hAnsi="仿宋" w:eastAsia="仿宋" w:cs="仿宋"/>
          <w:color w:val="auto"/>
          <w:w w:val="105"/>
          <w:sz w:val="32"/>
          <w:szCs w:val="32"/>
          <w:u w:val="none"/>
          <w:lang w:val="en-US" w:eastAsia="zh-CN"/>
        </w:rPr>
      </w:pPr>
      <w:r>
        <w:rPr>
          <w:rFonts w:hint="eastAsia" w:ascii="仿宋" w:hAnsi="仿宋" w:eastAsia="仿宋" w:cs="仿宋"/>
          <w:b/>
          <w:bCs/>
          <w:color w:val="auto"/>
          <w:w w:val="105"/>
          <w:sz w:val="32"/>
          <w:szCs w:val="32"/>
          <w:u w:val="none"/>
          <w:lang w:val="en-US" w:eastAsia="zh-CN"/>
        </w:rPr>
        <w:t>3.提升残疾人职业素质和就业创业能力。</w:t>
      </w:r>
      <w:r>
        <w:rPr>
          <w:rFonts w:hint="eastAsia" w:ascii="仿宋" w:hAnsi="仿宋" w:eastAsia="仿宋" w:cs="仿宋"/>
          <w:color w:val="auto"/>
          <w:w w:val="105"/>
          <w:sz w:val="32"/>
          <w:szCs w:val="32"/>
          <w:u w:val="none"/>
          <w:lang w:val="en-US" w:eastAsia="zh-CN"/>
        </w:rPr>
        <w:t>落实《残疾人职业技能提升计划（2021—2025年）》，帮助有就业愿望和培训需求的残疾人普遍得到相应的职业素质培训、就业技能培训、岗位技能培训和创业培训。继续开展农村残疾人实用技术培训。支持符合条件的残疾人技能大师申报建立工作室。开发线上线下相结合的残疾人职业技能培训优质课程资源。落实残疾人职业技能培训保障和管理制度。落实省残疾人职业技能培训补贴标准。开发适合残疾人就业或为残疾人服务的新职业。开展残疾人职业技能提升培训，选拔专业技术好、技能水平高的优秀残疾人选手参加国际残疾人职业技能竞赛和第七届全国残疾人职业技能竞赛暨第四届全国残疾人展能节、全国残疾人岗位精英职业技能竞赛等赛事。</w:t>
      </w:r>
    </w:p>
    <w:p>
      <w:pPr>
        <w:numPr>
          <w:ilvl w:val="0"/>
          <w:numId w:val="0"/>
        </w:numPr>
        <w:ind w:right="0" w:rightChars="0" w:firstLine="675" w:firstLineChars="200"/>
        <w:rPr>
          <w:rFonts w:hint="eastAsia" w:ascii="仿宋" w:hAnsi="仿宋" w:eastAsia="仿宋" w:cs="仿宋"/>
          <w:color w:val="auto"/>
          <w:w w:val="105"/>
          <w:sz w:val="32"/>
          <w:szCs w:val="32"/>
          <w:u w:val="none"/>
          <w:lang w:val="en-US" w:eastAsia="zh-CN"/>
        </w:rPr>
      </w:pPr>
      <w:r>
        <w:rPr>
          <w:rFonts w:hint="eastAsia" w:ascii="仿宋" w:hAnsi="仿宋" w:eastAsia="仿宋" w:cs="仿宋"/>
          <w:b/>
          <w:bCs/>
          <w:color w:val="auto"/>
          <w:w w:val="105"/>
          <w:sz w:val="32"/>
          <w:szCs w:val="32"/>
          <w:u w:val="none"/>
          <w:lang w:val="en-US" w:eastAsia="zh-CN"/>
        </w:rPr>
        <w:t>4.优化残疾人就业服务和援助。</w:t>
      </w:r>
      <w:r>
        <w:rPr>
          <w:rFonts w:hint="eastAsia" w:ascii="仿宋" w:hAnsi="仿宋" w:eastAsia="仿宋" w:cs="仿宋"/>
          <w:b w:val="0"/>
          <w:bCs w:val="0"/>
          <w:color w:val="auto"/>
          <w:w w:val="105"/>
          <w:sz w:val="32"/>
          <w:szCs w:val="32"/>
          <w:u w:val="none"/>
          <w:lang w:val="en-US" w:eastAsia="zh-CN"/>
        </w:rPr>
        <w:t>全面掌握残疾人就业创业状况和需求，不断优化残疾人就业创业环境。健全残疾人就业服务体系，充分发挥残疾人就业服务机构和各类公共就业服务平台、人力资源服务机构、社会组织作用，为残疾人和用人单位提供全链条、多元化、专业化、精准化服务。落实残疾人就业辅导员制度，扩大就业辅导员队伍。按照“一人一档”、“一人一策”精准服务要求，为高校残疾人毕业生建立就业帮扶工作台账，提升高校残疾人毕业生等重点人群就业质量。持续开展“就业援助月”等专项就业服务活动。加强各级残疾人就业服务机构规范化建设，明确保障条件、专业人员配备等要求。通过政府购买服务等方式开展残疾人就业服务，拓宽服务渠道，提高服务质量。积极开展残疾人职业技能人才交流、残疾人就业产品市场营销、残疾人就业创业成果展示等活动。</w:t>
      </w:r>
    </w:p>
    <w:p>
      <w:pPr>
        <w:numPr>
          <w:ilvl w:val="0"/>
          <w:numId w:val="0"/>
        </w:numPr>
        <w:ind w:right="0" w:rightChars="0" w:firstLine="675" w:firstLineChars="200"/>
        <w:rPr>
          <w:rFonts w:hint="eastAsia" w:ascii="仿宋" w:hAnsi="仿宋" w:eastAsia="仿宋" w:cs="仿宋"/>
          <w:color w:val="auto"/>
          <w:w w:val="105"/>
          <w:sz w:val="32"/>
          <w:szCs w:val="32"/>
          <w:u w:val="none"/>
          <w:lang w:val="en-US" w:eastAsia="zh-CN"/>
        </w:rPr>
      </w:pPr>
      <w:r>
        <w:rPr>
          <w:rFonts w:hint="eastAsia" w:ascii="仿宋" w:hAnsi="仿宋" w:eastAsia="仿宋" w:cs="仿宋"/>
          <w:b/>
          <w:bCs/>
          <w:color w:val="auto"/>
          <w:w w:val="105"/>
          <w:sz w:val="32"/>
          <w:szCs w:val="32"/>
          <w:u w:val="none"/>
          <w:lang w:val="en-US" w:eastAsia="zh-CN"/>
        </w:rPr>
        <w:t>5.保障残疾人平等就业权益。</w:t>
      </w:r>
      <w:r>
        <w:rPr>
          <w:rFonts w:hint="eastAsia" w:ascii="仿宋" w:hAnsi="仿宋" w:eastAsia="仿宋" w:cs="仿宋"/>
          <w:color w:val="auto"/>
          <w:w w:val="105"/>
          <w:sz w:val="32"/>
          <w:szCs w:val="32"/>
          <w:u w:val="none"/>
          <w:lang w:val="en-US" w:eastAsia="zh-CN"/>
        </w:rPr>
        <w:t>合理确定残疾人取得职业资格和公务员、事业单位人员等入职的体检条件，对于具有正常履行职责的身体条件和心理素质的残疾人，应依法保障其平等就业权益。用人单位应当为残疾职工提供适合其身心特点的劳动条件、劳动保护、无障碍环境及合理便利，在晋职、晋级、职称评定、社会保险、生活福利等方面给予其平等待遇。加强残疾人就业劳动监察，坚决防范和打击侵害残疾人就业权益的行为。</w:t>
      </w:r>
    </w:p>
    <w:p>
      <w:pPr>
        <w:numPr>
          <w:ilvl w:val="0"/>
          <w:numId w:val="0"/>
        </w:numPr>
        <w:ind w:right="0" w:rightChars="0" w:firstLine="672" w:firstLineChars="200"/>
        <w:rPr>
          <w:rFonts w:hint="eastAsia" w:ascii="仿宋" w:hAnsi="仿宋" w:eastAsia="仿宋" w:cs="仿宋"/>
          <w:color w:val="auto"/>
          <w:w w:val="105"/>
          <w:sz w:val="32"/>
          <w:szCs w:val="32"/>
          <w:u w:val="none"/>
          <w:lang w:val="en-US" w:eastAsia="zh-CN"/>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Borders>
              <w:top w:val="single" w:color="000000" w:sz="4" w:space="0"/>
              <w:left w:val="single" w:color="000000" w:sz="4" w:space="0"/>
              <w:bottom w:val="single" w:color="000000" w:sz="4" w:space="0"/>
              <w:right w:val="single" w:color="000000" w:sz="4" w:space="0"/>
            </w:tcBorders>
          </w:tcPr>
          <w:p>
            <w:pPr>
              <w:ind w:firstLine="2530" w:firstLineChars="1200"/>
              <w:rPr>
                <w:sz w:val="28"/>
                <w:szCs w:val="28"/>
              </w:rPr>
            </w:pPr>
            <w:r>
              <w:rPr>
                <w:rFonts w:hint="eastAsia"/>
                <w:b/>
                <w:bCs/>
                <w:sz w:val="21"/>
                <w:szCs w:val="21"/>
              </w:rPr>
              <w:t>专栏</w:t>
            </w:r>
            <w:r>
              <w:rPr>
                <w:rFonts w:hint="eastAsia"/>
                <w:b/>
                <w:bCs/>
                <w:sz w:val="21"/>
                <w:szCs w:val="21"/>
                <w:lang w:val="en-US" w:eastAsia="zh-CN"/>
              </w:rPr>
              <w:t>4</w:t>
            </w:r>
            <w:r>
              <w:rPr>
                <w:b/>
                <w:bCs/>
                <w:sz w:val="21"/>
                <w:szCs w:val="21"/>
              </w:rPr>
              <w:t xml:space="preserve"> </w:t>
            </w:r>
            <w:r>
              <w:rPr>
                <w:rFonts w:hint="eastAsia"/>
                <w:b/>
                <w:bCs/>
                <w:sz w:val="21"/>
                <w:szCs w:val="21"/>
              </w:rPr>
              <w:t>残疾人就业服务重点项目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Borders>
              <w:top w:val="single" w:color="000000" w:sz="4" w:space="0"/>
              <w:left w:val="single" w:color="000000" w:sz="4" w:space="0"/>
              <w:bottom w:val="single" w:color="000000" w:sz="4" w:space="0"/>
              <w:right w:val="single" w:color="000000" w:sz="4" w:space="0"/>
            </w:tcBorders>
          </w:tcPr>
          <w:p>
            <w:pPr>
              <w:spacing w:line="360" w:lineRule="auto"/>
              <w:ind w:firstLine="422" w:firstLineChars="200"/>
              <w:rPr>
                <w:rFonts w:hint="eastAsia"/>
                <w:b/>
                <w:bCs/>
                <w:sz w:val="21"/>
                <w:szCs w:val="21"/>
              </w:rPr>
            </w:pPr>
            <w:r>
              <w:rPr>
                <w:rFonts w:hint="eastAsia" w:ascii="楷体" w:hAnsi="楷体" w:eastAsia="楷体" w:cs="楷体"/>
                <w:b/>
                <w:bCs/>
                <w:sz w:val="21"/>
                <w:szCs w:val="21"/>
              </w:rPr>
              <w:t>1.党政机关、事业单位按比例安排残疾人就业项目</w:t>
            </w:r>
            <w:r>
              <w:rPr>
                <w:rFonts w:hint="eastAsia" w:ascii="楷体" w:hAnsi="楷体" w:eastAsia="楷体" w:cs="楷体"/>
                <w:b/>
                <w:bCs/>
                <w:sz w:val="21"/>
                <w:szCs w:val="21"/>
                <w:lang w:eastAsia="zh-CN"/>
              </w:rPr>
              <w:t>。</w:t>
            </w:r>
            <w:r>
              <w:rPr>
                <w:rFonts w:hint="eastAsia"/>
                <w:b w:val="0"/>
                <w:bCs w:val="0"/>
                <w:sz w:val="21"/>
                <w:szCs w:val="21"/>
              </w:rPr>
              <w:t>编制50人以上（含50人）的地市级党政机关、编制67人（含67人）的事业单位（中小学、幼儿园除外），安排残疾人就业未达到规定比例的，2025年</w:t>
            </w:r>
            <w:r>
              <w:rPr>
                <w:rFonts w:hint="eastAsia"/>
                <w:b w:val="0"/>
                <w:bCs w:val="0"/>
                <w:sz w:val="21"/>
                <w:szCs w:val="21"/>
                <w:lang w:eastAsia="zh-CN"/>
              </w:rPr>
              <w:t>前</w:t>
            </w:r>
            <w:r>
              <w:rPr>
                <w:rFonts w:hint="eastAsia"/>
                <w:b w:val="0"/>
                <w:bCs w:val="0"/>
                <w:sz w:val="21"/>
                <w:szCs w:val="21"/>
              </w:rPr>
              <w:t>至少安排1名残疾人。县级及以上残联机关干部队伍中要有15％以上（含15％）的残疾人。</w:t>
            </w:r>
          </w:p>
          <w:p>
            <w:pPr>
              <w:spacing w:line="360" w:lineRule="auto"/>
              <w:ind w:firstLine="422" w:firstLineChars="200"/>
              <w:rPr>
                <w:rFonts w:hint="eastAsia"/>
                <w:b w:val="0"/>
                <w:bCs w:val="0"/>
                <w:sz w:val="21"/>
                <w:szCs w:val="21"/>
              </w:rPr>
            </w:pPr>
            <w:r>
              <w:rPr>
                <w:rFonts w:hint="eastAsia" w:ascii="楷体" w:hAnsi="楷体" w:eastAsia="楷体" w:cs="楷体"/>
                <w:b/>
                <w:bCs/>
                <w:sz w:val="21"/>
                <w:szCs w:val="21"/>
              </w:rPr>
              <w:t>2.农村残疾人就业帮扶基地建设项目</w:t>
            </w:r>
            <w:r>
              <w:rPr>
                <w:rFonts w:hint="eastAsia" w:ascii="楷体" w:hAnsi="楷体" w:eastAsia="楷体" w:cs="楷体"/>
                <w:b/>
                <w:bCs/>
                <w:sz w:val="21"/>
                <w:szCs w:val="21"/>
                <w:lang w:eastAsia="zh-CN"/>
              </w:rPr>
              <w:t>。</w:t>
            </w:r>
            <w:r>
              <w:rPr>
                <w:rFonts w:hint="eastAsia"/>
                <w:b w:val="0"/>
                <w:bCs w:val="0"/>
                <w:sz w:val="21"/>
                <w:szCs w:val="21"/>
              </w:rPr>
              <w:t>依托农村创业创新孵化实训基地和家庭农场、农民合作社、农业社会化服务组织等新型农业经营主体，扶持一批辐射带动能力强、经营管理规范、具有一定规模的残疾人就业帮扶基地</w:t>
            </w:r>
            <w:r>
              <w:rPr>
                <w:rFonts w:hint="eastAsia"/>
                <w:b w:val="0"/>
                <w:bCs w:val="0"/>
                <w:sz w:val="21"/>
                <w:szCs w:val="21"/>
                <w:lang w:eastAsia="zh-CN"/>
              </w:rPr>
              <w:t>，</w:t>
            </w:r>
            <w:r>
              <w:rPr>
                <w:rFonts w:hint="eastAsia"/>
                <w:b w:val="0"/>
                <w:bCs w:val="0"/>
                <w:sz w:val="21"/>
                <w:szCs w:val="21"/>
              </w:rPr>
              <w:t>带动残疾人稳定就业、生产增收。</w:t>
            </w:r>
          </w:p>
          <w:p>
            <w:pPr>
              <w:spacing w:line="360" w:lineRule="auto"/>
              <w:ind w:firstLine="422" w:firstLineChars="200"/>
              <w:rPr>
                <w:rFonts w:hint="eastAsia"/>
                <w:b/>
                <w:bCs/>
                <w:sz w:val="21"/>
                <w:szCs w:val="21"/>
              </w:rPr>
            </w:pPr>
            <w:r>
              <w:rPr>
                <w:rFonts w:hint="eastAsia" w:ascii="楷体" w:hAnsi="楷体" w:eastAsia="楷体" w:cs="楷体"/>
                <w:b/>
                <w:bCs/>
                <w:sz w:val="21"/>
                <w:szCs w:val="21"/>
              </w:rPr>
              <w:t>3.残疾人职业技能培训和创业孵化基地建设项目</w:t>
            </w:r>
            <w:r>
              <w:rPr>
                <w:rFonts w:hint="eastAsia" w:ascii="楷体" w:hAnsi="楷体" w:eastAsia="楷体" w:cs="楷体"/>
                <w:b/>
                <w:bCs/>
                <w:sz w:val="21"/>
                <w:szCs w:val="21"/>
                <w:lang w:eastAsia="zh-CN"/>
              </w:rPr>
              <w:t>。</w:t>
            </w:r>
            <w:r>
              <w:rPr>
                <w:rFonts w:hint="eastAsia"/>
                <w:b w:val="0"/>
                <w:bCs w:val="0"/>
                <w:sz w:val="21"/>
                <w:szCs w:val="21"/>
              </w:rPr>
              <w:t>依托企业、职业院校、社会培训机构等，建设一批残疾人职业技能培训基地和创业孵化示范基地，打造残疾人职业技能培训、实习见习和就业创业示范服务平台。</w:t>
            </w:r>
          </w:p>
          <w:p>
            <w:pPr>
              <w:spacing w:line="360" w:lineRule="auto"/>
              <w:ind w:firstLine="422" w:firstLineChars="200"/>
              <w:rPr>
                <w:rFonts w:hint="eastAsia"/>
                <w:b w:val="0"/>
                <w:bCs w:val="0"/>
                <w:sz w:val="21"/>
                <w:szCs w:val="21"/>
              </w:rPr>
            </w:pPr>
            <w:r>
              <w:rPr>
                <w:rFonts w:hint="eastAsia" w:ascii="楷体" w:hAnsi="楷体" w:eastAsia="楷体" w:cs="楷体"/>
                <w:b/>
                <w:bCs/>
                <w:sz w:val="21"/>
                <w:szCs w:val="21"/>
              </w:rPr>
              <w:t>4.盲人按摩提升项目</w:t>
            </w:r>
            <w:r>
              <w:rPr>
                <w:rFonts w:hint="eastAsia" w:ascii="楷体" w:hAnsi="楷体" w:eastAsia="楷体" w:cs="楷体"/>
                <w:b/>
                <w:bCs/>
                <w:sz w:val="21"/>
                <w:szCs w:val="21"/>
                <w:lang w:eastAsia="zh-CN"/>
              </w:rPr>
              <w:t>。</w:t>
            </w:r>
            <w:r>
              <w:rPr>
                <w:rFonts w:hint="eastAsia"/>
                <w:b w:val="0"/>
                <w:bCs w:val="0"/>
                <w:sz w:val="21"/>
                <w:szCs w:val="21"/>
              </w:rPr>
              <w:t>大力推进盲人医疗按摩人员在医院、社区卫生服务机构等就业执业，完善职称评定有关规定，促进盲人保健按摩行业规范化、标准化、专业化、品牌化发展。</w:t>
            </w:r>
          </w:p>
          <w:p>
            <w:pPr>
              <w:spacing w:line="360" w:lineRule="auto"/>
              <w:ind w:firstLine="422" w:firstLineChars="200"/>
              <w:rPr>
                <w:rFonts w:hint="eastAsia"/>
                <w:b/>
                <w:bCs/>
                <w:sz w:val="21"/>
                <w:szCs w:val="21"/>
              </w:rPr>
            </w:pPr>
            <w:r>
              <w:rPr>
                <w:rFonts w:hint="eastAsia" w:ascii="楷体" w:hAnsi="楷体" w:eastAsia="楷体" w:cs="楷体"/>
                <w:b/>
                <w:bCs/>
                <w:sz w:val="21"/>
                <w:szCs w:val="21"/>
              </w:rPr>
              <w:t>5.残疾人新就业形态扶持项目</w:t>
            </w:r>
            <w:r>
              <w:rPr>
                <w:rFonts w:hint="eastAsia" w:ascii="楷体" w:hAnsi="楷体" w:eastAsia="楷体" w:cs="楷体"/>
                <w:b/>
                <w:bCs/>
                <w:sz w:val="21"/>
                <w:szCs w:val="21"/>
                <w:lang w:eastAsia="zh-CN"/>
              </w:rPr>
              <w:t>。</w:t>
            </w:r>
            <w:r>
              <w:rPr>
                <w:rFonts w:hint="eastAsia"/>
                <w:b w:val="0"/>
                <w:bCs w:val="0"/>
                <w:sz w:val="21"/>
                <w:szCs w:val="21"/>
                <w:lang w:eastAsia="zh-CN"/>
              </w:rPr>
              <w:t>加强电商培训基地建设，</w:t>
            </w:r>
            <w:r>
              <w:rPr>
                <w:rFonts w:hint="eastAsia"/>
                <w:b w:val="0"/>
                <w:bCs w:val="0"/>
                <w:sz w:val="21"/>
                <w:szCs w:val="21"/>
              </w:rPr>
              <w:t>引导残疾人通过培训实现就业增收。鼓励互联网平台企业、中介服务机构等帮助残疾人</w:t>
            </w:r>
            <w:r>
              <w:rPr>
                <w:rFonts w:hint="eastAsia"/>
                <w:b w:val="0"/>
                <w:bCs w:val="0"/>
                <w:sz w:val="21"/>
                <w:szCs w:val="21"/>
                <w:lang w:eastAsia="zh-CN"/>
              </w:rPr>
              <w:t>参与</w:t>
            </w:r>
            <w:r>
              <w:rPr>
                <w:rFonts w:hint="eastAsia"/>
                <w:b w:val="0"/>
                <w:bCs w:val="0"/>
                <w:sz w:val="21"/>
                <w:szCs w:val="21"/>
              </w:rPr>
              <w:t>网络零售、云客服、直播带货、物流快递、小店经济等新就业形态。</w:t>
            </w:r>
          </w:p>
          <w:p>
            <w:pPr>
              <w:spacing w:line="360" w:lineRule="auto"/>
              <w:ind w:firstLine="422" w:firstLineChars="200"/>
              <w:rPr>
                <w:rFonts w:hint="eastAsia"/>
                <w:b/>
                <w:bCs/>
                <w:sz w:val="21"/>
                <w:szCs w:val="21"/>
              </w:rPr>
            </w:pPr>
            <w:r>
              <w:rPr>
                <w:rFonts w:hint="eastAsia" w:ascii="楷体" w:hAnsi="楷体" w:eastAsia="楷体" w:cs="楷体"/>
                <w:b/>
                <w:bCs/>
                <w:sz w:val="21"/>
                <w:szCs w:val="21"/>
              </w:rPr>
              <w:t>6.残疾人辅助性就业项目</w:t>
            </w:r>
            <w:r>
              <w:rPr>
                <w:rFonts w:hint="eastAsia" w:ascii="楷体" w:hAnsi="楷体" w:eastAsia="楷体" w:cs="楷体"/>
                <w:b/>
                <w:bCs/>
                <w:sz w:val="21"/>
                <w:szCs w:val="21"/>
                <w:lang w:eastAsia="zh-CN"/>
              </w:rPr>
              <w:t>。</w:t>
            </w:r>
            <w:r>
              <w:rPr>
                <w:rFonts w:hint="eastAsia"/>
                <w:b w:val="0"/>
                <w:bCs w:val="0"/>
                <w:sz w:val="21"/>
                <w:szCs w:val="21"/>
              </w:rPr>
              <w:t>加强辅助性就业机构能力建设。鼓励引导市场主体和社会力量提供辅助性就业服务，提升残疾人就业水平和质量。</w:t>
            </w:r>
          </w:p>
          <w:p>
            <w:pPr>
              <w:spacing w:line="360" w:lineRule="auto"/>
              <w:ind w:firstLine="422" w:firstLineChars="200"/>
              <w:rPr>
                <w:sz w:val="28"/>
                <w:szCs w:val="28"/>
              </w:rPr>
            </w:pPr>
            <w:r>
              <w:rPr>
                <w:rFonts w:hint="eastAsia" w:ascii="楷体" w:hAnsi="楷体" w:eastAsia="楷体" w:cs="楷体"/>
                <w:b/>
                <w:bCs/>
                <w:sz w:val="21"/>
                <w:szCs w:val="21"/>
              </w:rPr>
              <w:t>7.残疾人公益性岗位项目</w:t>
            </w:r>
            <w:r>
              <w:rPr>
                <w:rFonts w:hint="eastAsia" w:ascii="楷体" w:hAnsi="楷体" w:eastAsia="楷体" w:cs="楷体"/>
                <w:b/>
                <w:bCs/>
                <w:sz w:val="21"/>
                <w:szCs w:val="21"/>
                <w:lang w:eastAsia="zh-CN"/>
              </w:rPr>
              <w:t>。</w:t>
            </w:r>
            <w:r>
              <w:rPr>
                <w:rFonts w:hint="eastAsia"/>
                <w:b w:val="0"/>
                <w:bCs w:val="0"/>
                <w:sz w:val="21"/>
                <w:szCs w:val="21"/>
                <w:u w:val="none"/>
              </w:rPr>
              <w:t>地方设立的乡村保洁员、水管员、护路员、生态护林员、社会救助协理员、农家书屋管理员、社区服务人员等公益性岗位优先安排</w:t>
            </w:r>
            <w:r>
              <w:rPr>
                <w:rFonts w:hint="eastAsia"/>
                <w:b w:val="0"/>
                <w:bCs w:val="0"/>
                <w:sz w:val="21"/>
                <w:szCs w:val="21"/>
                <w:u w:val="none"/>
                <w:lang w:eastAsia="zh-CN"/>
              </w:rPr>
              <w:t>符合条件的</w:t>
            </w:r>
            <w:r>
              <w:rPr>
                <w:rFonts w:hint="eastAsia"/>
                <w:b w:val="0"/>
                <w:bCs w:val="0"/>
                <w:sz w:val="21"/>
                <w:szCs w:val="21"/>
                <w:u w:val="none"/>
              </w:rPr>
              <w:t>残疾人。</w:t>
            </w:r>
          </w:p>
        </w:tc>
      </w:tr>
    </w:tbl>
    <w:p>
      <w:pPr>
        <w:numPr>
          <w:ilvl w:val="0"/>
          <w:numId w:val="0"/>
        </w:numPr>
        <w:ind w:right="0" w:rightChars="0" w:firstLine="337" w:firstLineChars="100"/>
        <w:rPr>
          <w:rFonts w:hint="eastAsia" w:ascii="楷体" w:hAnsi="楷体" w:eastAsia="楷体" w:cs="楷体"/>
          <w:b/>
          <w:bCs/>
          <w:color w:val="auto"/>
          <w:w w:val="105"/>
          <w:sz w:val="32"/>
          <w:szCs w:val="32"/>
          <w:lang w:val="en-US" w:eastAsia="zh-CN"/>
        </w:rPr>
      </w:pPr>
    </w:p>
    <w:p>
      <w:pPr>
        <w:numPr>
          <w:ilvl w:val="0"/>
          <w:numId w:val="0"/>
        </w:numPr>
        <w:ind w:right="0" w:rightChars="0" w:firstLine="337" w:firstLineChars="100"/>
        <w:rPr>
          <w:rFonts w:hint="eastAsia" w:ascii="楷体" w:hAnsi="楷体" w:eastAsia="楷体" w:cs="楷体"/>
          <w:b/>
          <w:bCs/>
          <w:color w:val="auto"/>
          <w:w w:val="105"/>
          <w:sz w:val="32"/>
          <w:szCs w:val="32"/>
          <w:lang w:val="en-US" w:eastAsia="zh-CN"/>
        </w:rPr>
      </w:pPr>
      <w:r>
        <w:rPr>
          <w:rFonts w:hint="eastAsia" w:ascii="楷体" w:hAnsi="楷体" w:eastAsia="楷体" w:cs="楷体"/>
          <w:b/>
          <w:bCs/>
          <w:color w:val="auto"/>
          <w:w w:val="105"/>
          <w:sz w:val="32"/>
          <w:szCs w:val="32"/>
          <w:lang w:val="en-US" w:eastAsia="zh-CN"/>
        </w:rPr>
        <w:t>（三）推动残疾人基本公共服务普惠化、便捷化，提高残疾人社会参与能力。</w:t>
      </w:r>
    </w:p>
    <w:p>
      <w:pPr>
        <w:numPr>
          <w:ilvl w:val="0"/>
          <w:numId w:val="0"/>
        </w:numPr>
        <w:ind w:firstLine="675" w:firstLineChars="200"/>
        <w:rPr>
          <w:rFonts w:hint="eastAsia" w:ascii="仿宋" w:hAnsi="仿宋" w:eastAsia="仿宋" w:cs="仿宋"/>
          <w:b w:val="0"/>
          <w:bCs w:val="0"/>
          <w:sz w:val="32"/>
          <w:szCs w:val="32"/>
          <w:lang w:val="en-US" w:eastAsia="zh-CN"/>
        </w:rPr>
      </w:pPr>
      <w:r>
        <w:rPr>
          <w:rFonts w:hint="eastAsia" w:ascii="仿宋" w:hAnsi="仿宋" w:eastAsia="仿宋" w:cs="仿宋"/>
          <w:b/>
          <w:bCs/>
          <w:color w:val="auto"/>
          <w:w w:val="105"/>
          <w:sz w:val="32"/>
          <w:szCs w:val="32"/>
          <w:lang w:val="en-US" w:eastAsia="zh-CN"/>
        </w:rPr>
        <w:t>1.</w:t>
      </w:r>
      <w:r>
        <w:rPr>
          <w:rFonts w:hint="eastAsia" w:ascii="仿宋" w:hAnsi="仿宋" w:eastAsia="仿宋" w:cs="仿宋"/>
          <w:b/>
          <w:bCs/>
          <w:sz w:val="32"/>
          <w:szCs w:val="32"/>
          <w:lang w:val="en-US" w:eastAsia="zh-CN"/>
        </w:rPr>
        <w:t>促进残疾人健康服务。</w:t>
      </w:r>
      <w:r>
        <w:rPr>
          <w:rFonts w:hint="eastAsia" w:ascii="仿宋" w:hAnsi="仿宋" w:eastAsia="仿宋" w:cs="仿宋"/>
          <w:b w:val="0"/>
          <w:bCs w:val="0"/>
          <w:sz w:val="32"/>
          <w:szCs w:val="32"/>
          <w:lang w:val="en-US" w:eastAsia="zh-CN"/>
        </w:rPr>
        <w:t>推动实施《“健康鞍山2030”规划纲要》。将残疾人健康管理纳入基本公共卫生服务，全面推进残疾人家庭医生签约服务，支持保障签约医生为残疾人提供基本医疗、公共卫生和健康管理等个性化服务。加强和改善残疾人医疗服务，为残疾人提供就医便利，维护残疾人平等就医权利。加强残疾人心理健康服务，关注残疾妇女健康，开展生殖健康服务。将残疾人健康状况、卫生服务需求与利用等纳入市卫生服务调查，加强残疾人健康状况评估。</w:t>
      </w:r>
    </w:p>
    <w:p>
      <w:pPr>
        <w:numPr>
          <w:ilvl w:val="0"/>
          <w:numId w:val="0"/>
        </w:numPr>
        <w:tabs>
          <w:tab w:val="left" w:pos="765"/>
        </w:tabs>
        <w:ind w:firstLine="643" w:firstLineChars="200"/>
        <w:jc w:val="both"/>
        <w:rPr>
          <w:rFonts w:hint="eastAsia" w:ascii="仿宋" w:hAnsi="仿宋" w:eastAsia="仿宋" w:cs="仿宋"/>
          <w:sz w:val="32"/>
          <w:szCs w:val="32"/>
          <w:u w:val="none"/>
          <w:lang w:val="en-US" w:eastAsia="zh-CN"/>
        </w:rPr>
      </w:pPr>
      <w:r>
        <w:rPr>
          <w:rFonts w:hint="eastAsia" w:ascii="仿宋" w:hAnsi="仿宋" w:eastAsia="仿宋" w:cs="仿宋"/>
          <w:b/>
          <w:bCs/>
          <w:sz w:val="32"/>
          <w:szCs w:val="32"/>
          <w:u w:val="none"/>
          <w:lang w:val="en-US" w:eastAsia="zh-CN"/>
        </w:rPr>
        <w:t>2.提升残疾人康复服务质量。</w:t>
      </w:r>
      <w:r>
        <w:rPr>
          <w:rFonts w:hint="eastAsia" w:ascii="仿宋" w:hAnsi="仿宋" w:eastAsia="仿宋" w:cs="仿宋"/>
          <w:sz w:val="32"/>
          <w:szCs w:val="32"/>
          <w:u w:val="none"/>
          <w:lang w:val="en-US" w:eastAsia="zh-CN"/>
        </w:rPr>
        <w:t>落实《残疾预防和残疾人康复条例》。完善残疾人基本康复服务目录，动员社会力量，继续实施残疾人精准康复行动。逐步扩大康复服务范围，提高康复服务标准，提升康复服务质量，满足残疾人基本康复需求。加强精神卫生综合管理服务，支持精神残障康复服务向社区延伸。落实残疾儿童康复救助制度，提高残疾儿童康复救助标准，增加康复服务供给，确保残疾儿童得到及时救治和康复救助。健全综合医院康复医学科、康复医院(残疾人康复中心)、基层医疗卫生机构三级康复服务体系,完善“家庭、社区、机构和残疾预防”康复服务网，探索推广“互联网康复远程服务”。加强残疾人康复服务体系建设，完善全面康复业务布局，充实职业康复、社会康复、心理康复等服务功能。支持儿童福利机构增加和完善康复功能，配备相应的康复设备和专业技术人员，与医疗机构加强合作，提高康复医疗服务能力。加快培养高素质、专业化康复人才。重点对重度残疾人、农村低收入残疾人、严重精神障碍患者开展救助。加强社区康复和残疾人自助、互助康复，促进康复服务市场化发展和残疾人身心健康。加强康复学科建设和科学技术研究。发挥中医药在康复中的独特优势，推动康复服务高质量发展。加强康复服务综合设施建设，建成市残疾人康复中心。</w:t>
      </w:r>
    </w:p>
    <w:p>
      <w:pPr>
        <w:numPr>
          <w:ilvl w:val="0"/>
          <w:numId w:val="0"/>
        </w:numPr>
        <w:tabs>
          <w:tab w:val="left" w:pos="765"/>
        </w:tabs>
        <w:ind w:firstLine="643" w:firstLineChars="200"/>
        <w:jc w:val="both"/>
        <w:rPr>
          <w:rFonts w:hint="eastAsia" w:ascii="仿宋" w:hAnsi="仿宋" w:eastAsia="仿宋" w:cs="仿宋"/>
          <w:b w:val="0"/>
          <w:bCs w:val="0"/>
          <w:color w:val="auto"/>
          <w:sz w:val="32"/>
          <w:szCs w:val="32"/>
          <w:u w:val="none"/>
          <w:lang w:val="en-US" w:eastAsia="zh-CN"/>
        </w:rPr>
      </w:pPr>
      <w:r>
        <w:rPr>
          <w:rFonts w:hint="eastAsia" w:ascii="仿宋" w:hAnsi="仿宋" w:eastAsia="仿宋" w:cs="仿宋"/>
          <w:b/>
          <w:bCs/>
          <w:color w:val="auto"/>
          <w:sz w:val="32"/>
          <w:szCs w:val="32"/>
          <w:u w:val="none"/>
          <w:lang w:val="en-US" w:eastAsia="zh-CN"/>
        </w:rPr>
        <w:t>3.加快发展康复辅助器具适配服务。</w:t>
      </w:r>
      <w:r>
        <w:rPr>
          <w:rFonts w:hint="eastAsia" w:ascii="仿宋" w:hAnsi="仿宋" w:eastAsia="仿宋" w:cs="仿宋"/>
          <w:b w:val="0"/>
          <w:bCs w:val="0"/>
          <w:color w:val="auto"/>
          <w:sz w:val="32"/>
          <w:szCs w:val="32"/>
          <w:u w:val="none"/>
          <w:lang w:val="en-US" w:eastAsia="zh-CN"/>
        </w:rPr>
        <w:t>提高适配服务能力和水平，开展康复辅助器具产业国家综合创新试点。推广安全适用的基本型辅助器具，加快康复智能辅助器具创新研发生产，推动康复辅助器具产品创新研发和配置服务的深度融合，扶持智能化康复辅助器具、康复设备等领域关键技术研究和产品推广应用。增强优质康复辅助器具供给能力，探索多元化康复辅助器具适配方式，形成实物、货币补贴与社区租赁互为补充的供应机制。推动优质康复辅助器具服务提质升级。鼓励实施公益性康复辅具适配项目。加强各级康复辅助器具适配服务体系建设，支持社会力量及医疗、康复、养老机构和残疾人教育、就业、托养机构开展残疾人辅助器具适配服务。开展辅助器具适配评估专业技术人员培训。推广社区开展辅助器具租赁、回收、维修等服务。应用大数据等技术手段，提高辅助器具适配服务水平。</w:t>
      </w:r>
    </w:p>
    <w:p>
      <w:pPr>
        <w:numPr>
          <w:ilvl w:val="0"/>
          <w:numId w:val="0"/>
        </w:numPr>
        <w:ind w:firstLine="643" w:firstLineChars="200"/>
        <w:rPr>
          <w:rFonts w:hint="eastAsia" w:ascii="仿宋" w:hAnsi="仿宋" w:eastAsia="仿宋" w:cs="仿宋"/>
          <w:b w:val="0"/>
          <w:bCs w:val="0"/>
          <w:color w:val="auto"/>
          <w:sz w:val="32"/>
          <w:szCs w:val="32"/>
          <w:u w:val="none"/>
          <w:lang w:val="en-US" w:eastAsia="zh-CN"/>
        </w:rPr>
      </w:pPr>
      <w:r>
        <w:rPr>
          <w:rFonts w:hint="eastAsia" w:ascii="仿宋" w:hAnsi="仿宋" w:eastAsia="仿宋" w:cs="仿宋"/>
          <w:b/>
          <w:bCs/>
          <w:color w:val="auto"/>
          <w:sz w:val="32"/>
          <w:szCs w:val="32"/>
          <w:u w:val="none"/>
          <w:lang w:val="en-US" w:eastAsia="zh-CN"/>
        </w:rPr>
        <w:t>4.强化残疾预防。</w:t>
      </w:r>
      <w:r>
        <w:rPr>
          <w:rFonts w:hint="eastAsia" w:ascii="仿宋" w:hAnsi="仿宋" w:eastAsia="仿宋" w:cs="仿宋"/>
          <w:b w:val="0"/>
          <w:bCs w:val="0"/>
          <w:color w:val="auto"/>
          <w:sz w:val="32"/>
          <w:szCs w:val="32"/>
          <w:u w:val="none"/>
          <w:lang w:val="en-US" w:eastAsia="zh-CN"/>
        </w:rPr>
        <w:t>制定实施残疾预防行动计划，结合残疾预防日、预防出生缺陷日、爱耳日、爱眼日、全国防灾减灾日等节点，广泛开展残疾预防宣传教育，形成全人群、全生命周期的残疾预防意识。加强出生缺陷综合防治，构建覆盖城乡居民，涵盖婚前、孕前、孕期、新生儿童和儿童期各阶段的残疾预防体系，继续免费实施新生儿疾病筛查，大力推进0-7周岁儿童残疾筛查，建立筛查、诊断、康复救助衔接机制。继续针对先天性结构畸型等疾病实施干预救助项目，预防和减少出生缺陷和发育障碍致残。加强市、县两级妇幼保健机构能力建设，夯实县、乡、村儿童保健服务网络，不断提升儿童致残性疾病早发现、早诊断、早预防、早康复能力和效果。实施慢性病预防干预措施，开展重大慢性病患者早诊早治，减少慢性病致残。开展心理健康促进，推进多部门精神卫生综合管理服务，预防和减少精神残疾发生。开展防盲治盲、防聋治聋工作，加强对麻风病等致残性传染病、碘缺乏病、大骨节病等地方病防控。加强安全生产、消防安全和交通安全管理，加强道路交通安全执法和安全防护设施建设，加快公共场所急救设备配备，提高自然灾害和火灾现场应急处置能力、突发事件紧急医学救援能力和院前急救能力，防止老年人跌倒、儿童等意外伤害致残，减少因灾害、事故、职业伤害等致残。</w:t>
      </w:r>
    </w:p>
    <w:p>
      <w:pPr>
        <w:numPr>
          <w:ilvl w:val="0"/>
          <w:numId w:val="0"/>
        </w:numPr>
        <w:ind w:firstLine="640" w:firstLineChars="200"/>
        <w:rPr>
          <w:rFonts w:hint="eastAsia" w:ascii="仿宋" w:hAnsi="仿宋" w:eastAsia="仿宋" w:cs="仿宋"/>
          <w:b w:val="0"/>
          <w:bCs w:val="0"/>
          <w:color w:val="auto"/>
          <w:sz w:val="32"/>
          <w:szCs w:val="32"/>
          <w:u w:val="none"/>
          <w:lang w:val="en-US" w:eastAsia="zh-CN"/>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Borders>
              <w:top w:val="single" w:color="000000" w:sz="4" w:space="0"/>
              <w:left w:val="single" w:color="000000" w:sz="4" w:space="0"/>
              <w:bottom w:val="single" w:color="000000" w:sz="4" w:space="0"/>
              <w:right w:val="single" w:color="000000" w:sz="4" w:space="0"/>
            </w:tcBorders>
          </w:tcPr>
          <w:p>
            <w:pPr>
              <w:ind w:firstLine="2319" w:firstLineChars="1100"/>
              <w:rPr>
                <w:sz w:val="28"/>
                <w:szCs w:val="28"/>
              </w:rPr>
            </w:pPr>
            <w:r>
              <w:rPr>
                <w:rFonts w:hint="eastAsia"/>
                <w:b/>
                <w:bCs/>
                <w:sz w:val="21"/>
                <w:szCs w:val="21"/>
              </w:rPr>
              <w:t>专栏</w:t>
            </w:r>
            <w:r>
              <w:rPr>
                <w:rFonts w:hint="eastAsia"/>
                <w:b/>
                <w:bCs/>
                <w:sz w:val="21"/>
                <w:szCs w:val="21"/>
                <w:lang w:val="en-US" w:eastAsia="zh-CN"/>
              </w:rPr>
              <w:t>5</w:t>
            </w:r>
            <w:r>
              <w:rPr>
                <w:b/>
                <w:bCs/>
                <w:sz w:val="21"/>
                <w:szCs w:val="21"/>
              </w:rPr>
              <w:t xml:space="preserve"> </w:t>
            </w:r>
            <w:r>
              <w:rPr>
                <w:rFonts w:hint="eastAsia"/>
                <w:b/>
                <w:bCs/>
                <w:sz w:val="21"/>
                <w:szCs w:val="21"/>
              </w:rPr>
              <w:t>残疾人健康和康复服务重点项目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Borders>
              <w:top w:val="single" w:color="000000" w:sz="4" w:space="0"/>
              <w:left w:val="single" w:color="000000" w:sz="4" w:space="0"/>
              <w:bottom w:val="single" w:color="000000" w:sz="4" w:space="0"/>
              <w:right w:val="single" w:color="000000" w:sz="4" w:space="0"/>
            </w:tcBorders>
          </w:tcPr>
          <w:p>
            <w:pPr>
              <w:spacing w:line="360" w:lineRule="auto"/>
              <w:ind w:firstLine="422" w:firstLineChars="200"/>
              <w:rPr>
                <w:rFonts w:hint="eastAsia" w:eastAsia="宋体"/>
                <w:b w:val="0"/>
                <w:bCs w:val="0"/>
                <w:sz w:val="21"/>
                <w:szCs w:val="21"/>
                <w:lang w:eastAsia="zh-CN"/>
              </w:rPr>
            </w:pPr>
            <w:r>
              <w:rPr>
                <w:rFonts w:hint="eastAsia" w:ascii="楷体" w:hAnsi="楷体" w:eastAsia="楷体" w:cs="楷体"/>
                <w:b/>
                <w:bCs/>
                <w:sz w:val="21"/>
                <w:szCs w:val="21"/>
              </w:rPr>
              <w:t>1.残疾人精准康复服务行动</w:t>
            </w:r>
            <w:r>
              <w:rPr>
                <w:rFonts w:hint="eastAsia" w:ascii="楷体" w:hAnsi="楷体" w:eastAsia="楷体" w:cs="楷体"/>
                <w:b/>
                <w:bCs/>
                <w:sz w:val="21"/>
                <w:szCs w:val="21"/>
                <w:lang w:eastAsia="zh-CN"/>
              </w:rPr>
              <w:t>。</w:t>
            </w:r>
            <w:r>
              <w:rPr>
                <w:rFonts w:hint="eastAsia"/>
                <w:b w:val="0"/>
                <w:bCs w:val="0"/>
                <w:sz w:val="21"/>
                <w:szCs w:val="21"/>
              </w:rPr>
              <w:t>开展残疾人康复需求调查评估</w:t>
            </w:r>
            <w:r>
              <w:rPr>
                <w:rFonts w:hint="eastAsia"/>
                <w:b w:val="0"/>
                <w:bCs w:val="0"/>
                <w:sz w:val="21"/>
                <w:szCs w:val="21"/>
                <w:lang w:eastAsia="zh-CN"/>
              </w:rPr>
              <w:t>，</w:t>
            </w:r>
            <w:r>
              <w:rPr>
                <w:rFonts w:hint="eastAsia"/>
                <w:b w:val="0"/>
                <w:bCs w:val="0"/>
                <w:sz w:val="21"/>
                <w:szCs w:val="21"/>
              </w:rPr>
              <w:t>为残疾人普遍提供基本康复服务。为家庭照护者提供居家康复、照护技能培训和支持服务。</w:t>
            </w:r>
            <w:r>
              <w:rPr>
                <w:rFonts w:hint="eastAsia"/>
                <w:b w:val="0"/>
                <w:bCs w:val="0"/>
                <w:sz w:val="21"/>
                <w:szCs w:val="21"/>
                <w:lang w:eastAsia="zh-CN"/>
              </w:rPr>
              <w:t>针对特困残疾人和孤残儿童实施“福康工程”、孤儿医疗康复明天计划等康复服务项目。</w:t>
            </w:r>
          </w:p>
          <w:p>
            <w:pPr>
              <w:spacing w:line="360" w:lineRule="auto"/>
              <w:ind w:firstLine="422" w:firstLineChars="200"/>
              <w:rPr>
                <w:rFonts w:hint="eastAsia"/>
                <w:b w:val="0"/>
                <w:bCs w:val="0"/>
                <w:sz w:val="21"/>
                <w:szCs w:val="21"/>
              </w:rPr>
            </w:pPr>
            <w:r>
              <w:rPr>
                <w:rFonts w:hint="eastAsia" w:ascii="楷体" w:hAnsi="楷体" w:eastAsia="楷体" w:cs="楷体"/>
                <w:b/>
                <w:bCs/>
                <w:sz w:val="21"/>
                <w:szCs w:val="21"/>
              </w:rPr>
              <w:t>2.残疾儿童康复救助项目</w:t>
            </w:r>
            <w:r>
              <w:rPr>
                <w:rFonts w:hint="eastAsia" w:ascii="楷体" w:hAnsi="楷体" w:eastAsia="楷体" w:cs="楷体"/>
                <w:b/>
                <w:bCs/>
                <w:sz w:val="21"/>
                <w:szCs w:val="21"/>
                <w:lang w:eastAsia="zh-CN"/>
              </w:rPr>
              <w:t>。</w:t>
            </w:r>
            <w:r>
              <w:rPr>
                <w:rFonts w:hint="eastAsia" w:ascii="宋体" w:hAnsi="宋体" w:eastAsia="宋体" w:cs="宋体"/>
                <w:b w:val="0"/>
                <w:bCs w:val="0"/>
                <w:sz w:val="21"/>
                <w:szCs w:val="21"/>
                <w:lang w:eastAsia="zh-CN"/>
              </w:rPr>
              <w:t>按规定</w:t>
            </w:r>
            <w:r>
              <w:rPr>
                <w:rFonts w:hint="eastAsia"/>
                <w:b w:val="0"/>
                <w:bCs w:val="0"/>
                <w:sz w:val="21"/>
                <w:szCs w:val="21"/>
              </w:rPr>
              <w:t>为符合条件的残疾儿童提供手术、康复训练、辅助器具适配等服务和生活补助。</w:t>
            </w:r>
          </w:p>
          <w:p>
            <w:pPr>
              <w:spacing w:line="360" w:lineRule="auto"/>
              <w:ind w:firstLine="422" w:firstLineChars="200"/>
              <w:rPr>
                <w:rFonts w:hint="eastAsia"/>
                <w:b w:val="0"/>
                <w:bCs w:val="0"/>
                <w:sz w:val="21"/>
                <w:szCs w:val="21"/>
              </w:rPr>
            </w:pPr>
            <w:r>
              <w:rPr>
                <w:rFonts w:hint="eastAsia" w:ascii="楷体" w:hAnsi="楷体" w:eastAsia="楷体" w:cs="楷体"/>
                <w:b/>
                <w:bCs/>
                <w:sz w:val="21"/>
                <w:szCs w:val="21"/>
              </w:rPr>
              <w:t>3.精神卫生综合管理服务</w:t>
            </w:r>
            <w:r>
              <w:rPr>
                <w:rFonts w:hint="eastAsia" w:ascii="楷体" w:hAnsi="楷体" w:eastAsia="楷体" w:cs="楷体"/>
                <w:b/>
                <w:bCs/>
                <w:sz w:val="21"/>
                <w:szCs w:val="21"/>
                <w:lang w:eastAsia="zh-CN"/>
              </w:rPr>
              <w:t>。</w:t>
            </w:r>
            <w:r>
              <w:rPr>
                <w:rFonts w:hint="eastAsia"/>
                <w:b w:val="0"/>
                <w:bCs w:val="0"/>
                <w:sz w:val="21"/>
                <w:szCs w:val="21"/>
              </w:rPr>
              <w:t>开展严重精神障碍患者日常发现、登记报告、随访管理、服药补助和指导、社区康复、心理支持和疏导等服务，为家庭照护者提供技能培训、心理支持和疏导等服务，健全精神</w:t>
            </w:r>
            <w:r>
              <w:rPr>
                <w:rFonts w:hint="eastAsia"/>
                <w:b w:val="0"/>
                <w:bCs w:val="0"/>
                <w:sz w:val="21"/>
                <w:szCs w:val="21"/>
                <w:lang w:eastAsia="zh-CN"/>
              </w:rPr>
              <w:t>障碍</w:t>
            </w:r>
            <w:r>
              <w:rPr>
                <w:rFonts w:hint="eastAsia"/>
                <w:b w:val="0"/>
                <w:bCs w:val="0"/>
                <w:sz w:val="21"/>
                <w:szCs w:val="21"/>
              </w:rPr>
              <w:t>社区康复服务体系，实现80%以上县</w:t>
            </w:r>
            <w:r>
              <w:rPr>
                <w:rFonts w:hint="eastAsia"/>
                <w:b w:val="0"/>
                <w:bCs w:val="0"/>
                <w:sz w:val="21"/>
                <w:szCs w:val="21"/>
                <w:lang w:val="en-US" w:eastAsia="zh-CN"/>
              </w:rPr>
              <w:t xml:space="preserve"> </w:t>
            </w:r>
            <w:r>
              <w:rPr>
                <w:rFonts w:hint="eastAsia"/>
                <w:b w:val="0"/>
                <w:bCs w:val="0"/>
                <w:sz w:val="21"/>
                <w:szCs w:val="21"/>
              </w:rPr>
              <w:t>(市</w:t>
            </w:r>
            <w:r>
              <w:rPr>
                <w:rFonts w:hint="eastAsia"/>
                <w:b w:val="0"/>
                <w:bCs w:val="0"/>
                <w:sz w:val="21"/>
                <w:szCs w:val="21"/>
                <w:lang w:eastAsia="zh-CN"/>
              </w:rPr>
              <w:t>、区）</w:t>
            </w:r>
            <w:r>
              <w:rPr>
                <w:rFonts w:hint="eastAsia"/>
                <w:b w:val="0"/>
                <w:bCs w:val="0"/>
                <w:sz w:val="21"/>
                <w:szCs w:val="21"/>
              </w:rPr>
              <w:t>开展精神障碍社区康复服务。</w:t>
            </w:r>
          </w:p>
          <w:p>
            <w:pPr>
              <w:spacing w:line="360" w:lineRule="auto"/>
              <w:ind w:firstLine="422" w:firstLineChars="200"/>
              <w:rPr>
                <w:rFonts w:hint="eastAsia"/>
                <w:b w:val="0"/>
                <w:bCs w:val="0"/>
                <w:sz w:val="21"/>
                <w:szCs w:val="21"/>
              </w:rPr>
            </w:pPr>
            <w:r>
              <w:rPr>
                <w:rFonts w:hint="eastAsia" w:ascii="楷体" w:hAnsi="楷体" w:eastAsia="楷体" w:cs="楷体"/>
                <w:b/>
                <w:bCs/>
                <w:sz w:val="21"/>
                <w:szCs w:val="21"/>
              </w:rPr>
              <w:t>4.残疾人互助康复项目</w:t>
            </w:r>
            <w:r>
              <w:rPr>
                <w:rFonts w:hint="eastAsia" w:ascii="楷体" w:hAnsi="楷体" w:eastAsia="楷体" w:cs="楷体"/>
                <w:b/>
                <w:bCs/>
                <w:sz w:val="21"/>
                <w:szCs w:val="21"/>
                <w:lang w:eastAsia="zh-CN"/>
              </w:rPr>
              <w:t>。</w:t>
            </w:r>
            <w:r>
              <w:rPr>
                <w:rFonts w:hint="eastAsia"/>
                <w:b w:val="0"/>
                <w:bCs w:val="0"/>
                <w:sz w:val="21"/>
                <w:szCs w:val="21"/>
              </w:rPr>
              <w:t>推广脊髓损伤者“希望之家”、中途失明者“光明之家"、精神障碍患者家属专家交流互助等残疾人互助康复项目。</w:t>
            </w:r>
          </w:p>
          <w:p>
            <w:pPr>
              <w:spacing w:line="360" w:lineRule="auto"/>
              <w:ind w:firstLine="422" w:firstLineChars="200"/>
              <w:rPr>
                <w:rFonts w:hint="eastAsia"/>
                <w:b w:val="0"/>
                <w:bCs w:val="0"/>
                <w:sz w:val="21"/>
                <w:szCs w:val="21"/>
              </w:rPr>
            </w:pPr>
            <w:r>
              <w:rPr>
                <w:rFonts w:hint="eastAsia" w:ascii="楷体" w:hAnsi="楷体" w:eastAsia="楷体" w:cs="楷体"/>
                <w:b/>
                <w:bCs/>
                <w:sz w:val="21"/>
                <w:szCs w:val="21"/>
              </w:rPr>
              <w:t>5.康复辅助器具产业培育项目</w:t>
            </w:r>
            <w:r>
              <w:rPr>
                <w:rFonts w:hint="eastAsia" w:ascii="楷体" w:hAnsi="楷体" w:eastAsia="楷体" w:cs="楷体"/>
                <w:b/>
                <w:bCs/>
                <w:sz w:val="21"/>
                <w:szCs w:val="21"/>
                <w:lang w:eastAsia="zh-CN"/>
              </w:rPr>
              <w:t>。</w:t>
            </w:r>
            <w:r>
              <w:rPr>
                <w:rFonts w:hint="eastAsia"/>
                <w:b w:val="0"/>
                <w:bCs w:val="0"/>
                <w:sz w:val="21"/>
                <w:szCs w:val="21"/>
              </w:rPr>
              <w:t>鼓励康复辅助器具企业转型升级和并购重组，做大做强企业，带动产业发展。</w:t>
            </w:r>
          </w:p>
          <w:p>
            <w:pPr>
              <w:spacing w:line="360" w:lineRule="auto"/>
              <w:ind w:firstLine="422" w:firstLineChars="200"/>
              <w:rPr>
                <w:sz w:val="28"/>
                <w:szCs w:val="28"/>
              </w:rPr>
            </w:pPr>
            <w:r>
              <w:rPr>
                <w:rFonts w:hint="eastAsia" w:ascii="楷体" w:hAnsi="楷体" w:eastAsia="楷体" w:cs="楷体"/>
                <w:b/>
                <w:bCs/>
                <w:sz w:val="21"/>
                <w:szCs w:val="21"/>
              </w:rPr>
              <w:t>6.康复专业人才培养项目</w:t>
            </w:r>
            <w:r>
              <w:rPr>
                <w:rFonts w:hint="eastAsia" w:ascii="楷体" w:hAnsi="楷体" w:eastAsia="楷体" w:cs="楷体"/>
                <w:b/>
                <w:bCs/>
                <w:sz w:val="21"/>
                <w:szCs w:val="21"/>
                <w:lang w:eastAsia="zh-CN"/>
              </w:rPr>
              <w:t>。</w:t>
            </w:r>
            <w:r>
              <w:rPr>
                <w:rFonts w:hint="eastAsia"/>
                <w:b w:val="0"/>
                <w:bCs w:val="0"/>
                <w:sz w:val="21"/>
                <w:szCs w:val="21"/>
              </w:rPr>
              <w:t>加强康复医疗人才队伍建设，开展残疾人康复专业技术人员规范化培训。将康复专业纳入全科医生、家庭医生、村医等培养培训内容。</w:t>
            </w:r>
          </w:p>
        </w:tc>
      </w:tr>
    </w:tbl>
    <w:p>
      <w:pPr>
        <w:numPr>
          <w:ilvl w:val="0"/>
          <w:numId w:val="0"/>
        </w:numPr>
        <w:rPr>
          <w:rFonts w:hint="eastAsia" w:ascii="仿宋" w:hAnsi="仿宋" w:eastAsia="仿宋" w:cs="仿宋"/>
          <w:sz w:val="32"/>
          <w:szCs w:val="32"/>
          <w:lang w:val="en-US" w:eastAsia="zh-CN"/>
        </w:rPr>
      </w:pPr>
    </w:p>
    <w:p>
      <w:pPr>
        <w:numPr>
          <w:ilvl w:val="0"/>
          <w:numId w:val="0"/>
        </w:numPr>
        <w:ind w:right="0" w:rightChars="0" w:firstLine="675" w:firstLineChars="200"/>
        <w:rPr>
          <w:rFonts w:hint="eastAsia" w:ascii="仿宋" w:hAnsi="仿宋" w:eastAsia="仿宋" w:cs="仿宋"/>
          <w:color w:val="auto"/>
          <w:w w:val="105"/>
          <w:sz w:val="32"/>
          <w:szCs w:val="32"/>
          <w:u w:val="none"/>
          <w:lang w:val="en-US" w:eastAsia="zh-CN"/>
        </w:rPr>
      </w:pPr>
      <w:r>
        <w:rPr>
          <w:rFonts w:hint="eastAsia" w:ascii="仿宋" w:hAnsi="仿宋" w:eastAsia="仿宋" w:cs="仿宋"/>
          <w:b/>
          <w:bCs/>
          <w:color w:val="auto"/>
          <w:w w:val="105"/>
          <w:sz w:val="32"/>
          <w:szCs w:val="32"/>
          <w:u w:val="none"/>
          <w:lang w:val="en-US" w:eastAsia="zh-CN"/>
        </w:rPr>
        <w:t>5.健全残疾人教育体系。</w:t>
      </w:r>
      <w:r>
        <w:rPr>
          <w:rFonts w:hint="eastAsia" w:ascii="仿宋" w:hAnsi="仿宋" w:eastAsia="仿宋" w:cs="仿宋"/>
          <w:color w:val="auto"/>
          <w:w w:val="105"/>
          <w:sz w:val="32"/>
          <w:szCs w:val="32"/>
          <w:u w:val="none"/>
          <w:lang w:val="en-US" w:eastAsia="zh-CN"/>
        </w:rPr>
        <w:t>落实省特殊教育提升计划，建立布局合理、学段衔接、医教结合、普职融通的特教体系。坚持立德树人，促进残疾儿童少年德智体美劳全面发展。巩固提高残疾儿童少年义务教育水平，加快发展非义务教育阶段特殊教育。健全普通学校随班就读支持保障体系，发挥残疾人教育专家委员会作用，实现适龄残疾儿童少年“一人一案”科学教育安置。着力发展以职业教育为重点的残疾人高中阶段教育，使完成义务教育且有意愿的残疾青少年都能接受适宜的中等职业教育。稳步推进残疾人高等教育，鼓励和支持残疾考生参加单考单招，为残疾人接受高等教育提供支持服务。支持高校开展残疾人融合教育。落实从学前到研究生教育全覆盖的学生资助政策，对家庭经济困难的残疾学生（幼儿）予以资助。为残疾学生提供辅助器具、特殊学习用品、康复训练和无障碍等支持服务，为残疾学生参加国家教育考试和部分职业考试提供合理便利。</w:t>
      </w:r>
    </w:p>
    <w:p>
      <w:pPr>
        <w:numPr>
          <w:ilvl w:val="0"/>
          <w:numId w:val="0"/>
        </w:numPr>
        <w:ind w:right="0" w:rightChars="0" w:firstLine="675" w:firstLineChars="200"/>
        <w:rPr>
          <w:rFonts w:hint="eastAsia" w:ascii="仿宋" w:hAnsi="仿宋" w:eastAsia="仿宋" w:cs="仿宋"/>
          <w:color w:val="auto"/>
          <w:w w:val="105"/>
          <w:sz w:val="32"/>
          <w:szCs w:val="32"/>
          <w:u w:val="none"/>
          <w:lang w:val="en-US" w:eastAsia="zh-CN"/>
        </w:rPr>
      </w:pPr>
      <w:r>
        <w:rPr>
          <w:rFonts w:hint="eastAsia" w:ascii="仿宋" w:hAnsi="仿宋" w:eastAsia="仿宋" w:cs="仿宋"/>
          <w:b/>
          <w:bCs/>
          <w:color w:val="auto"/>
          <w:w w:val="105"/>
          <w:sz w:val="32"/>
          <w:szCs w:val="32"/>
          <w:u w:val="none"/>
          <w:lang w:val="en-US" w:eastAsia="zh-CN"/>
        </w:rPr>
        <w:t>6.完善特殊教育保障机制。</w:t>
      </w:r>
      <w:r>
        <w:rPr>
          <w:rFonts w:hint="eastAsia" w:ascii="仿宋" w:hAnsi="仿宋" w:eastAsia="仿宋" w:cs="仿宋"/>
          <w:b w:val="0"/>
          <w:bCs w:val="0"/>
          <w:color w:val="auto"/>
          <w:w w:val="105"/>
          <w:sz w:val="32"/>
          <w:szCs w:val="32"/>
          <w:u w:val="none"/>
          <w:lang w:val="en-US" w:eastAsia="zh-CN"/>
        </w:rPr>
        <w:t>发挥高校等机构特殊教育专业优势，建设市级特殊教育资源中心（基地）。</w:t>
      </w:r>
      <w:r>
        <w:rPr>
          <w:rFonts w:hint="eastAsia" w:ascii="仿宋" w:hAnsi="仿宋" w:eastAsia="仿宋" w:cs="仿宋"/>
          <w:color w:val="auto"/>
          <w:w w:val="105"/>
          <w:sz w:val="32"/>
          <w:szCs w:val="32"/>
          <w:u w:val="none"/>
          <w:lang w:val="en-US" w:eastAsia="zh-CN"/>
        </w:rPr>
        <w:t>根据残疾学生规模、类型、分布等情况，因地制宜合理配置特殊教育资源。支持符合条件的儿童福利机构单独设立特教班、特教幼儿园、特教学校开展特殊教育。继续改善特殊教育学校办学条件，加强特殊教育学校规范化建设，推行新课标新教材，改革教学教研，建立学校、家庭、社会协同育人机制。加强特殊教育师资队伍建设，创新培养方式，按国家有关规定开展表彰奖励，提升教书育人能力素质。加强特殊教育督导和质量监测评估。落实《第二期国家手语和盲文规范化行动计划（2021—2025年）》，加快推广国家通用手语和国家通用盲文。</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Borders>
              <w:top w:val="single" w:color="000000" w:sz="4" w:space="0"/>
              <w:left w:val="single" w:color="000000" w:sz="4" w:space="0"/>
              <w:bottom w:val="single" w:color="000000" w:sz="4" w:space="0"/>
              <w:right w:val="single" w:color="000000" w:sz="4" w:space="0"/>
            </w:tcBorders>
          </w:tcPr>
          <w:p>
            <w:pPr>
              <w:ind w:firstLine="2741" w:firstLineChars="1300"/>
              <w:rPr>
                <w:sz w:val="28"/>
                <w:szCs w:val="28"/>
              </w:rPr>
            </w:pPr>
            <w:r>
              <w:rPr>
                <w:rFonts w:hint="eastAsia"/>
                <w:b/>
                <w:bCs/>
                <w:sz w:val="21"/>
                <w:szCs w:val="21"/>
              </w:rPr>
              <w:t>专栏</w:t>
            </w:r>
            <w:r>
              <w:rPr>
                <w:rFonts w:hint="eastAsia"/>
                <w:b/>
                <w:bCs/>
                <w:sz w:val="21"/>
                <w:szCs w:val="21"/>
                <w:lang w:val="en-US" w:eastAsia="zh-CN"/>
              </w:rPr>
              <w:t>6</w:t>
            </w:r>
            <w:r>
              <w:rPr>
                <w:b/>
                <w:bCs/>
                <w:sz w:val="21"/>
                <w:szCs w:val="21"/>
              </w:rPr>
              <w:t xml:space="preserve"> </w:t>
            </w:r>
            <w:r>
              <w:rPr>
                <w:rFonts w:hint="eastAsia"/>
                <w:b/>
                <w:bCs/>
                <w:sz w:val="21"/>
                <w:szCs w:val="21"/>
              </w:rPr>
              <w:t>残疾人教育重点项目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Borders>
              <w:top w:val="single" w:color="000000" w:sz="4" w:space="0"/>
              <w:left w:val="single" w:color="000000" w:sz="4" w:space="0"/>
              <w:bottom w:val="single" w:color="000000" w:sz="4" w:space="0"/>
              <w:right w:val="single" w:color="000000" w:sz="4" w:space="0"/>
            </w:tcBorders>
          </w:tcPr>
          <w:p>
            <w:pPr>
              <w:spacing w:line="360" w:lineRule="auto"/>
              <w:ind w:firstLine="422" w:firstLineChars="200"/>
              <w:rPr>
                <w:rFonts w:hint="eastAsia"/>
                <w:b w:val="0"/>
                <w:bCs w:val="0"/>
                <w:sz w:val="21"/>
                <w:szCs w:val="21"/>
              </w:rPr>
            </w:pPr>
            <w:r>
              <w:rPr>
                <w:rFonts w:hint="eastAsia" w:ascii="楷体" w:hAnsi="楷体" w:eastAsia="楷体" w:cs="楷体"/>
                <w:b/>
                <w:bCs/>
                <w:sz w:val="21"/>
                <w:szCs w:val="21"/>
              </w:rPr>
              <w:t>1.残疾儿童少年义务教育巩固提高项目</w:t>
            </w:r>
            <w:r>
              <w:rPr>
                <w:rFonts w:hint="eastAsia" w:ascii="楷体" w:hAnsi="楷体" w:eastAsia="楷体" w:cs="楷体"/>
                <w:b/>
                <w:bCs/>
                <w:sz w:val="21"/>
                <w:szCs w:val="21"/>
                <w:lang w:eastAsia="zh-CN"/>
              </w:rPr>
              <w:t>。</w:t>
            </w:r>
            <w:r>
              <w:rPr>
                <w:rFonts w:hint="eastAsia"/>
                <w:b w:val="0"/>
                <w:bCs w:val="0"/>
                <w:sz w:val="21"/>
                <w:szCs w:val="21"/>
              </w:rPr>
              <w:t>县</w:t>
            </w:r>
            <w:r>
              <w:rPr>
                <w:rFonts w:hint="eastAsia"/>
                <w:b w:val="0"/>
                <w:bCs w:val="0"/>
                <w:sz w:val="21"/>
                <w:szCs w:val="21"/>
                <w:lang w:eastAsia="zh-CN"/>
              </w:rPr>
              <w:t>（市、区）</w:t>
            </w:r>
            <w:r>
              <w:rPr>
                <w:rFonts w:hint="eastAsia"/>
                <w:b w:val="0"/>
                <w:bCs w:val="0"/>
                <w:sz w:val="21"/>
                <w:szCs w:val="21"/>
              </w:rPr>
              <w:t>规范设立残疾人教育专家委员会，对适龄残疾儿童少年入学需求进行排查和评估，给予科学教育安置，推动各地规范送教上门服务。</w:t>
            </w:r>
          </w:p>
          <w:p>
            <w:pPr>
              <w:spacing w:line="360" w:lineRule="auto"/>
              <w:ind w:firstLine="422" w:firstLineChars="200"/>
              <w:rPr>
                <w:rFonts w:hint="eastAsia"/>
                <w:b w:val="0"/>
                <w:bCs w:val="0"/>
                <w:sz w:val="21"/>
                <w:szCs w:val="21"/>
              </w:rPr>
            </w:pPr>
            <w:r>
              <w:rPr>
                <w:rFonts w:hint="eastAsia" w:ascii="楷体" w:hAnsi="楷体" w:eastAsia="楷体" w:cs="楷体"/>
                <w:b/>
                <w:bCs/>
                <w:sz w:val="21"/>
                <w:szCs w:val="21"/>
              </w:rPr>
              <w:t>2.残疾幼儿学前康复教育发展项目</w:t>
            </w:r>
            <w:r>
              <w:rPr>
                <w:rFonts w:hint="eastAsia" w:ascii="楷体" w:hAnsi="楷体" w:eastAsia="楷体" w:cs="楷体"/>
                <w:b/>
                <w:bCs/>
                <w:sz w:val="21"/>
                <w:szCs w:val="21"/>
                <w:lang w:eastAsia="zh-CN"/>
              </w:rPr>
              <w:t>。</w:t>
            </w:r>
            <w:r>
              <w:rPr>
                <w:rFonts w:hint="eastAsia"/>
                <w:b w:val="0"/>
                <w:bCs w:val="0"/>
                <w:sz w:val="21"/>
                <w:szCs w:val="21"/>
              </w:rPr>
              <w:t>鼓励普通幼儿园招收具有接受普通教育能力的残疾幼儿，支持特殊教育学校、残疾儿童康复机构、儿童福利机构开展学前康复教育，有条件的地方建立残疾儿童学前康复教育机构，加强公办残疾儿童学前康复教育机构建设，支持视力、听力、智力残疾儿童和孤独症儿童接受学前康复教育。</w:t>
            </w:r>
          </w:p>
          <w:p>
            <w:pPr>
              <w:spacing w:line="360" w:lineRule="auto"/>
              <w:ind w:firstLine="422" w:firstLineChars="200"/>
              <w:rPr>
                <w:rFonts w:hint="eastAsia"/>
                <w:b/>
                <w:bCs/>
                <w:sz w:val="21"/>
                <w:szCs w:val="21"/>
              </w:rPr>
            </w:pPr>
            <w:r>
              <w:rPr>
                <w:rFonts w:hint="eastAsia" w:ascii="楷体" w:hAnsi="楷体" w:eastAsia="楷体" w:cs="楷体"/>
                <w:b/>
                <w:bCs/>
                <w:sz w:val="21"/>
                <w:szCs w:val="21"/>
              </w:rPr>
              <w:t>3.残疾人职业教育提升项目</w:t>
            </w:r>
            <w:r>
              <w:rPr>
                <w:rFonts w:hint="eastAsia" w:ascii="楷体" w:hAnsi="楷体" w:eastAsia="楷体" w:cs="楷体"/>
                <w:b/>
                <w:bCs/>
                <w:sz w:val="21"/>
                <w:szCs w:val="21"/>
                <w:lang w:eastAsia="zh-CN"/>
              </w:rPr>
              <w:t>。</w:t>
            </w:r>
            <w:r>
              <w:rPr>
                <w:rFonts w:hint="eastAsia"/>
                <w:b w:val="0"/>
                <w:bCs w:val="0"/>
                <w:sz w:val="21"/>
                <w:szCs w:val="21"/>
              </w:rPr>
              <w:t>支持普通职业院校招收具有接受普通教育能力的残疾学生。支持特殊教育学校与普通职业院校联合开展残疾人职业教育。支持中高等职业学校（含特教学校中职部）加强实训基地建设，为残疾学生实习实训提供保障和便利。</w:t>
            </w:r>
          </w:p>
          <w:p>
            <w:pPr>
              <w:spacing w:line="360" w:lineRule="auto"/>
              <w:ind w:firstLine="422" w:firstLineChars="200"/>
              <w:rPr>
                <w:rFonts w:hint="eastAsia" w:eastAsia="宋体"/>
                <w:b w:val="0"/>
                <w:bCs w:val="0"/>
                <w:sz w:val="21"/>
                <w:szCs w:val="21"/>
                <w:lang w:eastAsia="zh-CN"/>
              </w:rPr>
            </w:pPr>
            <w:r>
              <w:rPr>
                <w:rFonts w:hint="eastAsia" w:ascii="楷体" w:hAnsi="楷体" w:eastAsia="楷体" w:cs="楷体"/>
                <w:b/>
                <w:bCs/>
                <w:sz w:val="21"/>
                <w:szCs w:val="21"/>
              </w:rPr>
              <w:t>4.融合教育推广项目</w:t>
            </w:r>
            <w:r>
              <w:rPr>
                <w:rFonts w:hint="eastAsia" w:ascii="楷体" w:hAnsi="楷体" w:eastAsia="楷体" w:cs="楷体"/>
                <w:b/>
                <w:bCs/>
                <w:sz w:val="21"/>
                <w:szCs w:val="21"/>
                <w:lang w:eastAsia="zh-CN"/>
              </w:rPr>
              <w:t>。</w:t>
            </w:r>
            <w:r>
              <w:rPr>
                <w:rFonts w:hint="eastAsia"/>
                <w:b w:val="0"/>
                <w:bCs w:val="0"/>
                <w:sz w:val="21"/>
                <w:szCs w:val="21"/>
              </w:rPr>
              <w:t>鼓励普通学校招收具有接受普通教育能力的残疾儿童少年，同等条件下在招生片区内就近优先安排残疾儿童少年就近就便入学。设置随班就读区域资源中心或资源教室，配备必要的教育教学、康复训练设施设备和专业人员。鼓励有条件地方创办公办孤独症儿童少年特教学校（部）。办好聋人、盲人特殊教育学校高中部(班)</w:t>
            </w:r>
            <w:r>
              <w:rPr>
                <w:rFonts w:hint="eastAsia"/>
                <w:b w:val="0"/>
                <w:bCs w:val="0"/>
                <w:sz w:val="21"/>
                <w:szCs w:val="21"/>
                <w:lang w:eastAsia="zh-CN"/>
              </w:rPr>
              <w:t>。</w:t>
            </w:r>
          </w:p>
          <w:p>
            <w:pPr>
              <w:spacing w:line="360" w:lineRule="auto"/>
              <w:ind w:firstLine="422" w:firstLineChars="200"/>
              <w:rPr>
                <w:rFonts w:hint="eastAsia"/>
                <w:b/>
                <w:bCs/>
                <w:sz w:val="21"/>
                <w:szCs w:val="21"/>
              </w:rPr>
            </w:pPr>
            <w:r>
              <w:rPr>
                <w:rFonts w:hint="eastAsia" w:ascii="楷体" w:hAnsi="楷体" w:eastAsia="楷体" w:cs="楷体"/>
                <w:b/>
                <w:bCs/>
                <w:sz w:val="21"/>
                <w:szCs w:val="21"/>
              </w:rPr>
              <w:t>5.特殊教育师资培养项目</w:t>
            </w:r>
            <w:r>
              <w:rPr>
                <w:rFonts w:hint="eastAsia" w:ascii="楷体" w:hAnsi="楷体" w:eastAsia="楷体" w:cs="楷体"/>
                <w:b/>
                <w:bCs/>
                <w:sz w:val="21"/>
                <w:szCs w:val="21"/>
                <w:lang w:eastAsia="zh-CN"/>
              </w:rPr>
              <w:t>。</w:t>
            </w:r>
            <w:r>
              <w:rPr>
                <w:rFonts w:hint="eastAsia"/>
                <w:b w:val="0"/>
                <w:bCs w:val="0"/>
                <w:sz w:val="21"/>
                <w:szCs w:val="21"/>
              </w:rPr>
              <w:t>师范类院校和综合性院校的师范专业开设特殊教育必修课程。加强评估，提高师范类院校特殊教育专业质量和水平。实施特殊教育学校校长、特殊教育骨干教师和融合教育骨干教师培训项目。鼓励高校面向一线教师开展特殊教育专业硕士</w:t>
            </w:r>
            <w:r>
              <w:rPr>
                <w:rFonts w:hint="eastAsia"/>
                <w:b w:val="0"/>
                <w:bCs w:val="0"/>
                <w:sz w:val="21"/>
                <w:szCs w:val="21"/>
                <w:lang w:eastAsia="zh-CN"/>
              </w:rPr>
              <w:t>研究生</w:t>
            </w:r>
            <w:r>
              <w:rPr>
                <w:rFonts w:hint="eastAsia"/>
                <w:b w:val="0"/>
                <w:bCs w:val="0"/>
                <w:sz w:val="21"/>
                <w:szCs w:val="21"/>
              </w:rPr>
              <w:t>教育。支持高校残疾人毕业生从事特殊教育。</w:t>
            </w:r>
          </w:p>
          <w:p>
            <w:pPr>
              <w:spacing w:line="360" w:lineRule="auto"/>
              <w:ind w:firstLine="422" w:firstLineChars="200"/>
              <w:rPr>
                <w:sz w:val="28"/>
                <w:szCs w:val="28"/>
              </w:rPr>
            </w:pPr>
            <w:r>
              <w:rPr>
                <w:rFonts w:hint="eastAsia" w:ascii="楷体" w:hAnsi="楷体" w:eastAsia="楷体" w:cs="楷体"/>
                <w:b/>
                <w:bCs/>
                <w:sz w:val="21"/>
                <w:szCs w:val="21"/>
              </w:rPr>
              <w:t>6.手语盲文推广项目</w:t>
            </w:r>
            <w:r>
              <w:rPr>
                <w:rFonts w:hint="eastAsia" w:ascii="楷体" w:hAnsi="楷体" w:eastAsia="楷体" w:cs="楷体"/>
                <w:b/>
                <w:bCs/>
                <w:sz w:val="21"/>
                <w:szCs w:val="21"/>
                <w:lang w:eastAsia="zh-CN"/>
              </w:rPr>
              <w:t>。</w:t>
            </w:r>
            <w:r>
              <w:rPr>
                <w:rFonts w:hint="eastAsia"/>
                <w:b w:val="0"/>
                <w:bCs w:val="0"/>
                <w:sz w:val="21"/>
                <w:szCs w:val="21"/>
              </w:rPr>
              <w:t>加强手语盲文研究推广人才培养。开展面向公共服务行业的通用手语推广。推进国家通用手语、通用盲文在特殊教育教材中的应用。</w:t>
            </w:r>
          </w:p>
        </w:tc>
      </w:tr>
    </w:tbl>
    <w:p>
      <w:pPr>
        <w:numPr>
          <w:ilvl w:val="0"/>
          <w:numId w:val="0"/>
        </w:numPr>
        <w:ind w:right="0" w:rightChars="0" w:firstLine="672" w:firstLineChars="200"/>
        <w:rPr>
          <w:rFonts w:hint="eastAsia" w:ascii="仿宋" w:hAnsi="仿宋" w:eastAsia="仿宋" w:cs="仿宋"/>
          <w:color w:val="auto"/>
          <w:w w:val="105"/>
          <w:sz w:val="32"/>
          <w:szCs w:val="32"/>
          <w:lang w:val="en-US" w:eastAsia="zh-CN"/>
        </w:rPr>
      </w:pPr>
    </w:p>
    <w:p>
      <w:pPr>
        <w:tabs>
          <w:tab w:val="left" w:pos="915"/>
        </w:tabs>
        <w:ind w:firstLine="643" w:firstLineChars="200"/>
        <w:rPr>
          <w:rFonts w:hint="eastAsia" w:ascii="仿宋" w:hAnsi="仿宋" w:eastAsia="仿宋" w:cs="仿宋"/>
          <w:b w:val="0"/>
          <w:bCs w:val="0"/>
          <w:color w:val="auto"/>
          <w:sz w:val="32"/>
          <w:szCs w:val="32"/>
          <w:u w:val="none"/>
          <w:lang w:eastAsia="zh-CN"/>
        </w:rPr>
      </w:pPr>
      <w:r>
        <w:rPr>
          <w:rFonts w:hint="eastAsia" w:ascii="仿宋" w:hAnsi="仿宋" w:eastAsia="仿宋" w:cs="仿宋"/>
          <w:b/>
          <w:bCs/>
          <w:color w:val="auto"/>
          <w:sz w:val="32"/>
          <w:szCs w:val="32"/>
          <w:u w:val="none"/>
          <w:lang w:val="en-US" w:eastAsia="zh-CN"/>
        </w:rPr>
        <w:t>7.</w:t>
      </w:r>
      <w:r>
        <w:rPr>
          <w:rFonts w:hint="eastAsia" w:ascii="仿宋" w:hAnsi="仿宋" w:eastAsia="仿宋" w:cs="仿宋"/>
          <w:b/>
          <w:bCs/>
          <w:color w:val="auto"/>
          <w:sz w:val="32"/>
          <w:szCs w:val="32"/>
          <w:u w:val="none"/>
          <w:lang w:eastAsia="zh-CN"/>
        </w:rPr>
        <w:t>普及残疾人公共文化服务。</w:t>
      </w:r>
      <w:r>
        <w:rPr>
          <w:rFonts w:hint="eastAsia" w:ascii="仿宋" w:hAnsi="仿宋" w:eastAsia="仿宋" w:cs="仿宋"/>
          <w:b w:val="0"/>
          <w:bCs w:val="0"/>
          <w:color w:val="auto"/>
          <w:sz w:val="32"/>
          <w:szCs w:val="32"/>
          <w:u w:val="none"/>
          <w:lang w:eastAsia="zh-CN"/>
        </w:rPr>
        <w:t>鼓励残疾人参加“书香中国.阅读有我”等公共文化活动，持续开展“全国助残日”、“残疾人文化周”、“共享芬芳.共铸美好”等残疾人群众性文化活动，推动基层创建一批残健融合文化服务示范平台，不断满足残疾人文化需求，增强残疾人精神力量，加强农村地区重度残疾人文化服务。为盲人、聋人提供无障碍文化服务。鼓励电视台、广播电台、报社、网络视听媒体和融媒体中心开设残疾人专题节目，鼓励残疾人参与文化活动和文化艺术创作，扶持残疾人题材和残疾人作者写作的图书出版。扶持残疾人特殊艺术人才和师资培养。参加省级残疾人文艺汇演、第十一届全国残疾人艺术汇演。扶持残疾人文化创意产业基地建设。</w:t>
      </w:r>
    </w:p>
    <w:p>
      <w:pPr>
        <w:tabs>
          <w:tab w:val="left" w:pos="915"/>
        </w:tabs>
        <w:ind w:firstLine="643" w:firstLineChars="200"/>
        <w:rPr>
          <w:rFonts w:hint="eastAsia" w:ascii="仿宋" w:hAnsi="仿宋" w:eastAsia="仿宋" w:cs="仿宋"/>
          <w:b w:val="0"/>
          <w:bCs w:val="0"/>
          <w:color w:val="auto"/>
          <w:sz w:val="32"/>
          <w:szCs w:val="32"/>
          <w:u w:val="none"/>
          <w:lang w:eastAsia="zh-CN"/>
        </w:rPr>
      </w:pPr>
      <w:r>
        <w:rPr>
          <w:rFonts w:hint="eastAsia" w:ascii="仿宋" w:hAnsi="仿宋" w:eastAsia="仿宋" w:cs="仿宋"/>
          <w:b/>
          <w:bCs/>
          <w:color w:val="auto"/>
          <w:sz w:val="32"/>
          <w:szCs w:val="32"/>
          <w:u w:val="none"/>
          <w:lang w:eastAsia="zh-CN"/>
        </w:rPr>
        <w:t>8.推动残疾人体育全面发展，促进残疾人康复健身体育和竞技体育协调发展。</w:t>
      </w:r>
      <w:r>
        <w:rPr>
          <w:rFonts w:hint="eastAsia" w:ascii="仿宋" w:hAnsi="仿宋" w:eastAsia="仿宋" w:cs="仿宋"/>
          <w:b w:val="0"/>
          <w:bCs w:val="0"/>
          <w:color w:val="auto"/>
          <w:sz w:val="32"/>
          <w:szCs w:val="32"/>
          <w:u w:val="none"/>
          <w:lang w:eastAsia="zh-CN"/>
        </w:rPr>
        <w:t>加强残疾人运动员选拔、培养，为国家和省输送优秀运动员，强化残疾人体育强市人才保障。加强残疾人体育制度化、规范化、精细化管理。落实残疾人运动员奖励和就学、就业保障政策。备战参加省十四届残运会暨第二届特奥会。加强奥体中心国家残疾人体育综合训练基地建设，不断提升服务保障水平。将残疾人纳入全民健身公共服务体系，组织广大残疾人参加各级各类别全民健身活动，推动残疾人康复健身体育身边化服务。进一步推动残疾人康复体育“进社区、进家庭”示范点建设。大力发展残疾人冰雪运动，不断提高残疾人参与冰雪活动的参与率与普及度。</w:t>
      </w:r>
    </w:p>
    <w:p>
      <w:pPr>
        <w:rPr>
          <w:sz w:val="28"/>
          <w:szCs w:val="28"/>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Borders>
              <w:top w:val="single" w:color="000000" w:sz="4" w:space="0"/>
              <w:left w:val="single" w:color="000000" w:sz="4" w:space="0"/>
              <w:bottom w:val="single" w:color="000000" w:sz="4" w:space="0"/>
              <w:right w:val="single" w:color="000000" w:sz="4" w:space="0"/>
            </w:tcBorders>
          </w:tcPr>
          <w:p>
            <w:pPr>
              <w:ind w:firstLine="2530" w:firstLineChars="1200"/>
              <w:rPr>
                <w:sz w:val="28"/>
                <w:szCs w:val="28"/>
              </w:rPr>
            </w:pPr>
            <w:r>
              <w:rPr>
                <w:rFonts w:hint="eastAsia"/>
                <w:b/>
                <w:bCs/>
                <w:sz w:val="21"/>
                <w:szCs w:val="21"/>
              </w:rPr>
              <w:t>专栏</w:t>
            </w:r>
            <w:r>
              <w:rPr>
                <w:rFonts w:hint="eastAsia"/>
                <w:b/>
                <w:bCs/>
                <w:sz w:val="21"/>
                <w:szCs w:val="21"/>
                <w:lang w:val="en-US" w:eastAsia="zh-CN"/>
              </w:rPr>
              <w:t>7</w:t>
            </w:r>
            <w:r>
              <w:rPr>
                <w:b/>
                <w:bCs/>
                <w:sz w:val="21"/>
                <w:szCs w:val="21"/>
              </w:rPr>
              <w:t xml:space="preserve"> </w:t>
            </w:r>
            <w:r>
              <w:rPr>
                <w:rFonts w:hint="eastAsia"/>
                <w:b/>
                <w:bCs/>
                <w:sz w:val="21"/>
                <w:szCs w:val="21"/>
              </w:rPr>
              <w:t>残疾人</w:t>
            </w:r>
            <w:r>
              <w:rPr>
                <w:rFonts w:hint="eastAsia"/>
                <w:b/>
                <w:bCs/>
                <w:sz w:val="21"/>
                <w:szCs w:val="21"/>
                <w:lang w:eastAsia="zh-CN"/>
              </w:rPr>
              <w:t>文化体育服务</w:t>
            </w:r>
            <w:r>
              <w:rPr>
                <w:rFonts w:hint="eastAsia"/>
                <w:b/>
                <w:bCs/>
                <w:sz w:val="21"/>
                <w:szCs w:val="21"/>
              </w:rPr>
              <w:t>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Borders>
              <w:top w:val="single" w:color="000000" w:sz="4" w:space="0"/>
              <w:left w:val="single" w:color="000000" w:sz="4" w:space="0"/>
              <w:bottom w:val="single" w:color="000000" w:sz="4" w:space="0"/>
              <w:right w:val="single" w:color="000000" w:sz="4" w:space="0"/>
            </w:tcBorders>
          </w:tcPr>
          <w:p>
            <w:pPr>
              <w:spacing w:line="360" w:lineRule="auto"/>
              <w:ind w:firstLine="422" w:firstLineChars="200"/>
              <w:rPr>
                <w:rFonts w:hint="eastAsia"/>
                <w:b/>
                <w:bCs/>
                <w:sz w:val="21"/>
                <w:szCs w:val="21"/>
              </w:rPr>
            </w:pPr>
            <w:r>
              <w:rPr>
                <w:rFonts w:hint="eastAsia"/>
                <w:b/>
                <w:bCs/>
                <w:sz w:val="21"/>
                <w:szCs w:val="21"/>
              </w:rPr>
              <w:t>一、残疾人文化服务</w:t>
            </w:r>
          </w:p>
          <w:p>
            <w:pPr>
              <w:spacing w:line="360" w:lineRule="auto"/>
              <w:ind w:firstLine="422" w:firstLineChars="200"/>
              <w:rPr>
                <w:rFonts w:hint="eastAsia" w:eastAsia="宋体"/>
                <w:b w:val="0"/>
                <w:bCs w:val="0"/>
                <w:sz w:val="21"/>
                <w:szCs w:val="21"/>
                <w:lang w:eastAsia="zh-CN"/>
              </w:rPr>
            </w:pPr>
            <w:r>
              <w:rPr>
                <w:rFonts w:hint="eastAsia" w:ascii="楷体" w:hAnsi="楷体" w:eastAsia="楷体" w:cs="楷体"/>
                <w:b/>
                <w:bCs/>
                <w:sz w:val="21"/>
                <w:szCs w:val="21"/>
              </w:rPr>
              <w:t>1.</w:t>
            </w:r>
            <w:r>
              <w:rPr>
                <w:rFonts w:hint="eastAsia" w:ascii="楷体" w:hAnsi="楷体" w:eastAsia="楷体" w:cs="楷体"/>
                <w:b/>
                <w:bCs/>
                <w:sz w:val="21"/>
                <w:szCs w:val="21"/>
                <w:lang w:eastAsia="zh-CN"/>
              </w:rPr>
              <w:t>“</w:t>
            </w:r>
            <w:r>
              <w:rPr>
                <w:rFonts w:hint="eastAsia" w:ascii="楷体" w:hAnsi="楷体" w:eastAsia="楷体" w:cs="楷体"/>
                <w:b/>
                <w:bCs/>
                <w:sz w:val="21"/>
                <w:szCs w:val="21"/>
              </w:rPr>
              <w:t>五个一</w:t>
            </w:r>
            <w:r>
              <w:rPr>
                <w:rFonts w:hint="eastAsia" w:ascii="楷体" w:hAnsi="楷体" w:eastAsia="楷体" w:cs="楷体"/>
                <w:b/>
                <w:bCs/>
                <w:sz w:val="21"/>
                <w:szCs w:val="21"/>
                <w:lang w:eastAsia="zh-CN"/>
              </w:rPr>
              <w:t>”</w:t>
            </w:r>
            <w:r>
              <w:rPr>
                <w:rFonts w:hint="eastAsia" w:ascii="楷体" w:hAnsi="楷体" w:eastAsia="楷体" w:cs="楷体"/>
                <w:b/>
                <w:bCs/>
                <w:sz w:val="21"/>
                <w:szCs w:val="21"/>
              </w:rPr>
              <w:t>文化进家庭</w:t>
            </w:r>
            <w:r>
              <w:rPr>
                <w:rFonts w:hint="eastAsia" w:ascii="楷体" w:hAnsi="楷体" w:eastAsia="楷体" w:cs="楷体"/>
                <w:b/>
                <w:bCs/>
                <w:sz w:val="21"/>
                <w:szCs w:val="21"/>
                <w:lang w:eastAsia="zh-CN"/>
              </w:rPr>
              <w:t>进</w:t>
            </w:r>
            <w:r>
              <w:rPr>
                <w:rFonts w:hint="eastAsia" w:ascii="楷体" w:hAnsi="楷体" w:eastAsia="楷体" w:cs="楷体"/>
                <w:b/>
                <w:bCs/>
                <w:sz w:val="21"/>
                <w:szCs w:val="21"/>
              </w:rPr>
              <w:t>社区项目</w:t>
            </w:r>
            <w:r>
              <w:rPr>
                <w:rFonts w:hint="eastAsia" w:ascii="楷体" w:hAnsi="楷体" w:eastAsia="楷体" w:cs="楷体"/>
                <w:b/>
                <w:bCs/>
                <w:sz w:val="21"/>
                <w:szCs w:val="21"/>
                <w:lang w:eastAsia="zh-CN"/>
              </w:rPr>
              <w:t>。</w:t>
            </w:r>
            <w:r>
              <w:rPr>
                <w:rFonts w:hint="eastAsia"/>
                <w:b w:val="0"/>
                <w:bCs w:val="0"/>
                <w:sz w:val="21"/>
                <w:szCs w:val="21"/>
              </w:rPr>
              <w:t>依托基层文化设施，为</w:t>
            </w:r>
            <w:r>
              <w:rPr>
                <w:rFonts w:hint="eastAsia"/>
                <w:b w:val="0"/>
                <w:bCs w:val="0"/>
                <w:sz w:val="21"/>
                <w:szCs w:val="21"/>
                <w:lang w:eastAsia="zh-CN"/>
              </w:rPr>
              <w:t>困难、</w:t>
            </w:r>
            <w:r>
              <w:rPr>
                <w:rFonts w:hint="eastAsia"/>
                <w:b w:val="0"/>
                <w:bCs w:val="0"/>
                <w:sz w:val="21"/>
                <w:szCs w:val="21"/>
              </w:rPr>
              <w:t>重度残疾人家庭开展“五个一”(读一本书、看一场电影、游一次园、参观一次展览、参加一次文化活动）文化服务。依托新时代文明实践中心和基层文化设施，增添必要的文化设备，推动基层创建</w:t>
            </w:r>
            <w:r>
              <w:rPr>
                <w:rFonts w:hint="eastAsia"/>
                <w:b w:val="0"/>
                <w:bCs w:val="0"/>
                <w:sz w:val="21"/>
                <w:szCs w:val="21"/>
                <w:lang w:eastAsia="zh-CN"/>
              </w:rPr>
              <w:t>一批</w:t>
            </w:r>
            <w:r>
              <w:rPr>
                <w:rFonts w:hint="eastAsia"/>
                <w:b w:val="0"/>
                <w:bCs w:val="0"/>
                <w:sz w:val="21"/>
                <w:szCs w:val="21"/>
              </w:rPr>
              <w:t>残健融合文化示范中心（站、点）</w:t>
            </w:r>
            <w:r>
              <w:rPr>
                <w:rFonts w:hint="eastAsia"/>
                <w:b w:val="0"/>
                <w:bCs w:val="0"/>
                <w:sz w:val="21"/>
                <w:szCs w:val="21"/>
                <w:lang w:eastAsia="zh-CN"/>
              </w:rPr>
              <w:t>。</w:t>
            </w:r>
          </w:p>
          <w:p>
            <w:pPr>
              <w:spacing w:line="360" w:lineRule="auto"/>
              <w:ind w:firstLine="422" w:firstLineChars="200"/>
              <w:rPr>
                <w:rFonts w:hint="eastAsia"/>
                <w:b w:val="0"/>
                <w:bCs w:val="0"/>
                <w:sz w:val="21"/>
                <w:szCs w:val="21"/>
              </w:rPr>
            </w:pPr>
            <w:r>
              <w:rPr>
                <w:rFonts w:hint="eastAsia" w:ascii="楷体" w:hAnsi="楷体" w:eastAsia="楷体" w:cs="楷体"/>
                <w:b/>
                <w:bCs/>
                <w:sz w:val="21"/>
                <w:szCs w:val="21"/>
              </w:rPr>
              <w:t>2.盲人文化服务项目</w:t>
            </w:r>
            <w:r>
              <w:rPr>
                <w:rFonts w:hint="eastAsia" w:ascii="楷体" w:hAnsi="楷体" w:eastAsia="楷体" w:cs="楷体"/>
                <w:b/>
                <w:bCs/>
                <w:sz w:val="21"/>
                <w:szCs w:val="21"/>
                <w:lang w:eastAsia="zh-CN"/>
              </w:rPr>
              <w:t>。</w:t>
            </w:r>
            <w:r>
              <w:rPr>
                <w:rFonts w:hint="eastAsia"/>
                <w:b w:val="0"/>
                <w:bCs w:val="0"/>
                <w:sz w:val="21"/>
                <w:szCs w:val="21"/>
              </w:rPr>
              <w:t>为盲人提供盲文读物、有声读物、大字读物、数字阅读、无障碍版本的电影、电视剧等产品和服务，推动公共图书馆无障碍阅览室建设。</w:t>
            </w:r>
          </w:p>
          <w:p>
            <w:pPr>
              <w:spacing w:line="360" w:lineRule="auto"/>
              <w:ind w:firstLine="422" w:firstLineChars="200"/>
              <w:rPr>
                <w:rFonts w:hint="eastAsia"/>
                <w:b w:val="0"/>
                <w:bCs w:val="0"/>
                <w:sz w:val="21"/>
                <w:szCs w:val="21"/>
              </w:rPr>
            </w:pPr>
            <w:r>
              <w:rPr>
                <w:rFonts w:hint="eastAsia" w:ascii="楷体" w:hAnsi="楷体" w:eastAsia="楷体" w:cs="楷体"/>
                <w:b/>
                <w:bCs/>
                <w:sz w:val="21"/>
                <w:szCs w:val="21"/>
              </w:rPr>
              <w:t>3.聋人文化服务项目</w:t>
            </w:r>
            <w:r>
              <w:rPr>
                <w:rFonts w:hint="eastAsia" w:ascii="楷体" w:hAnsi="楷体" w:eastAsia="楷体" w:cs="楷体"/>
                <w:b/>
                <w:bCs/>
                <w:sz w:val="21"/>
                <w:szCs w:val="21"/>
                <w:lang w:eastAsia="zh-CN"/>
              </w:rPr>
              <w:t>。</w:t>
            </w:r>
            <w:r>
              <w:rPr>
                <w:rFonts w:hint="eastAsia"/>
                <w:b w:val="0"/>
                <w:bCs w:val="0"/>
                <w:sz w:val="21"/>
                <w:szCs w:val="21"/>
              </w:rPr>
              <w:t>推进影视作品、网络视频加配字幕工作。</w:t>
            </w:r>
          </w:p>
          <w:p>
            <w:pPr>
              <w:spacing w:line="360" w:lineRule="auto"/>
              <w:ind w:firstLine="422" w:firstLineChars="200"/>
              <w:rPr>
                <w:rFonts w:hint="eastAsia"/>
                <w:b w:val="0"/>
                <w:bCs w:val="0"/>
                <w:sz w:val="21"/>
                <w:szCs w:val="21"/>
              </w:rPr>
            </w:pPr>
            <w:r>
              <w:rPr>
                <w:rFonts w:hint="eastAsia" w:ascii="楷体" w:hAnsi="楷体" w:eastAsia="楷体" w:cs="楷体"/>
                <w:b/>
                <w:bCs/>
                <w:sz w:val="21"/>
                <w:szCs w:val="21"/>
              </w:rPr>
              <w:t>4.特殊艺术推广项目</w:t>
            </w:r>
            <w:r>
              <w:rPr>
                <w:rFonts w:hint="eastAsia" w:ascii="楷体" w:hAnsi="楷体" w:eastAsia="楷体" w:cs="楷体"/>
                <w:b/>
                <w:bCs/>
                <w:sz w:val="21"/>
                <w:szCs w:val="21"/>
                <w:lang w:eastAsia="zh-CN"/>
              </w:rPr>
              <w:t>。</w:t>
            </w:r>
            <w:r>
              <w:rPr>
                <w:rFonts w:hint="eastAsia"/>
                <w:b w:val="0"/>
                <w:bCs w:val="0"/>
                <w:sz w:val="21"/>
                <w:szCs w:val="21"/>
                <w:lang w:eastAsia="zh-CN"/>
              </w:rPr>
              <w:t>加强</w:t>
            </w:r>
            <w:r>
              <w:rPr>
                <w:rFonts w:hint="eastAsia"/>
                <w:b w:val="0"/>
                <w:bCs w:val="0"/>
                <w:sz w:val="21"/>
                <w:szCs w:val="21"/>
              </w:rPr>
              <w:t>特殊艺术人才培训基地</w:t>
            </w:r>
            <w:r>
              <w:rPr>
                <w:rFonts w:hint="eastAsia"/>
                <w:b w:val="0"/>
                <w:bCs w:val="0"/>
                <w:sz w:val="21"/>
                <w:szCs w:val="21"/>
                <w:lang w:eastAsia="zh-CN"/>
              </w:rPr>
              <w:t>建设</w:t>
            </w:r>
            <w:r>
              <w:rPr>
                <w:rFonts w:hint="eastAsia"/>
                <w:b w:val="0"/>
                <w:bCs w:val="0"/>
                <w:sz w:val="21"/>
                <w:szCs w:val="21"/>
              </w:rPr>
              <w:t>，</w:t>
            </w:r>
            <w:r>
              <w:rPr>
                <w:rFonts w:hint="eastAsia"/>
                <w:b w:val="0"/>
                <w:bCs w:val="0"/>
                <w:sz w:val="21"/>
                <w:szCs w:val="21"/>
                <w:lang w:eastAsia="zh-CN"/>
              </w:rPr>
              <w:t>培育特殊艺术品牌。</w:t>
            </w:r>
            <w:r>
              <w:rPr>
                <w:rFonts w:hint="eastAsia"/>
                <w:b w:val="0"/>
                <w:bCs w:val="0"/>
                <w:sz w:val="21"/>
                <w:szCs w:val="21"/>
              </w:rPr>
              <w:t>鼓励残疾人参与文化艺术创作，提升特殊艺术整体水平</w:t>
            </w:r>
            <w:r>
              <w:rPr>
                <w:rFonts w:hint="eastAsia"/>
                <w:b w:val="0"/>
                <w:bCs w:val="0"/>
                <w:sz w:val="21"/>
                <w:szCs w:val="21"/>
                <w:lang w:eastAsia="zh-CN"/>
              </w:rPr>
              <w:t>。</w:t>
            </w:r>
            <w:r>
              <w:rPr>
                <w:rFonts w:hint="eastAsia"/>
                <w:b w:val="0"/>
                <w:bCs w:val="0"/>
                <w:sz w:val="21"/>
                <w:szCs w:val="21"/>
              </w:rPr>
              <w:t>建立残疾人文体活动中心。</w:t>
            </w:r>
          </w:p>
          <w:p>
            <w:pPr>
              <w:spacing w:line="360" w:lineRule="auto"/>
              <w:ind w:firstLine="422" w:firstLineChars="200"/>
              <w:rPr>
                <w:rFonts w:hint="eastAsia"/>
                <w:b w:val="0"/>
                <w:bCs w:val="0"/>
                <w:sz w:val="21"/>
                <w:szCs w:val="21"/>
              </w:rPr>
            </w:pPr>
            <w:r>
              <w:rPr>
                <w:rFonts w:hint="eastAsia" w:ascii="楷体" w:hAnsi="楷体" w:eastAsia="楷体" w:cs="楷体"/>
                <w:b/>
                <w:bCs/>
                <w:sz w:val="21"/>
                <w:szCs w:val="21"/>
              </w:rPr>
              <w:t>5.残疾人文创产业发展项目</w:t>
            </w:r>
            <w:r>
              <w:rPr>
                <w:rFonts w:hint="eastAsia" w:ascii="楷体" w:hAnsi="楷体" w:eastAsia="楷体" w:cs="楷体"/>
                <w:b/>
                <w:bCs/>
                <w:sz w:val="21"/>
                <w:szCs w:val="21"/>
                <w:lang w:eastAsia="zh-CN"/>
              </w:rPr>
              <w:t>。</w:t>
            </w:r>
            <w:r>
              <w:rPr>
                <w:rFonts w:hint="eastAsia"/>
                <w:b w:val="0"/>
                <w:bCs w:val="0"/>
                <w:sz w:val="21"/>
                <w:szCs w:val="21"/>
              </w:rPr>
              <w:t>培育吸纳较多残疾人就业</w:t>
            </w:r>
            <w:r>
              <w:rPr>
                <w:rFonts w:hint="eastAsia"/>
                <w:b w:val="0"/>
                <w:bCs w:val="0"/>
                <w:sz w:val="21"/>
                <w:szCs w:val="21"/>
                <w:lang w:eastAsia="zh-CN"/>
              </w:rPr>
              <w:t>、具</w:t>
            </w:r>
            <w:r>
              <w:rPr>
                <w:rFonts w:hint="eastAsia"/>
                <w:b w:val="0"/>
                <w:bCs w:val="0"/>
                <w:sz w:val="21"/>
                <w:szCs w:val="21"/>
              </w:rPr>
              <w:t>有较好市场</w:t>
            </w:r>
            <w:r>
              <w:rPr>
                <w:rFonts w:hint="eastAsia"/>
                <w:b w:val="0"/>
                <w:bCs w:val="0"/>
                <w:sz w:val="21"/>
                <w:szCs w:val="21"/>
                <w:lang w:eastAsia="zh-CN"/>
              </w:rPr>
              <w:t>发展</w:t>
            </w:r>
            <w:r>
              <w:rPr>
                <w:rFonts w:hint="eastAsia"/>
                <w:b w:val="0"/>
                <w:bCs w:val="0"/>
                <w:sz w:val="21"/>
                <w:szCs w:val="21"/>
              </w:rPr>
              <w:t>前景的残疾人文化创意产业基地，支持残疾人参与非物质文化遗产传承、振兴传统工艺等项目。</w:t>
            </w:r>
          </w:p>
          <w:p>
            <w:pPr>
              <w:spacing w:line="360" w:lineRule="auto"/>
              <w:ind w:firstLine="422" w:firstLineChars="200"/>
              <w:rPr>
                <w:rFonts w:hint="eastAsia"/>
                <w:b/>
                <w:bCs/>
                <w:sz w:val="21"/>
                <w:szCs w:val="21"/>
              </w:rPr>
            </w:pPr>
            <w:r>
              <w:rPr>
                <w:rFonts w:hint="eastAsia"/>
                <w:b/>
                <w:bCs/>
                <w:sz w:val="21"/>
                <w:szCs w:val="21"/>
              </w:rPr>
              <w:t>二、残疾人体育</w:t>
            </w:r>
          </w:p>
          <w:p>
            <w:pPr>
              <w:spacing w:line="360" w:lineRule="auto"/>
              <w:ind w:firstLine="422" w:firstLineChars="200"/>
              <w:rPr>
                <w:rFonts w:hint="eastAsia"/>
                <w:b w:val="0"/>
                <w:bCs w:val="0"/>
                <w:sz w:val="21"/>
                <w:szCs w:val="21"/>
              </w:rPr>
            </w:pPr>
            <w:r>
              <w:rPr>
                <w:rFonts w:hint="eastAsia" w:ascii="楷体" w:hAnsi="楷体" w:eastAsia="楷体" w:cs="楷体"/>
                <w:b/>
                <w:bCs/>
                <w:sz w:val="21"/>
                <w:szCs w:val="21"/>
              </w:rPr>
              <w:t>1.发展残疾人竞技体育</w:t>
            </w:r>
            <w:r>
              <w:rPr>
                <w:rFonts w:hint="eastAsia" w:ascii="楷体" w:hAnsi="楷体" w:eastAsia="楷体" w:cs="楷体"/>
                <w:b/>
                <w:bCs/>
                <w:sz w:val="21"/>
                <w:szCs w:val="21"/>
                <w:lang w:eastAsia="zh-CN"/>
              </w:rPr>
              <w:t>。</w:t>
            </w:r>
            <w:r>
              <w:rPr>
                <w:rFonts w:hint="eastAsia"/>
                <w:b w:val="0"/>
                <w:bCs w:val="0"/>
                <w:sz w:val="21"/>
                <w:szCs w:val="21"/>
              </w:rPr>
              <w:t>统筹发展</w:t>
            </w:r>
            <w:r>
              <w:rPr>
                <w:rFonts w:hint="eastAsia"/>
                <w:b w:val="0"/>
                <w:bCs w:val="0"/>
                <w:sz w:val="21"/>
                <w:szCs w:val="21"/>
                <w:lang w:eastAsia="zh-CN"/>
              </w:rPr>
              <w:t>、</w:t>
            </w:r>
            <w:r>
              <w:rPr>
                <w:rFonts w:hint="eastAsia"/>
                <w:b w:val="0"/>
                <w:bCs w:val="0"/>
                <w:sz w:val="21"/>
                <w:szCs w:val="21"/>
              </w:rPr>
              <w:t>合理布局我市竞技体育优势项目，提高残疾人体育训练基地保障服务能力，不断提升残疾人竞技体育水平。积极备战国内、国际赛事，争取在国际、国内、省残运会等残疾人体育赛事上取得优异成绩，为国家、省市争光。</w:t>
            </w:r>
          </w:p>
          <w:p>
            <w:pPr>
              <w:spacing w:line="360" w:lineRule="auto"/>
              <w:ind w:firstLine="422" w:firstLineChars="200"/>
              <w:rPr>
                <w:rFonts w:hint="eastAsia"/>
                <w:b w:val="0"/>
                <w:bCs w:val="0"/>
                <w:sz w:val="21"/>
                <w:szCs w:val="21"/>
              </w:rPr>
            </w:pPr>
            <w:r>
              <w:rPr>
                <w:rFonts w:hint="eastAsia" w:ascii="楷体" w:hAnsi="楷体" w:eastAsia="楷体" w:cs="楷体"/>
                <w:b/>
                <w:bCs/>
                <w:sz w:val="21"/>
                <w:szCs w:val="21"/>
              </w:rPr>
              <w:t>2.建立残疾人体育训练基地</w:t>
            </w:r>
            <w:r>
              <w:rPr>
                <w:rFonts w:hint="eastAsia" w:ascii="楷体" w:hAnsi="楷体" w:eastAsia="楷体" w:cs="楷体"/>
                <w:b/>
                <w:bCs/>
                <w:sz w:val="21"/>
                <w:szCs w:val="21"/>
                <w:lang w:eastAsia="zh-CN"/>
              </w:rPr>
              <w:t>。</w:t>
            </w:r>
            <w:r>
              <w:rPr>
                <w:rFonts w:hint="eastAsia"/>
                <w:b w:val="0"/>
                <w:bCs w:val="0"/>
                <w:sz w:val="21"/>
                <w:szCs w:val="21"/>
              </w:rPr>
              <w:t>加强国家、省级残疾人体育训练鞍山基地建设。鼓励推动高等院校、体育场馆建立残疾人体育训练基地，承接残疾人体育训练项目和有关赛事。依托残疾人</w:t>
            </w:r>
            <w:r>
              <w:rPr>
                <w:rFonts w:hint="eastAsia"/>
                <w:b w:val="0"/>
                <w:bCs w:val="0"/>
                <w:sz w:val="21"/>
                <w:szCs w:val="21"/>
                <w:lang w:eastAsia="zh-CN"/>
              </w:rPr>
              <w:t>服务</w:t>
            </w:r>
            <w:r>
              <w:rPr>
                <w:rFonts w:hint="eastAsia"/>
                <w:b w:val="0"/>
                <w:bCs w:val="0"/>
                <w:sz w:val="21"/>
                <w:szCs w:val="21"/>
              </w:rPr>
              <w:t>中心、特殊教育学校、残疾人托养机构等加大残疾人运动员选拔、培养力度，推动残疾人竞技体育、群众体育、特殊奥林匹克运动的发展。</w:t>
            </w:r>
          </w:p>
          <w:p>
            <w:pPr>
              <w:spacing w:line="360" w:lineRule="auto"/>
              <w:ind w:firstLine="422" w:firstLineChars="200"/>
              <w:rPr>
                <w:rFonts w:hint="eastAsia" w:eastAsia="宋体"/>
                <w:sz w:val="28"/>
                <w:szCs w:val="28"/>
                <w:lang w:eastAsia="zh-CN"/>
              </w:rPr>
            </w:pPr>
            <w:r>
              <w:rPr>
                <w:rFonts w:hint="eastAsia" w:ascii="楷体" w:hAnsi="楷体" w:eastAsia="楷体" w:cs="楷体"/>
                <w:b/>
                <w:bCs/>
                <w:sz w:val="21"/>
                <w:szCs w:val="21"/>
              </w:rPr>
              <w:t>3.残疾人康复健身体育行动</w:t>
            </w:r>
            <w:r>
              <w:rPr>
                <w:rFonts w:hint="eastAsia" w:ascii="楷体" w:hAnsi="楷体" w:eastAsia="楷体" w:cs="楷体"/>
                <w:b/>
                <w:bCs/>
                <w:sz w:val="21"/>
                <w:szCs w:val="21"/>
                <w:lang w:eastAsia="zh-CN"/>
              </w:rPr>
              <w:t>。</w:t>
            </w:r>
            <w:r>
              <w:rPr>
                <w:rFonts w:hint="eastAsia"/>
                <w:b w:val="0"/>
                <w:bCs w:val="0"/>
                <w:sz w:val="21"/>
                <w:szCs w:val="21"/>
              </w:rPr>
              <w:t>推广适合残疾人的康复健身体育项目、方法和器材，建立残疾人自强康复健身示范点，培养残疾人康复健身体育指导员。为重度残疾人提供康复体育进家庭服务。组织举办“残疾人冰雪运动季”、“残疾人健身周”</w:t>
            </w:r>
            <w:r>
              <w:rPr>
                <w:rFonts w:hint="eastAsia"/>
                <w:b w:val="0"/>
                <w:bCs w:val="0"/>
                <w:sz w:val="21"/>
                <w:szCs w:val="21"/>
                <w:lang w:eastAsia="zh-CN"/>
              </w:rPr>
              <w:t>、</w:t>
            </w:r>
            <w:r>
              <w:rPr>
                <w:rFonts w:hint="eastAsia"/>
                <w:b w:val="0"/>
                <w:bCs w:val="0"/>
                <w:sz w:val="21"/>
                <w:szCs w:val="21"/>
              </w:rPr>
              <w:t>“全国特奥日”等群众性体育品牌活动。</w:t>
            </w:r>
          </w:p>
        </w:tc>
      </w:tr>
    </w:tbl>
    <w:p>
      <w:pPr>
        <w:tabs>
          <w:tab w:val="left" w:pos="915"/>
        </w:tabs>
        <w:ind w:firstLine="640" w:firstLineChars="200"/>
        <w:rPr>
          <w:rFonts w:hint="eastAsia" w:ascii="仿宋_GB2312" w:eastAsia="仿宋_GB2312"/>
          <w:color w:val="auto"/>
          <w:sz w:val="32"/>
          <w:szCs w:val="32"/>
          <w:lang w:val="en-US" w:eastAsia="zh-CN"/>
        </w:rPr>
      </w:pPr>
    </w:p>
    <w:p>
      <w:pPr>
        <w:tabs>
          <w:tab w:val="left" w:pos="915"/>
        </w:tabs>
        <w:rPr>
          <w:rFonts w:hint="eastAsia" w:ascii="仿宋" w:hAnsi="仿宋" w:eastAsia="仿宋" w:cs="仿宋"/>
          <w:b/>
          <w:bCs/>
          <w:color w:val="auto"/>
          <w:sz w:val="32"/>
          <w:szCs w:val="32"/>
          <w:u w:val="none"/>
          <w:lang w:val="en-US" w:eastAsia="zh-CN"/>
        </w:rPr>
      </w:pPr>
      <w:r>
        <w:rPr>
          <w:rFonts w:hint="eastAsia" w:ascii="仿宋_GB2312" w:eastAsia="仿宋_GB2312"/>
          <w:color w:val="auto"/>
          <w:sz w:val="32"/>
          <w:szCs w:val="32"/>
          <w:lang w:val="en-US" w:eastAsia="zh-CN"/>
        </w:rPr>
        <w:t xml:space="preserve"> </w:t>
      </w:r>
      <w:r>
        <w:rPr>
          <w:rFonts w:hint="eastAsia" w:ascii="仿宋_GB2312" w:eastAsia="仿宋_GB2312"/>
          <w:b/>
          <w:bCs/>
          <w:color w:val="auto"/>
          <w:sz w:val="32"/>
          <w:szCs w:val="32"/>
          <w:lang w:val="en-US" w:eastAsia="zh-CN"/>
        </w:rPr>
        <w:t xml:space="preserve"> </w:t>
      </w:r>
      <w:r>
        <w:rPr>
          <w:rFonts w:hint="eastAsia" w:ascii="楷体" w:hAnsi="楷体" w:eastAsia="楷体" w:cs="楷体"/>
          <w:b/>
          <w:bCs/>
          <w:color w:val="auto"/>
          <w:sz w:val="32"/>
          <w:szCs w:val="32"/>
          <w:u w:val="none"/>
          <w:lang w:val="en-US" w:eastAsia="zh-CN"/>
        </w:rPr>
        <w:t>（四）保障残疾人平等权利，为事业发展营造良好环境。</w:t>
      </w:r>
    </w:p>
    <w:p>
      <w:pPr>
        <w:tabs>
          <w:tab w:val="left" w:pos="915"/>
        </w:tabs>
        <w:ind w:firstLine="643" w:firstLineChars="200"/>
        <w:rPr>
          <w:rFonts w:hint="eastAsia" w:ascii="仿宋" w:hAnsi="仿宋" w:eastAsia="仿宋" w:cs="仿宋"/>
          <w:color w:val="auto"/>
          <w:sz w:val="32"/>
          <w:szCs w:val="32"/>
          <w:u w:val="none"/>
          <w:lang w:val="en-US" w:eastAsia="zh-CN"/>
        </w:rPr>
      </w:pPr>
      <w:r>
        <w:rPr>
          <w:rFonts w:hint="eastAsia" w:ascii="仿宋" w:hAnsi="仿宋" w:eastAsia="仿宋" w:cs="仿宋"/>
          <w:b/>
          <w:bCs/>
          <w:color w:val="auto"/>
          <w:sz w:val="32"/>
          <w:szCs w:val="32"/>
          <w:u w:val="none"/>
          <w:lang w:val="en-US" w:eastAsia="zh-CN"/>
        </w:rPr>
        <w:t>1.提升残疾人事业法治化水平。</w:t>
      </w:r>
      <w:r>
        <w:rPr>
          <w:rFonts w:hint="eastAsia" w:ascii="仿宋" w:hAnsi="仿宋" w:eastAsia="仿宋" w:cs="仿宋"/>
          <w:color w:val="auto"/>
          <w:sz w:val="32"/>
          <w:szCs w:val="32"/>
          <w:u w:val="none"/>
          <w:lang w:val="en-US" w:eastAsia="zh-CN"/>
        </w:rPr>
        <w:t>依法发展残疾人事业，落实《中华人民共和国宪法》、《中华人民共和国民法典》等法律法规关于保障残疾人权益的规定，推动《中华人民共和国残疾人保障法》等法律法规规章有效实施。涉及残疾人政策法规出台，广泛征询残疾人、残疾人组织和社会各方面意见。广泛开展《中华人民共和国残疾人保障法》《辽宁省实施&lt;中华人民共和国残疾人保障法&gt;办法》等相关法律法规宣传活动。大力开展“八五”普法工作。配合人大、政协开展残疾人保障法等法律法规执法检查、视察和调研。加强涉残法律法规监督工作。</w:t>
      </w:r>
    </w:p>
    <w:p>
      <w:pPr>
        <w:tabs>
          <w:tab w:val="left" w:pos="915"/>
        </w:tabs>
        <w:ind w:firstLine="643" w:firstLineChars="200"/>
        <w:rPr>
          <w:rFonts w:hint="eastAsia" w:ascii="仿宋_GB2312" w:eastAsia="仿宋_GB2312"/>
          <w:color w:val="auto"/>
          <w:sz w:val="32"/>
          <w:szCs w:val="32"/>
          <w:u w:val="none"/>
          <w:lang w:val="en-US" w:eastAsia="zh-CN"/>
        </w:rPr>
      </w:pPr>
      <w:r>
        <w:rPr>
          <w:rFonts w:hint="eastAsia" w:ascii="仿宋" w:hAnsi="仿宋" w:eastAsia="仿宋" w:cs="仿宋"/>
          <w:b/>
          <w:bCs/>
          <w:color w:val="auto"/>
          <w:sz w:val="32"/>
          <w:szCs w:val="32"/>
          <w:u w:val="none"/>
          <w:lang w:val="en-US" w:eastAsia="zh-CN"/>
        </w:rPr>
        <w:t>2.创新残疾人法律服务和权益维护。</w:t>
      </w:r>
      <w:r>
        <w:rPr>
          <w:rFonts w:hint="eastAsia" w:ascii="仿宋" w:hAnsi="仿宋" w:eastAsia="仿宋" w:cs="仿宋"/>
          <w:color w:val="auto"/>
          <w:sz w:val="32"/>
          <w:szCs w:val="32"/>
          <w:u w:val="none"/>
          <w:lang w:val="en-US" w:eastAsia="zh-CN"/>
        </w:rPr>
        <w:t>开展残疾人尊法学法守法用法专项行动。将残疾人作为公共法律服务的重点服务对象，完善公共法律服务平台无障碍功能，依据国家有关规定扩大残疾人法律援助覆盖面，重点提升残疾人法律援助质量。完善残疾人法律救助工作协调机制，开展法律援助志愿助残行动，为残疾人提供法律救助服务。依法依规维护残疾人合法权益。发挥残疾人服务热线和网络信访平台作用，落实残疾人权益维护应急处置和各项工作机制，发挥村（社区）信访站（点）作用，实现人民信访、人民化解。不断拓宽残疾人和残疾人组织民主参与、民主协商渠道，保障残疾人的知情权、参与权、表达权、监督权，充分发挥各级残联系统人大代表、政协委员参政议政作用。积极支持更多残疾人、残疾人亲友和残疾人事业工作者进入各级人大、政协并提供履职便利。</w:t>
      </w:r>
    </w:p>
    <w:p>
      <w:pPr>
        <w:tabs>
          <w:tab w:val="left" w:pos="915"/>
        </w:tabs>
        <w:ind w:firstLine="643" w:firstLineChars="200"/>
        <w:rPr>
          <w:rFonts w:hint="eastAsia" w:ascii="仿宋" w:hAnsi="仿宋" w:eastAsia="仿宋" w:cs="仿宋"/>
          <w:color w:val="auto"/>
          <w:sz w:val="32"/>
          <w:szCs w:val="32"/>
          <w:u w:val="none"/>
          <w:lang w:val="en-US" w:eastAsia="zh-CN"/>
        </w:rPr>
      </w:pPr>
      <w:r>
        <w:rPr>
          <w:rFonts w:hint="eastAsia" w:ascii="仿宋" w:hAnsi="仿宋" w:eastAsia="仿宋" w:cs="仿宋"/>
          <w:b/>
          <w:bCs/>
          <w:color w:val="auto"/>
          <w:sz w:val="32"/>
          <w:szCs w:val="32"/>
          <w:u w:val="none"/>
          <w:lang w:val="en-US" w:eastAsia="zh-CN"/>
        </w:rPr>
        <w:t>3.提升无障碍设施建设管理水平。</w:t>
      </w:r>
      <w:r>
        <w:rPr>
          <w:rFonts w:hint="eastAsia" w:ascii="仿宋" w:hAnsi="仿宋" w:eastAsia="仿宋" w:cs="仿宋"/>
          <w:color w:val="auto"/>
          <w:sz w:val="32"/>
          <w:szCs w:val="32"/>
          <w:u w:val="none"/>
          <w:lang w:val="en-US" w:eastAsia="zh-CN"/>
        </w:rPr>
        <w:t>新建设施严格执行无障碍相关标准规范，在乡村建设行动、城市更新行动、城镇老旧小区改造和居住社区建设中统筹推进无障碍设施建设和改造。城市道路、公共交通、社区服务设施、公共服务设施和残疾人服务设施、残疾人集中就业单位等加快开展无障碍环境建设和改造。建立低收入残疾人居家无障碍改造长效机制。加快推广无障碍公共厕所。探索传统无障碍设施设备数字化、智能化升级。开展无障碍县镇村达标验收工作。提高全社会无障碍意识，加强无障碍监督，保障残疾人、老年人等通行安全和使用便利。</w:t>
      </w:r>
    </w:p>
    <w:p>
      <w:pPr>
        <w:tabs>
          <w:tab w:val="left" w:pos="915"/>
        </w:tabs>
        <w:ind w:firstLine="643" w:firstLineChars="200"/>
        <w:rPr>
          <w:rFonts w:hint="eastAsia" w:ascii="仿宋" w:hAnsi="仿宋" w:eastAsia="仿宋" w:cs="仿宋"/>
          <w:color w:val="auto"/>
          <w:sz w:val="32"/>
          <w:szCs w:val="32"/>
          <w:u w:val="none"/>
          <w:lang w:val="en-US" w:eastAsia="zh-CN"/>
        </w:rPr>
      </w:pPr>
      <w:r>
        <w:rPr>
          <w:rFonts w:hint="eastAsia" w:ascii="仿宋" w:hAnsi="仿宋" w:eastAsia="仿宋" w:cs="仿宋"/>
          <w:b/>
          <w:bCs/>
          <w:color w:val="auto"/>
          <w:sz w:val="32"/>
          <w:szCs w:val="32"/>
          <w:u w:val="none"/>
          <w:lang w:val="en-US" w:eastAsia="zh-CN"/>
        </w:rPr>
        <w:t>4.加快发展信息无障碍。</w:t>
      </w:r>
      <w:r>
        <w:rPr>
          <w:rFonts w:hint="eastAsia" w:ascii="仿宋" w:hAnsi="仿宋" w:eastAsia="仿宋" w:cs="仿宋"/>
          <w:color w:val="auto"/>
          <w:sz w:val="32"/>
          <w:szCs w:val="32"/>
          <w:u w:val="none"/>
          <w:lang w:val="en-US" w:eastAsia="zh-CN"/>
        </w:rPr>
        <w:t>将信息无障碍作为数字社会、数字政府、智慧城市建设的重要组成部分，推动信息技术在助残服务领域的创新应用。推广便利普惠的电信服务，加快政府政务、公共服务、电子商务、电子导航等信息无障碍建设，加快普及互联网网站、移动互联网应用程序和自助公共服务设备无障碍。推进智能化服务要适应残疾人需求，智能工具应当便于残疾人日常生活使用。适时开展互联网和移动互联网无障碍化评级评价。鼓励研发生产科技水平高、性价比优的信息无障碍终端产品。</w:t>
      </w:r>
    </w:p>
    <w:p>
      <w:pPr>
        <w:tabs>
          <w:tab w:val="left" w:pos="915"/>
        </w:tabs>
        <w:ind w:firstLine="640" w:firstLineChars="200"/>
        <w:rPr>
          <w:rFonts w:hint="eastAsia" w:ascii="仿宋" w:hAnsi="仿宋" w:eastAsia="仿宋" w:cs="仿宋"/>
          <w:color w:val="auto"/>
          <w:sz w:val="32"/>
          <w:szCs w:val="32"/>
          <w:u w:val="none"/>
          <w:lang w:val="en-US"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noWrap w:val="0"/>
            <w:vAlign w:val="top"/>
          </w:tcPr>
          <w:p>
            <w:pPr>
              <w:spacing w:line="560" w:lineRule="exact"/>
              <w:ind w:firstLine="2951" w:firstLineChars="1400"/>
              <w:jc w:val="both"/>
              <w:rPr>
                <w:rFonts w:hint="default" w:ascii="宋体" w:hAnsi="宋体" w:cs="宋体"/>
                <w:b w:val="0"/>
                <w:bCs/>
                <w:sz w:val="32"/>
                <w:szCs w:val="32"/>
                <w:u w:val="single"/>
                <w:vertAlign w:val="baseline"/>
                <w:lang w:val="en-US" w:eastAsia="zh-CN"/>
              </w:rPr>
            </w:pPr>
            <w:r>
              <w:rPr>
                <w:rFonts w:hint="eastAsia" w:ascii="宋体" w:hAnsi="宋体" w:cs="宋体"/>
                <w:b/>
                <w:bCs w:val="0"/>
                <w:sz w:val="21"/>
                <w:szCs w:val="21"/>
                <w:u w:val="none"/>
                <w:vertAlign w:val="baseline"/>
                <w:lang w:val="en-US" w:eastAsia="zh-CN"/>
              </w:rPr>
              <w:t>专栏</w:t>
            </w:r>
            <w:r>
              <w:rPr>
                <w:rFonts w:hint="eastAsia" w:cs="宋体"/>
                <w:b/>
                <w:bCs w:val="0"/>
                <w:sz w:val="21"/>
                <w:szCs w:val="21"/>
                <w:u w:val="none"/>
                <w:vertAlign w:val="baseline"/>
                <w:lang w:val="en-US" w:eastAsia="zh-CN"/>
              </w:rPr>
              <w:t>8</w:t>
            </w:r>
            <w:r>
              <w:rPr>
                <w:rFonts w:hint="eastAsia" w:ascii="宋体" w:hAnsi="宋体" w:cs="宋体"/>
                <w:b/>
                <w:bCs w:val="0"/>
                <w:sz w:val="21"/>
                <w:szCs w:val="21"/>
                <w:u w:val="none"/>
                <w:vertAlign w:val="baseline"/>
                <w:lang w:val="en-US" w:eastAsia="zh-CN"/>
              </w:rPr>
              <w:t xml:space="preserve"> 无障碍重点项目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9060" w:type="dxa"/>
            <w:noWrap w:val="0"/>
            <w:vAlign w:val="top"/>
          </w:tcPr>
          <w:p>
            <w:pPr>
              <w:numPr>
                <w:ilvl w:val="0"/>
                <w:numId w:val="0"/>
              </w:numPr>
              <w:spacing w:line="560" w:lineRule="exact"/>
              <w:ind w:right="0" w:rightChars="0" w:firstLine="422" w:firstLineChars="200"/>
              <w:rPr>
                <w:rFonts w:hint="eastAsia" w:ascii="宋体" w:hAnsi="宋体" w:cs="宋体"/>
                <w:b/>
                <w:bCs w:val="0"/>
                <w:sz w:val="21"/>
                <w:szCs w:val="21"/>
                <w:u w:val="none"/>
                <w:vertAlign w:val="baseline"/>
                <w:lang w:val="en-US" w:eastAsia="zh-CN"/>
              </w:rPr>
            </w:pPr>
            <w:r>
              <w:rPr>
                <w:rFonts w:hint="eastAsia" w:cs="宋体"/>
                <w:b/>
                <w:bCs w:val="0"/>
                <w:sz w:val="21"/>
                <w:szCs w:val="21"/>
                <w:u w:val="none"/>
                <w:vertAlign w:val="baseline"/>
                <w:lang w:val="en-US" w:eastAsia="zh-CN"/>
              </w:rPr>
              <w:t>一、</w:t>
            </w:r>
            <w:r>
              <w:rPr>
                <w:rFonts w:hint="eastAsia" w:ascii="宋体" w:hAnsi="宋体" w:cs="宋体"/>
                <w:b/>
                <w:bCs w:val="0"/>
                <w:sz w:val="21"/>
                <w:szCs w:val="21"/>
                <w:u w:val="none"/>
                <w:vertAlign w:val="baseline"/>
                <w:lang w:val="en-US" w:eastAsia="zh-CN"/>
              </w:rPr>
              <w:t>无障碍设施</w:t>
            </w:r>
          </w:p>
          <w:p>
            <w:pPr>
              <w:numPr>
                <w:ilvl w:val="0"/>
                <w:numId w:val="0"/>
              </w:numPr>
              <w:spacing w:line="560" w:lineRule="exact"/>
              <w:ind w:firstLine="422" w:firstLineChars="200"/>
              <w:rPr>
                <w:rFonts w:hint="eastAsia" w:ascii="宋体" w:hAnsi="宋体" w:cs="宋体"/>
                <w:b w:val="0"/>
                <w:bCs/>
                <w:sz w:val="21"/>
                <w:szCs w:val="21"/>
                <w:u w:val="none"/>
                <w:vertAlign w:val="baseline"/>
                <w:lang w:val="en-US" w:eastAsia="zh-CN"/>
              </w:rPr>
            </w:pPr>
            <w:r>
              <w:rPr>
                <w:rFonts w:hint="eastAsia" w:ascii="楷体" w:hAnsi="楷体" w:eastAsia="楷体" w:cs="楷体"/>
                <w:b/>
                <w:bCs w:val="0"/>
                <w:sz w:val="21"/>
                <w:szCs w:val="21"/>
                <w:u w:val="none"/>
                <w:vertAlign w:val="baseline"/>
                <w:lang w:val="en-US" w:eastAsia="zh-CN"/>
              </w:rPr>
              <w:t>1.道路交通无障碍。</w:t>
            </w:r>
            <w:r>
              <w:rPr>
                <w:rFonts w:hint="eastAsia" w:ascii="宋体" w:hAnsi="宋体" w:cs="宋体"/>
                <w:b w:val="0"/>
                <w:bCs/>
                <w:sz w:val="21"/>
                <w:szCs w:val="21"/>
                <w:u w:val="none"/>
                <w:vertAlign w:val="baseline"/>
                <w:lang w:val="en-US" w:eastAsia="zh-CN"/>
              </w:rPr>
              <w:t>推动城市主要道路、主要商业区和大型居住区的人行天桥和人行地下通道配备无障碍设施，人行</w:t>
            </w:r>
            <w:r>
              <w:rPr>
                <w:rFonts w:hint="eastAsia" w:cs="宋体"/>
                <w:b w:val="0"/>
                <w:bCs/>
                <w:sz w:val="21"/>
                <w:szCs w:val="21"/>
                <w:u w:val="none"/>
                <w:vertAlign w:val="baseline"/>
                <w:lang w:val="en-US" w:eastAsia="zh-CN"/>
              </w:rPr>
              <w:t>横</w:t>
            </w:r>
            <w:r>
              <w:rPr>
                <w:rFonts w:hint="eastAsia" w:ascii="宋体" w:hAnsi="宋体" w:cs="宋体"/>
                <w:b w:val="0"/>
                <w:bCs/>
                <w:sz w:val="21"/>
                <w:szCs w:val="21"/>
                <w:u w:val="none"/>
                <w:vertAlign w:val="baseline"/>
                <w:lang w:val="en-US" w:eastAsia="zh-CN"/>
              </w:rPr>
              <w:t>道交通信号设施逐步完善无障碍服务功能。推动公共场所、公共停车场和大型居住区的停车场设置并标明无障碍停车位。推动民用航空器、客运列车、公共汽车等公共交通工具逐步配备无障碍设备。</w:t>
            </w:r>
          </w:p>
          <w:p>
            <w:pPr>
              <w:numPr>
                <w:ilvl w:val="0"/>
                <w:numId w:val="0"/>
              </w:numPr>
              <w:spacing w:line="560" w:lineRule="exact"/>
              <w:ind w:firstLine="561"/>
              <w:rPr>
                <w:rFonts w:hint="eastAsia" w:ascii="宋体" w:hAnsi="宋体" w:cs="宋体"/>
                <w:b w:val="0"/>
                <w:bCs/>
                <w:sz w:val="21"/>
                <w:szCs w:val="21"/>
                <w:u w:val="none"/>
                <w:vertAlign w:val="baseline"/>
                <w:lang w:val="en-US" w:eastAsia="zh-CN"/>
              </w:rPr>
            </w:pPr>
            <w:r>
              <w:rPr>
                <w:rFonts w:hint="eastAsia" w:ascii="楷体" w:hAnsi="楷体" w:eastAsia="楷体" w:cs="楷体"/>
                <w:b/>
                <w:bCs w:val="0"/>
                <w:sz w:val="21"/>
                <w:szCs w:val="21"/>
                <w:u w:val="none"/>
                <w:vertAlign w:val="baseline"/>
                <w:lang w:val="en-US" w:eastAsia="zh-CN"/>
              </w:rPr>
              <w:t>2.公共服务设施无障碍。</w:t>
            </w:r>
            <w:r>
              <w:rPr>
                <w:rFonts w:hint="eastAsia" w:cs="宋体"/>
                <w:b w:val="0"/>
                <w:bCs/>
                <w:sz w:val="21"/>
                <w:szCs w:val="21"/>
                <w:u w:val="none"/>
                <w:vertAlign w:val="baseline"/>
                <w:lang w:val="en-US" w:eastAsia="zh-CN"/>
              </w:rPr>
              <w:t>加快</w:t>
            </w:r>
            <w:r>
              <w:rPr>
                <w:rFonts w:hint="eastAsia" w:ascii="宋体" w:hAnsi="宋体" w:cs="宋体"/>
                <w:b w:val="0"/>
                <w:bCs/>
                <w:sz w:val="21"/>
                <w:szCs w:val="21"/>
                <w:u w:val="none"/>
                <w:vertAlign w:val="baseline"/>
                <w:lang w:val="en-US" w:eastAsia="zh-CN"/>
              </w:rPr>
              <w:t>推动医疗、教育、文化、体育、交通、金融、邮政、商业、旅游、餐饮等公共服务设施和特殊教育、康复、托养、社会福利等残疾人服务设施、残疾人集中就业单位无障碍改造。</w:t>
            </w:r>
          </w:p>
          <w:p>
            <w:pPr>
              <w:numPr>
                <w:ilvl w:val="0"/>
                <w:numId w:val="0"/>
              </w:numPr>
              <w:spacing w:line="560" w:lineRule="exact"/>
              <w:ind w:firstLine="561"/>
              <w:rPr>
                <w:rFonts w:hint="eastAsia" w:ascii="宋体" w:hAnsi="宋体" w:cs="宋体"/>
                <w:b w:val="0"/>
                <w:bCs/>
                <w:sz w:val="21"/>
                <w:szCs w:val="21"/>
                <w:u w:val="none"/>
                <w:vertAlign w:val="baseline"/>
                <w:lang w:val="en-US" w:eastAsia="zh-CN"/>
              </w:rPr>
            </w:pPr>
            <w:r>
              <w:rPr>
                <w:rFonts w:hint="eastAsia" w:ascii="楷体" w:hAnsi="楷体" w:eastAsia="楷体" w:cs="楷体"/>
                <w:b/>
                <w:bCs w:val="0"/>
                <w:sz w:val="21"/>
                <w:szCs w:val="21"/>
                <w:u w:val="none"/>
                <w:vertAlign w:val="baseline"/>
                <w:lang w:val="en-US" w:eastAsia="zh-CN"/>
              </w:rPr>
              <w:t>3.社区和家居无障碍。</w:t>
            </w:r>
            <w:r>
              <w:rPr>
                <w:rFonts w:hint="eastAsia" w:ascii="宋体" w:hAnsi="宋体" w:cs="宋体"/>
                <w:b w:val="0"/>
                <w:bCs/>
                <w:sz w:val="21"/>
                <w:szCs w:val="21"/>
                <w:u w:val="none"/>
                <w:vertAlign w:val="baseline"/>
                <w:lang w:val="en-US" w:eastAsia="zh-CN"/>
              </w:rPr>
              <w:t>推动居住建筑、居住小区建设无障碍设施。为低收入重度残疾人家庭实施无障碍改造。</w:t>
            </w:r>
          </w:p>
          <w:p>
            <w:pPr>
              <w:numPr>
                <w:ilvl w:val="0"/>
                <w:numId w:val="0"/>
              </w:numPr>
              <w:spacing w:line="560" w:lineRule="exact"/>
              <w:ind w:firstLine="561"/>
              <w:rPr>
                <w:rFonts w:hint="eastAsia" w:ascii="宋体" w:hAnsi="宋体" w:cs="宋体"/>
                <w:b w:val="0"/>
                <w:bCs/>
                <w:sz w:val="21"/>
                <w:szCs w:val="21"/>
                <w:u w:val="none"/>
                <w:vertAlign w:val="baseline"/>
                <w:lang w:val="en-US" w:eastAsia="zh-CN"/>
              </w:rPr>
            </w:pPr>
            <w:r>
              <w:rPr>
                <w:rFonts w:hint="eastAsia" w:ascii="楷体" w:hAnsi="楷体" w:eastAsia="楷体" w:cs="楷体"/>
                <w:b/>
                <w:bCs w:val="0"/>
                <w:sz w:val="21"/>
                <w:szCs w:val="21"/>
                <w:u w:val="none"/>
                <w:vertAlign w:val="baseline"/>
                <w:lang w:val="en-US" w:eastAsia="zh-CN"/>
              </w:rPr>
              <w:t>4.无障碍厕所。</w:t>
            </w:r>
            <w:r>
              <w:rPr>
                <w:rFonts w:hint="eastAsia" w:cs="宋体"/>
                <w:b w:val="0"/>
                <w:bCs/>
                <w:sz w:val="21"/>
                <w:szCs w:val="21"/>
                <w:u w:val="none"/>
                <w:vertAlign w:val="baseline"/>
                <w:lang w:val="en-US" w:eastAsia="zh-CN"/>
              </w:rPr>
              <w:t>加快推进</w:t>
            </w:r>
            <w:r>
              <w:rPr>
                <w:rFonts w:hint="eastAsia" w:ascii="宋体" w:hAnsi="宋体" w:cs="宋体"/>
                <w:b w:val="0"/>
                <w:bCs/>
                <w:sz w:val="21"/>
                <w:szCs w:val="21"/>
                <w:u w:val="none"/>
                <w:vertAlign w:val="baseline"/>
                <w:lang w:val="en-US" w:eastAsia="zh-CN"/>
              </w:rPr>
              <w:t>公共服务设施、交通设施、旅游景区等无障碍厕所建设。</w:t>
            </w:r>
          </w:p>
          <w:p>
            <w:pPr>
              <w:numPr>
                <w:ilvl w:val="0"/>
                <w:numId w:val="0"/>
              </w:numPr>
              <w:spacing w:line="560" w:lineRule="exact"/>
              <w:ind w:firstLine="561"/>
              <w:rPr>
                <w:rFonts w:hint="eastAsia" w:ascii="宋体" w:hAnsi="宋体" w:cs="宋体"/>
                <w:b/>
                <w:bCs w:val="0"/>
                <w:sz w:val="21"/>
                <w:szCs w:val="21"/>
                <w:u w:val="none"/>
                <w:vertAlign w:val="baseline"/>
                <w:lang w:val="en-US" w:eastAsia="zh-CN"/>
              </w:rPr>
            </w:pPr>
            <w:r>
              <w:rPr>
                <w:rFonts w:hint="eastAsia" w:ascii="宋体" w:hAnsi="宋体" w:cs="宋体"/>
                <w:b/>
                <w:bCs w:val="0"/>
                <w:sz w:val="21"/>
                <w:szCs w:val="21"/>
                <w:u w:val="none"/>
                <w:vertAlign w:val="baseline"/>
                <w:lang w:val="en-US" w:eastAsia="zh-CN"/>
              </w:rPr>
              <w:t>二、信息无障碍</w:t>
            </w:r>
          </w:p>
          <w:p>
            <w:pPr>
              <w:numPr>
                <w:ilvl w:val="0"/>
                <w:numId w:val="0"/>
              </w:numPr>
              <w:spacing w:line="560" w:lineRule="exact"/>
              <w:ind w:firstLine="561"/>
              <w:rPr>
                <w:rFonts w:hint="eastAsia" w:ascii="宋体" w:hAnsi="宋体" w:cs="宋体"/>
                <w:b w:val="0"/>
                <w:bCs/>
                <w:sz w:val="21"/>
                <w:szCs w:val="21"/>
                <w:u w:val="none"/>
                <w:vertAlign w:val="baseline"/>
                <w:lang w:val="en-US" w:eastAsia="zh-CN"/>
              </w:rPr>
            </w:pPr>
            <w:r>
              <w:rPr>
                <w:rFonts w:hint="eastAsia" w:ascii="楷体" w:hAnsi="楷体" w:eastAsia="楷体" w:cs="楷体"/>
                <w:b/>
                <w:bCs w:val="0"/>
                <w:sz w:val="21"/>
                <w:szCs w:val="21"/>
                <w:u w:val="none"/>
                <w:vertAlign w:val="baseline"/>
                <w:lang w:val="en-US" w:eastAsia="zh-CN"/>
              </w:rPr>
              <w:t>1.互联网网站和移动互联网应用程序信息无障碍。</w:t>
            </w:r>
            <w:r>
              <w:rPr>
                <w:rFonts w:hint="eastAsia" w:cs="宋体"/>
                <w:b w:val="0"/>
                <w:bCs/>
                <w:sz w:val="21"/>
                <w:szCs w:val="21"/>
                <w:u w:val="none"/>
                <w:vertAlign w:val="baseline"/>
                <w:lang w:val="en-US" w:eastAsia="zh-CN"/>
              </w:rPr>
              <w:t>加快</w:t>
            </w:r>
            <w:r>
              <w:rPr>
                <w:rFonts w:hint="eastAsia" w:ascii="宋体" w:hAnsi="宋体" w:cs="宋体"/>
                <w:b w:val="0"/>
                <w:bCs/>
                <w:sz w:val="21"/>
                <w:szCs w:val="21"/>
                <w:u w:val="none"/>
                <w:vertAlign w:val="baseline"/>
                <w:lang w:val="en-US" w:eastAsia="zh-CN"/>
              </w:rPr>
              <w:t>政府门户网站、政务服务平台和网上办事大厅信息无障碍</w:t>
            </w:r>
            <w:r>
              <w:rPr>
                <w:rFonts w:hint="eastAsia" w:cs="宋体"/>
                <w:b w:val="0"/>
                <w:bCs/>
                <w:sz w:val="21"/>
                <w:szCs w:val="21"/>
                <w:u w:val="none"/>
                <w:vertAlign w:val="baseline"/>
                <w:lang w:val="en-US" w:eastAsia="zh-CN"/>
              </w:rPr>
              <w:t>建设</w:t>
            </w:r>
            <w:r>
              <w:rPr>
                <w:rFonts w:hint="eastAsia" w:ascii="宋体" w:hAnsi="宋体" w:cs="宋体"/>
                <w:b w:val="0"/>
                <w:bCs/>
                <w:sz w:val="21"/>
                <w:szCs w:val="21"/>
                <w:u w:val="none"/>
                <w:vertAlign w:val="baseline"/>
                <w:lang w:val="en-US" w:eastAsia="zh-CN"/>
              </w:rPr>
              <w:t>。推动新闻</w:t>
            </w:r>
            <w:r>
              <w:rPr>
                <w:rFonts w:hint="eastAsia" w:cs="宋体"/>
                <w:b w:val="0"/>
                <w:bCs/>
                <w:sz w:val="21"/>
                <w:szCs w:val="21"/>
                <w:u w:val="none"/>
                <w:vertAlign w:val="baseline"/>
                <w:lang w:val="en-US" w:eastAsia="zh-CN"/>
              </w:rPr>
              <w:t>资讯</w:t>
            </w:r>
            <w:r>
              <w:rPr>
                <w:rFonts w:hint="eastAsia" w:ascii="宋体" w:hAnsi="宋体" w:cs="宋体"/>
                <w:b w:val="0"/>
                <w:bCs/>
                <w:sz w:val="21"/>
                <w:szCs w:val="21"/>
                <w:u w:val="none"/>
                <w:vertAlign w:val="baseline"/>
                <w:lang w:val="en-US" w:eastAsia="zh-CN"/>
              </w:rPr>
              <w:t>、社交通讯、生活购物、医疗健康、金融服务、学习教育、旅游出行等互联网网站、移动互联网应用（APP）的无障碍改造。</w:t>
            </w:r>
          </w:p>
          <w:p>
            <w:pPr>
              <w:numPr>
                <w:ilvl w:val="0"/>
                <w:numId w:val="0"/>
              </w:numPr>
              <w:spacing w:line="560" w:lineRule="exact"/>
              <w:ind w:firstLine="561"/>
              <w:rPr>
                <w:rFonts w:hint="eastAsia" w:ascii="宋体" w:hAnsi="宋体" w:cs="宋体"/>
                <w:b w:val="0"/>
                <w:bCs/>
                <w:sz w:val="21"/>
                <w:szCs w:val="21"/>
                <w:u w:val="none"/>
                <w:vertAlign w:val="baseline"/>
                <w:lang w:val="en-US" w:eastAsia="zh-CN"/>
              </w:rPr>
            </w:pPr>
            <w:r>
              <w:rPr>
                <w:rFonts w:hint="eastAsia" w:ascii="楷体" w:hAnsi="楷体" w:eastAsia="楷体" w:cs="楷体"/>
                <w:b/>
                <w:bCs w:val="0"/>
                <w:sz w:val="21"/>
                <w:szCs w:val="21"/>
                <w:u w:val="none"/>
                <w:vertAlign w:val="baseline"/>
                <w:lang w:val="en-US" w:eastAsia="zh-CN"/>
              </w:rPr>
              <w:t>2.自助服务终端信息无障碍。</w:t>
            </w:r>
            <w:r>
              <w:rPr>
                <w:rFonts w:hint="eastAsia" w:ascii="宋体" w:hAnsi="宋体" w:cs="宋体"/>
                <w:b w:val="0"/>
                <w:bCs/>
                <w:sz w:val="21"/>
                <w:szCs w:val="21"/>
                <w:u w:val="none"/>
                <w:vertAlign w:val="baseline"/>
                <w:lang w:val="en-US" w:eastAsia="zh-CN"/>
              </w:rPr>
              <w:t>推动医院自助就医设备、自动售卖设备、银行自动柜员机、机场自助值机设备等自助公共服务设备的无障碍改造。</w:t>
            </w:r>
          </w:p>
          <w:p>
            <w:pPr>
              <w:numPr>
                <w:ilvl w:val="0"/>
                <w:numId w:val="0"/>
              </w:numPr>
              <w:spacing w:line="560" w:lineRule="exact"/>
              <w:ind w:firstLine="561"/>
              <w:rPr>
                <w:rFonts w:hint="eastAsia" w:ascii="宋体" w:hAnsi="宋体" w:cs="宋体"/>
                <w:b w:val="0"/>
                <w:bCs/>
                <w:sz w:val="21"/>
                <w:szCs w:val="21"/>
                <w:u w:val="none"/>
                <w:vertAlign w:val="baseline"/>
                <w:lang w:val="en-US" w:eastAsia="zh-CN"/>
              </w:rPr>
            </w:pPr>
            <w:r>
              <w:rPr>
                <w:rFonts w:hint="eastAsia" w:ascii="楷体" w:hAnsi="楷体" w:eastAsia="楷体" w:cs="楷体"/>
                <w:b/>
                <w:bCs w:val="0"/>
                <w:sz w:val="21"/>
                <w:szCs w:val="21"/>
                <w:u w:val="none"/>
                <w:vertAlign w:val="baseline"/>
                <w:lang w:val="en-US" w:eastAsia="zh-CN"/>
              </w:rPr>
              <w:t>3.食品药品说明信息无障碍。</w:t>
            </w:r>
            <w:r>
              <w:rPr>
                <w:rFonts w:hint="eastAsia" w:ascii="宋体" w:hAnsi="宋体" w:cs="宋体"/>
                <w:b w:val="0"/>
                <w:bCs/>
                <w:sz w:val="21"/>
                <w:szCs w:val="21"/>
                <w:u w:val="none"/>
                <w:vertAlign w:val="baseline"/>
                <w:lang w:val="en-US" w:eastAsia="zh-CN"/>
              </w:rPr>
              <w:t>推动利用图像识别、二维码等技术加快食品药品信息识别无障碍。</w:t>
            </w:r>
          </w:p>
          <w:p>
            <w:pPr>
              <w:numPr>
                <w:ilvl w:val="0"/>
                <w:numId w:val="0"/>
              </w:numPr>
              <w:spacing w:line="560" w:lineRule="exact"/>
              <w:ind w:firstLine="561"/>
              <w:rPr>
                <w:rFonts w:hint="eastAsia" w:ascii="宋体" w:hAnsi="宋体" w:cs="宋体"/>
                <w:b w:val="0"/>
                <w:bCs/>
                <w:sz w:val="21"/>
                <w:szCs w:val="21"/>
                <w:u w:val="none"/>
                <w:vertAlign w:val="baseline"/>
                <w:lang w:val="en-US" w:eastAsia="zh-CN"/>
              </w:rPr>
            </w:pPr>
            <w:r>
              <w:rPr>
                <w:rFonts w:hint="eastAsia" w:ascii="楷体" w:hAnsi="楷体" w:eastAsia="楷体" w:cs="楷体"/>
                <w:b/>
                <w:bCs w:val="0"/>
                <w:sz w:val="21"/>
                <w:szCs w:val="21"/>
                <w:u w:val="none"/>
                <w:vertAlign w:val="baseline"/>
                <w:lang w:val="en-US" w:eastAsia="zh-CN"/>
              </w:rPr>
              <w:t>4.应急服务信息无障碍。</w:t>
            </w:r>
            <w:r>
              <w:rPr>
                <w:rFonts w:hint="eastAsia" w:ascii="宋体" w:hAnsi="宋体" w:cs="宋体"/>
                <w:b w:val="0"/>
                <w:bCs/>
                <w:sz w:val="21"/>
                <w:szCs w:val="21"/>
                <w:u w:val="none"/>
                <w:vertAlign w:val="baseline"/>
                <w:lang w:val="en-US" w:eastAsia="zh-CN"/>
              </w:rPr>
              <w:t>把国家通用手语、国家通用盲文作为应急语言文字服务内容，政府新闻发布会和电视</w:t>
            </w:r>
            <w:r>
              <w:rPr>
                <w:rFonts w:hint="eastAsia" w:cs="宋体"/>
                <w:b w:val="0"/>
                <w:bCs/>
                <w:sz w:val="21"/>
                <w:szCs w:val="21"/>
                <w:u w:val="none"/>
                <w:vertAlign w:val="baseline"/>
                <w:lang w:val="en-US" w:eastAsia="zh-CN"/>
              </w:rPr>
              <w:t>、</w:t>
            </w:r>
            <w:r>
              <w:rPr>
                <w:rFonts w:hint="eastAsia" w:ascii="宋体" w:hAnsi="宋体" w:cs="宋体"/>
                <w:b w:val="0"/>
                <w:bCs/>
                <w:sz w:val="21"/>
                <w:szCs w:val="21"/>
                <w:u w:val="none"/>
                <w:vertAlign w:val="baseline"/>
                <w:lang w:val="en-US" w:eastAsia="zh-CN"/>
              </w:rPr>
              <w:t>网络发布突发公共事件信息时加配字幕，医院、疏散避险场所和集中隔离场所等设置语音、字幕等信息提示装置。</w:t>
            </w:r>
          </w:p>
          <w:p>
            <w:pPr>
              <w:numPr>
                <w:ilvl w:val="0"/>
                <w:numId w:val="0"/>
              </w:numPr>
              <w:spacing w:line="560" w:lineRule="exact"/>
              <w:ind w:firstLine="561"/>
              <w:rPr>
                <w:rFonts w:hint="eastAsia" w:ascii="宋体" w:hAnsi="宋体" w:cs="宋体"/>
                <w:b/>
                <w:bCs w:val="0"/>
                <w:sz w:val="21"/>
                <w:szCs w:val="21"/>
                <w:u w:val="none"/>
                <w:vertAlign w:val="baseline"/>
                <w:lang w:val="en-US" w:eastAsia="zh-CN"/>
              </w:rPr>
            </w:pPr>
            <w:r>
              <w:rPr>
                <w:rFonts w:hint="eastAsia" w:ascii="宋体" w:hAnsi="宋体" w:cs="宋体"/>
                <w:b/>
                <w:bCs w:val="0"/>
                <w:sz w:val="21"/>
                <w:szCs w:val="21"/>
                <w:u w:val="none"/>
                <w:vertAlign w:val="baseline"/>
                <w:lang w:val="en-US" w:eastAsia="zh-CN"/>
              </w:rPr>
              <w:t>三、无障碍服务</w:t>
            </w:r>
          </w:p>
          <w:p>
            <w:pPr>
              <w:numPr>
                <w:ilvl w:val="0"/>
                <w:numId w:val="0"/>
              </w:numPr>
              <w:spacing w:line="560" w:lineRule="exact"/>
              <w:ind w:firstLine="561"/>
              <w:rPr>
                <w:rFonts w:hint="default" w:ascii="宋体" w:hAnsi="宋体" w:cs="宋体"/>
                <w:b w:val="0"/>
                <w:bCs/>
                <w:sz w:val="28"/>
                <w:szCs w:val="28"/>
                <w:u w:val="single"/>
                <w:vertAlign w:val="baseline"/>
                <w:lang w:val="en-US" w:eastAsia="zh-CN"/>
              </w:rPr>
            </w:pPr>
            <w:r>
              <w:rPr>
                <w:rFonts w:hint="eastAsia" w:cs="宋体"/>
                <w:b w:val="0"/>
                <w:bCs/>
                <w:sz w:val="21"/>
                <w:szCs w:val="21"/>
                <w:u w:val="none"/>
                <w:vertAlign w:val="baseline"/>
                <w:lang w:val="en-US" w:eastAsia="zh-CN"/>
              </w:rPr>
              <w:t>政府新闻发布会配合同步速录字幕、手语翻译，</w:t>
            </w:r>
            <w:r>
              <w:rPr>
                <w:rFonts w:hint="eastAsia" w:ascii="宋体" w:hAnsi="宋体" w:cs="宋体"/>
                <w:b w:val="0"/>
                <w:bCs/>
                <w:sz w:val="21"/>
                <w:szCs w:val="21"/>
                <w:u w:val="none"/>
                <w:vertAlign w:val="baseline"/>
                <w:lang w:val="en-US" w:eastAsia="zh-CN"/>
              </w:rPr>
              <w:t>鼓励政务服务大厅和公共服务场所为残疾人提供字幕、手语、语音等服务，支持</w:t>
            </w:r>
            <w:r>
              <w:rPr>
                <w:rFonts w:hint="eastAsia" w:cs="宋体"/>
                <w:b w:val="0"/>
                <w:bCs/>
                <w:sz w:val="21"/>
                <w:szCs w:val="21"/>
                <w:u w:val="none"/>
                <w:vertAlign w:val="baseline"/>
                <w:lang w:val="en-US" w:eastAsia="zh-CN"/>
              </w:rPr>
              <w:t>地方</w:t>
            </w:r>
            <w:r>
              <w:rPr>
                <w:rFonts w:hint="eastAsia" w:ascii="宋体" w:hAnsi="宋体" w:cs="宋体"/>
                <w:b w:val="0"/>
                <w:bCs/>
                <w:sz w:val="21"/>
                <w:szCs w:val="21"/>
                <w:u w:val="none"/>
                <w:vertAlign w:val="baseline"/>
                <w:lang w:val="en-US" w:eastAsia="zh-CN"/>
              </w:rPr>
              <w:t>建设听力</w:t>
            </w:r>
            <w:r>
              <w:rPr>
                <w:rFonts w:hint="eastAsia" w:cs="宋体"/>
                <w:b w:val="0"/>
                <w:bCs/>
                <w:sz w:val="21"/>
                <w:szCs w:val="21"/>
                <w:u w:val="none"/>
                <w:vertAlign w:val="baseline"/>
                <w:lang w:val="en-US" w:eastAsia="zh-CN"/>
              </w:rPr>
              <w:t>、言语</w:t>
            </w:r>
            <w:r>
              <w:rPr>
                <w:rFonts w:hint="eastAsia" w:ascii="宋体" w:hAnsi="宋体" w:cs="宋体"/>
                <w:b w:val="0"/>
                <w:bCs/>
                <w:sz w:val="21"/>
                <w:szCs w:val="21"/>
                <w:u w:val="none"/>
                <w:vertAlign w:val="baseline"/>
                <w:lang w:val="en-US" w:eastAsia="zh-CN"/>
              </w:rPr>
              <w:t>残疾人无障碍信息服务平台</w:t>
            </w:r>
            <w:r>
              <w:rPr>
                <w:rFonts w:hint="eastAsia" w:cs="宋体"/>
                <w:b w:val="0"/>
                <w:bCs/>
                <w:sz w:val="21"/>
                <w:szCs w:val="21"/>
                <w:u w:val="none"/>
                <w:vertAlign w:val="baseline"/>
                <w:lang w:val="en-US" w:eastAsia="zh-CN"/>
              </w:rPr>
              <w:t>。</w:t>
            </w:r>
          </w:p>
        </w:tc>
      </w:tr>
    </w:tbl>
    <w:p>
      <w:pPr>
        <w:numPr>
          <w:ilvl w:val="0"/>
          <w:numId w:val="0"/>
        </w:numPr>
        <w:rPr>
          <w:rFonts w:hint="eastAsia" w:ascii="仿宋" w:hAnsi="仿宋" w:eastAsia="仿宋" w:cs="仿宋"/>
          <w:b/>
          <w:bCs/>
          <w:color w:val="auto"/>
          <w:sz w:val="32"/>
          <w:szCs w:val="32"/>
          <w:u w:val="none"/>
          <w:lang w:val="en-US" w:eastAsia="zh-CN"/>
        </w:rPr>
      </w:pPr>
    </w:p>
    <w:p>
      <w:pPr>
        <w:numPr>
          <w:ilvl w:val="0"/>
          <w:numId w:val="0"/>
        </w:numPr>
        <w:ind w:firstLine="643" w:firstLineChars="200"/>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u w:val="none"/>
          <w:lang w:val="en-US" w:eastAsia="zh-CN"/>
        </w:rPr>
        <w:t>5.营造全社会助残和残疾人自强的文明社会氛围。</w:t>
      </w:r>
      <w:r>
        <w:rPr>
          <w:rFonts w:hint="eastAsia" w:ascii="仿宋" w:hAnsi="仿宋" w:eastAsia="仿宋" w:cs="仿宋"/>
          <w:b w:val="0"/>
          <w:bCs w:val="0"/>
          <w:color w:val="auto"/>
          <w:sz w:val="32"/>
          <w:szCs w:val="32"/>
          <w:u w:val="none"/>
          <w:lang w:val="en-US" w:eastAsia="zh-CN"/>
        </w:rPr>
        <w:t>加强新时代中国特色残疾人事业理论和实践研究，厚植残疾人事业发展的思想文化基础。将扶残助残纳入公民道德建设、文明创建活动和新时代文明实践中心建设，弘扬人道主义思想和扶残助残传统美德，营造理解、尊重、关心、帮助残疾人的文明社会氛围。发现、培养、宣传、表彰残疾人自强典型和助残先进，鼓励残疾人自尊、自信、自强、自立。加强残疾人事业全媒体传播能力建设，办好全国助残日、国际残疾人日等主题宣传活动，支持残疾人题材优秀纪录片、公益广告、网络视听节目制作播出。推荐优秀作品、优秀人物参加中国残疾人事业好新闻评选、残疾人事业新闻人物和助残新闻人物的评选活动。按照国家和省、市有关规定，开展自强模范和助残先进评选表彰。</w:t>
      </w:r>
    </w:p>
    <w:p>
      <w:pPr>
        <w:numPr>
          <w:ilvl w:val="0"/>
          <w:numId w:val="0"/>
        </w:numPr>
        <w:ind w:firstLine="321" w:firstLineChars="100"/>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（五）完善支持保障条件，促进残疾人事业高质量发展。</w:t>
      </w:r>
    </w:p>
    <w:p>
      <w:pPr>
        <w:numPr>
          <w:ilvl w:val="0"/>
          <w:numId w:val="0"/>
        </w:numPr>
        <w:ind w:firstLine="643"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1.强化党委领导、政府负责的领导体制。</w:t>
      </w:r>
      <w:r>
        <w:rPr>
          <w:rFonts w:hint="eastAsia" w:ascii="仿宋" w:hAnsi="仿宋" w:eastAsia="仿宋" w:cs="仿宋"/>
          <w:b w:val="0"/>
          <w:bCs w:val="0"/>
          <w:color w:val="auto"/>
          <w:sz w:val="32"/>
          <w:szCs w:val="32"/>
          <w:lang w:val="en-US" w:eastAsia="zh-CN"/>
        </w:rPr>
        <w:t>加强党对残疾人工作的领导，确保习近平总书记关于残疾人事业的重要指示批示精神和党中央、国务院决策部署有效落实，为残疾人事业发展提供坚强政治保障。完善党委领导、政府负责、社会参与、市场推动、残疾人组织充分发挥作用的领导体制和工作机制。各级政府残疾人工作委员会统筹协调，有关部门分工协作、履职尽责，形成协同高效的工作合力，提升治理效能。</w:t>
      </w:r>
    </w:p>
    <w:p>
      <w:pPr>
        <w:numPr>
          <w:ilvl w:val="0"/>
          <w:numId w:val="0"/>
        </w:numPr>
        <w:ind w:firstLine="643"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2.健全多元投入格局。</w:t>
      </w:r>
      <w:r>
        <w:rPr>
          <w:rFonts w:hint="eastAsia" w:ascii="仿宋" w:hAnsi="仿宋" w:eastAsia="仿宋" w:cs="仿宋"/>
          <w:b w:val="0"/>
          <w:bCs w:val="0"/>
          <w:color w:val="auto"/>
          <w:sz w:val="32"/>
          <w:szCs w:val="32"/>
          <w:lang w:val="en-US" w:eastAsia="zh-CN"/>
        </w:rPr>
        <w:t>各级财政按规定做好残疾人事业经费保障，按照支出标准和支出责任合理安排经费。加快构建全方位、全过程、全覆盖的预算绩效管理体系，资金向需求量大、实施效果好、群众满意度高的残疾人服务项目倾斜。引导社会资本、慈善捐赠等资金支持残疾人保障和发展，形成多渠递、多元化投入格局。</w:t>
      </w:r>
    </w:p>
    <w:p>
      <w:pPr>
        <w:numPr>
          <w:ilvl w:val="0"/>
          <w:numId w:val="0"/>
        </w:numPr>
        <w:ind w:firstLine="643"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3.加强基础设施和信息化建设。</w:t>
      </w:r>
      <w:r>
        <w:rPr>
          <w:rFonts w:hint="eastAsia" w:ascii="仿宋" w:hAnsi="仿宋" w:eastAsia="仿宋" w:cs="仿宋"/>
          <w:b w:val="0"/>
          <w:bCs w:val="0"/>
          <w:color w:val="auto"/>
          <w:sz w:val="32"/>
          <w:szCs w:val="32"/>
          <w:lang w:val="en-US" w:eastAsia="zh-CN"/>
        </w:rPr>
        <w:t>实施残疾人服务设施兜底线工程项目。建成市级残疾人康复中心。推进县级残疾人服务设施建设，实现县级残疾人康复、托养或综合服务设施全覆盖。乡镇（街道）、村（社区）为残疾人服务提供场地保障。加强特殊教育学校、残疾人服务设施和基础设施建设。推动残疾人基本公共服务项目纳入“一网通办”政务服务平台。坚持传统服务方式和智能化服务创新并行，建立线上线下相结合的残疾人服务体系，将残疾人事业信息化建设纳入“数字鞍山”建设大局，完善残疾人口基础数据，改进残疾人服务需求和服务供给调查统计，加强残疾人服务大数据建设。</w:t>
      </w:r>
    </w:p>
    <w:p>
      <w:pPr>
        <w:numPr>
          <w:ilvl w:val="0"/>
          <w:numId w:val="0"/>
        </w:numPr>
        <w:ind w:firstLine="643"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4.发挥社会力量和市场机制作用。</w:t>
      </w:r>
      <w:r>
        <w:rPr>
          <w:rFonts w:hint="eastAsia" w:ascii="仿宋" w:hAnsi="仿宋" w:eastAsia="仿宋" w:cs="仿宋"/>
          <w:b w:val="0"/>
          <w:bCs w:val="0"/>
          <w:color w:val="auto"/>
          <w:sz w:val="32"/>
          <w:szCs w:val="32"/>
          <w:lang w:val="en-US" w:eastAsia="zh-CN"/>
        </w:rPr>
        <w:t>完善社会救助动员机制，大力发展残疾人慈善事业和助残志愿服务。鼓励工会、共青团、妇联等群团组织和企事业单位实施助残慈善项目，帮助残疾人和残疾人家庭解决实际困难。开展社区邻里助残等群众性扶残助残活动。培育残疾人慈善事业品牌。加快辅助器具、康复护理、生活服务、无障碍、文化休闲残疾人服务产业发展，满足残疾人多元化、多层次需求。普惠性养老、托幼、生活服务业发展布局充分考虑残疾人需求。采取政府购买服务、政府和社会资本合作等方式，吸引更多社会力量和市场主体参与残疾人服务产业。加大政府购买残疾人服务力度，完善政府购买残疾人服务目录，加强全过程绩效管理。</w:t>
      </w:r>
    </w:p>
    <w:p>
      <w:pPr>
        <w:numPr>
          <w:ilvl w:val="0"/>
          <w:numId w:val="0"/>
        </w:numPr>
        <w:ind w:firstLine="643"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5.促进残疾人事业城乡区域协同发展。</w:t>
      </w:r>
      <w:r>
        <w:rPr>
          <w:rFonts w:hint="eastAsia" w:ascii="仿宋" w:hAnsi="仿宋" w:eastAsia="仿宋" w:cs="仿宋"/>
          <w:b w:val="0"/>
          <w:bCs w:val="0"/>
          <w:color w:val="auto"/>
          <w:sz w:val="32"/>
          <w:szCs w:val="32"/>
          <w:lang w:val="en-US" w:eastAsia="zh-CN"/>
        </w:rPr>
        <w:t>结合乡村建设行动，加强和改善农村残疾人服务，加快补齐农村残疾人医疗、康复、教育、社会保障、残疾预防和重度残疾人照护等服务短板。落实农村基层组织助残责任，鼓励将扶残助残纳入村规民约。强化县城残疾人综合服务能力。城镇公共服务设施辐射带动乡村残疾人服务，引导鼓励城镇专业残疾人服务资源向农村延伸。城镇残疾人基本公共服务逐步覆盖常住人口。鼓励各地区发挥地方优势创新残疾人保障和发展措施。</w:t>
      </w:r>
    </w:p>
    <w:p>
      <w:pPr>
        <w:tabs>
          <w:tab w:val="left" w:pos="915"/>
        </w:tabs>
        <w:ind w:firstLine="643" w:firstLineChars="200"/>
        <w:rPr>
          <w:rFonts w:hint="eastAsia" w:ascii="仿宋" w:hAnsi="仿宋" w:eastAsia="仿宋" w:cs="仿宋"/>
          <w:color w:val="auto"/>
          <w:sz w:val="32"/>
          <w:szCs w:val="32"/>
          <w:u w:val="none"/>
          <w:lang w:val="en-US" w:eastAsia="zh-CN"/>
        </w:rPr>
      </w:pPr>
      <w:r>
        <w:rPr>
          <w:rFonts w:hint="eastAsia" w:ascii="仿宋" w:hAnsi="仿宋" w:eastAsia="仿宋" w:cs="仿宋"/>
          <w:b/>
          <w:bCs/>
          <w:color w:val="auto"/>
          <w:sz w:val="32"/>
          <w:szCs w:val="32"/>
          <w:u w:val="none"/>
          <w:lang w:val="en-US" w:eastAsia="zh-CN"/>
        </w:rPr>
        <w:t>6.增强基层为残疾人服务的能力。</w:t>
      </w:r>
      <w:r>
        <w:rPr>
          <w:rFonts w:hint="eastAsia" w:ascii="仿宋" w:hAnsi="仿宋" w:eastAsia="仿宋" w:cs="仿宋"/>
          <w:color w:val="auto"/>
          <w:sz w:val="32"/>
          <w:szCs w:val="32"/>
          <w:u w:val="none"/>
          <w:lang w:val="en-US" w:eastAsia="zh-CN"/>
        </w:rPr>
        <w:t>将残疾人公共服务纳入县(市）区、乡镇(街道)政府公共服务事项清单和村(居)委会承担的社区工作事项清单及协助政府的社区工作事项清单。实施县域残疾人服务能力提升行动，建设县、乡、村三级联动互补的基层残疾人服务网络。县(市）区明确残疾人基本公共服务实施标准，开展残疾人需求评估，加强服务资源统筹，为残疾人提供精准化服务。乡镇(街道)普遍建立“阳光家园”、“残疾人之家”等残疾人综合服务机构，开展集中照护、日间照料、社区康复、辅助性就业等服务。将残疾人服务纳入城乡社区治理和服务体系建设，村(居)委会将残疾人作为重点服务对象，开展加强走访探视，根据残疾人需求协助政府做好集中照护、日间照料、居家服务、社区照顾、邻里互助等服务，实现“乡乡有设施(机构)、村村有服务”。针对残疾人特殊困难推行上门办、网上办、就近办、一次办等便利化服务。发现侵犯残疾人合法权益的违法犯罪行为，及时报告并采取有效措施加以解决。支持各类社会组织在城乡社区有序开展助残服务。</w:t>
      </w:r>
    </w:p>
    <w:p>
      <w:pPr>
        <w:tabs>
          <w:tab w:val="left" w:pos="915"/>
        </w:tabs>
        <w:ind w:firstLine="643" w:firstLineChars="200"/>
        <w:rPr>
          <w:rFonts w:hint="eastAsia" w:ascii="仿宋" w:hAnsi="仿宋" w:eastAsia="仿宋" w:cs="仿宋"/>
          <w:color w:val="auto"/>
          <w:sz w:val="32"/>
          <w:szCs w:val="32"/>
          <w:u w:val="none"/>
          <w:lang w:val="en-US" w:eastAsia="zh-CN"/>
        </w:rPr>
      </w:pPr>
      <w:r>
        <w:rPr>
          <w:rFonts w:hint="eastAsia" w:ascii="仿宋" w:hAnsi="仿宋" w:eastAsia="仿宋" w:cs="仿宋"/>
          <w:b/>
          <w:bCs/>
          <w:color w:val="auto"/>
          <w:sz w:val="32"/>
          <w:szCs w:val="32"/>
          <w:u w:val="none"/>
          <w:lang w:val="en-US" w:eastAsia="zh-CN"/>
        </w:rPr>
        <w:t>7.加强残联组织和干部队伍建设。</w:t>
      </w:r>
      <w:r>
        <w:rPr>
          <w:rFonts w:hint="eastAsia" w:ascii="仿宋" w:hAnsi="仿宋" w:eastAsia="仿宋" w:cs="仿宋"/>
          <w:color w:val="auto"/>
          <w:sz w:val="32"/>
          <w:szCs w:val="32"/>
          <w:u w:val="none"/>
          <w:lang w:val="en-US" w:eastAsia="zh-CN"/>
        </w:rPr>
        <w:t>各级残联要深入学习贯彻习近平新时代中国特色社会主义思想和习近平总书记关于残疾人事业的重要指示批示精神，以政治建设为统领，落实党的建设、全面从严治党各项任务，进一步增强“四个意识”，坚定“四个自信”，做到“两个维护”。充分发挥残联组织桥梁纽带作用，履行“代表、服务、管理”职能，团结带领残疾人群众听党话、跟党走。贯彻落实党的群团改革精神，深化残联改革，进一步焕发各级残联、各类专门协会组织的活力。提升基层残疾人组织治理现代化和服务水平，强化县(市、区)和乡镇(街道)残联建设、村(社区)残疾人协会实现全覆盖。提高乡镇(街道)、村(社区)专职委员待遇，提高其履职能力。支持残疾人专门协会建设，发挥“代表、服务、维权、监督”职能。采取“专兼挂”等方式，增强残疾人工作力量，培育高素质残联干部队伍。大力加强干部培训和教育工作，培养忠诚、干净、担当，懂残疾人、知残疾人、爱残疾人、心系残疾人的残联干部队伍。重视各级残联残疾人干部、年轻干部、基层干部培养选拔。加强各级残联党风廉政建设和反腐败工作。广大残疾人工作者要不忘初心、牢记使命，自觉践行好干部标准，恪守职业道德，加强思想修养，提高专业素质，全心全意为残疾人服务。</w:t>
      </w:r>
    </w:p>
    <w:p>
      <w:pPr>
        <w:tabs>
          <w:tab w:val="left" w:pos="915"/>
        </w:tabs>
        <w:ind w:firstLine="640" w:firstLineChars="200"/>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四、实施评估机制</w:t>
      </w:r>
    </w:p>
    <w:p>
      <w:pPr>
        <w:tabs>
          <w:tab w:val="left" w:pos="915"/>
        </w:tabs>
        <w:ind w:firstLine="640" w:firstLineChars="200"/>
        <w:rPr>
          <w:rFonts w:hint="eastAsia" w:ascii="仿宋" w:hAnsi="仿宋" w:eastAsia="仿宋" w:cs="仿宋"/>
          <w:color w:val="auto"/>
          <w:sz w:val="32"/>
          <w:szCs w:val="32"/>
          <w:u w:val="none"/>
          <w:lang w:val="en-US" w:eastAsia="zh-CN"/>
        </w:rPr>
      </w:pPr>
      <w:r>
        <w:rPr>
          <w:rFonts w:hint="default" w:ascii="仿宋" w:hAnsi="仿宋" w:eastAsia="仿宋" w:cs="仿宋"/>
          <w:color w:val="auto"/>
          <w:sz w:val="32"/>
          <w:szCs w:val="32"/>
          <w:u w:val="none"/>
          <w:lang w:val="en-US" w:eastAsia="zh-CN"/>
        </w:rPr>
        <w:t>实施好本规划是各级政府和全社会的责任</w:t>
      </w:r>
      <w:r>
        <w:rPr>
          <w:rFonts w:hint="eastAsia" w:ascii="仿宋" w:hAnsi="仿宋" w:eastAsia="仿宋" w:cs="仿宋"/>
          <w:color w:val="auto"/>
          <w:sz w:val="32"/>
          <w:szCs w:val="32"/>
          <w:u w:val="none"/>
          <w:lang w:val="en-US" w:eastAsia="zh-CN"/>
        </w:rPr>
        <w:t>。市</w:t>
      </w:r>
      <w:r>
        <w:rPr>
          <w:rFonts w:hint="default" w:ascii="仿宋" w:hAnsi="仿宋" w:eastAsia="仿宋" w:cs="仿宋"/>
          <w:color w:val="auto"/>
          <w:sz w:val="32"/>
          <w:szCs w:val="32"/>
          <w:u w:val="none"/>
          <w:lang w:val="en-US" w:eastAsia="zh-CN"/>
        </w:rPr>
        <w:t>政府各有关部门要根据职责分工做好相关专项规划与本规划衔接，推动重点任务</w:t>
      </w:r>
      <w:r>
        <w:rPr>
          <w:rFonts w:hint="eastAsia" w:ascii="仿宋" w:hAnsi="仿宋" w:eastAsia="仿宋" w:cs="仿宋"/>
          <w:color w:val="auto"/>
          <w:sz w:val="32"/>
          <w:szCs w:val="32"/>
          <w:u w:val="none"/>
          <w:lang w:val="en-US" w:eastAsia="zh-CN"/>
        </w:rPr>
        <w:t>落到实处</w:t>
      </w:r>
      <w:r>
        <w:rPr>
          <w:rFonts w:hint="default" w:ascii="仿宋" w:hAnsi="仿宋" w:eastAsia="仿宋" w:cs="仿宋"/>
          <w:color w:val="auto"/>
          <w:sz w:val="32"/>
          <w:szCs w:val="32"/>
          <w:u w:val="none"/>
          <w:lang w:val="en-US" w:eastAsia="zh-CN"/>
        </w:rPr>
        <w:t>。各地区要依据本规划制定</w:t>
      </w:r>
      <w:r>
        <w:rPr>
          <w:rFonts w:hint="eastAsia" w:ascii="仿宋" w:hAnsi="仿宋" w:eastAsia="仿宋" w:cs="仿宋"/>
          <w:color w:val="auto"/>
          <w:sz w:val="32"/>
          <w:szCs w:val="32"/>
          <w:u w:val="none"/>
          <w:lang w:val="en-US" w:eastAsia="zh-CN"/>
        </w:rPr>
        <w:t>本地区</w:t>
      </w:r>
      <w:r>
        <w:rPr>
          <w:rFonts w:hint="default" w:ascii="仿宋" w:hAnsi="仿宋" w:eastAsia="仿宋" w:cs="仿宋"/>
          <w:color w:val="auto"/>
          <w:sz w:val="32"/>
          <w:szCs w:val="32"/>
          <w:u w:val="none"/>
          <w:lang w:val="en-US" w:eastAsia="zh-CN"/>
        </w:rPr>
        <w:t>“十四五”残疾人保障和发展(或残疾人事业)规划</w:t>
      </w:r>
      <w:r>
        <w:rPr>
          <w:rFonts w:hint="eastAsia" w:ascii="仿宋" w:hAnsi="仿宋" w:eastAsia="仿宋" w:cs="仿宋"/>
          <w:color w:val="auto"/>
          <w:sz w:val="32"/>
          <w:szCs w:val="32"/>
          <w:u w:val="none"/>
          <w:lang w:val="en-US" w:eastAsia="zh-CN"/>
        </w:rPr>
        <w:t>。</w:t>
      </w:r>
    </w:p>
    <w:p>
      <w:pPr>
        <w:tabs>
          <w:tab w:val="left" w:pos="915"/>
        </w:tabs>
        <w:ind w:firstLine="640" w:firstLineChars="200"/>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市</w:t>
      </w:r>
      <w:r>
        <w:rPr>
          <w:rFonts w:hint="default" w:ascii="仿宋" w:hAnsi="仿宋" w:eastAsia="仿宋" w:cs="仿宋"/>
          <w:color w:val="auto"/>
          <w:sz w:val="32"/>
          <w:szCs w:val="32"/>
          <w:u w:val="none"/>
          <w:lang w:val="en-US" w:eastAsia="zh-CN"/>
        </w:rPr>
        <w:t>政府残疾人工作委员会及</w:t>
      </w:r>
      <w:r>
        <w:rPr>
          <w:rFonts w:hint="eastAsia" w:ascii="仿宋" w:hAnsi="仿宋" w:eastAsia="仿宋" w:cs="仿宋"/>
          <w:color w:val="auto"/>
          <w:sz w:val="32"/>
          <w:szCs w:val="32"/>
          <w:u w:val="none"/>
          <w:lang w:val="en-US" w:eastAsia="zh-CN"/>
        </w:rPr>
        <w:t>有</w:t>
      </w:r>
      <w:r>
        <w:rPr>
          <w:rFonts w:hint="default" w:ascii="仿宋" w:hAnsi="仿宋" w:eastAsia="仿宋" w:cs="仿宋"/>
          <w:color w:val="auto"/>
          <w:sz w:val="32"/>
          <w:szCs w:val="32"/>
          <w:u w:val="none"/>
          <w:lang w:val="en-US" w:eastAsia="zh-CN"/>
        </w:rPr>
        <w:t>关部门要对规划实施情况进行年度监测、中期评估和总结评估，开展第三方评估和社会满意度调查，及时发现和解决规划实施中出现的问题。各地区要将当地“十四五”残疾人保障和发展(或残疾人事业)规划实施情况纳入政府工作考核。</w:t>
      </w:r>
      <w:r>
        <w:rPr>
          <w:rFonts w:hint="eastAsia" w:ascii="仿宋" w:hAnsi="仿宋" w:eastAsia="仿宋" w:cs="仿宋"/>
          <w:color w:val="auto"/>
          <w:sz w:val="32"/>
          <w:szCs w:val="32"/>
          <w:u w:val="none"/>
          <w:lang w:val="en-US" w:eastAsia="zh-CN"/>
        </w:rPr>
        <w:t>市政府残疾人工作委员会将在“十四五”期末对规划实施情况进行评估总结，按照国家和省、市有关规定对先进典型予以表彰。</w:t>
      </w:r>
    </w:p>
    <w:sectPr>
      <w:footerReference r:id="rId7"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男耕女织" w:date="2021-12-21T09:05:23Z" w:initials="">
    <w:p w14:paraId="01592F98">
      <w:pPr>
        <w:pStyle w:val="2"/>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1592F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Segoe UI Symbol">
    <w:panose1 w:val="020B0502040204020203"/>
    <w:charset w:val="00"/>
    <w:family w:val="auto"/>
    <w:pitch w:val="default"/>
    <w:sig w:usb0="8000006F" w:usb1="1200FBEF" w:usb2="0004C000" w:usb3="00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3E2755"/>
    <w:multiLevelType w:val="singleLevel"/>
    <w:tmpl w:val="B23E2755"/>
    <w:lvl w:ilvl="0" w:tentative="0">
      <w:start w:val="1"/>
      <w:numFmt w:val="chineseCounting"/>
      <w:suff w:val="nothing"/>
      <w:lvlText w:val="%1、"/>
      <w:lvlJc w:val="left"/>
      <w:rPr>
        <w:rFonts w:hint="eastAsia"/>
      </w:rPr>
    </w:lvl>
  </w:abstractNum>
  <w:abstractNum w:abstractNumId="1">
    <w:nsid w:val="EFEFC0EC"/>
    <w:multiLevelType w:val="singleLevel"/>
    <w:tmpl w:val="EFEFC0EC"/>
    <w:lvl w:ilvl="0" w:tentative="0">
      <w:start w:val="3"/>
      <w:numFmt w:val="decimal"/>
      <w:lvlText w:val="%1."/>
      <w:lvlJc w:val="left"/>
      <w:pPr>
        <w:tabs>
          <w:tab w:val="left" w:pos="312"/>
        </w:tabs>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男耕女织">
    <w15:presenceInfo w15:providerId="WPS Office" w15:userId="3400659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A3F0B"/>
    <w:rsid w:val="00294959"/>
    <w:rsid w:val="008D4CF0"/>
    <w:rsid w:val="00FC69C7"/>
    <w:rsid w:val="00FD3288"/>
    <w:rsid w:val="01CC7CF9"/>
    <w:rsid w:val="025B546F"/>
    <w:rsid w:val="027C1662"/>
    <w:rsid w:val="028062B7"/>
    <w:rsid w:val="02C605C1"/>
    <w:rsid w:val="03284A0E"/>
    <w:rsid w:val="03D33F28"/>
    <w:rsid w:val="0440082F"/>
    <w:rsid w:val="0589526E"/>
    <w:rsid w:val="05A16326"/>
    <w:rsid w:val="05E014C2"/>
    <w:rsid w:val="0626327B"/>
    <w:rsid w:val="07561B98"/>
    <w:rsid w:val="07673DCC"/>
    <w:rsid w:val="08446F61"/>
    <w:rsid w:val="08E70230"/>
    <w:rsid w:val="096B242B"/>
    <w:rsid w:val="09C62939"/>
    <w:rsid w:val="09D129E3"/>
    <w:rsid w:val="09FB7366"/>
    <w:rsid w:val="0A4B06BF"/>
    <w:rsid w:val="0A76319E"/>
    <w:rsid w:val="0BA550E1"/>
    <w:rsid w:val="0BD517DE"/>
    <w:rsid w:val="0CC80064"/>
    <w:rsid w:val="0D553231"/>
    <w:rsid w:val="0D645A0B"/>
    <w:rsid w:val="0DA33359"/>
    <w:rsid w:val="0DEC0DC7"/>
    <w:rsid w:val="0E2F782B"/>
    <w:rsid w:val="0F76123D"/>
    <w:rsid w:val="0FA37C65"/>
    <w:rsid w:val="0FB87AA7"/>
    <w:rsid w:val="109D1177"/>
    <w:rsid w:val="10E861E4"/>
    <w:rsid w:val="10F66EB9"/>
    <w:rsid w:val="11237970"/>
    <w:rsid w:val="11290C3C"/>
    <w:rsid w:val="11541D4F"/>
    <w:rsid w:val="128E5A71"/>
    <w:rsid w:val="129A68F5"/>
    <w:rsid w:val="13AE25C9"/>
    <w:rsid w:val="1402475B"/>
    <w:rsid w:val="143F26AE"/>
    <w:rsid w:val="149E0ABD"/>
    <w:rsid w:val="14F612E8"/>
    <w:rsid w:val="153E7F21"/>
    <w:rsid w:val="15980180"/>
    <w:rsid w:val="16056EEB"/>
    <w:rsid w:val="160B5C62"/>
    <w:rsid w:val="177B3894"/>
    <w:rsid w:val="184F3995"/>
    <w:rsid w:val="18820F1D"/>
    <w:rsid w:val="18A8679F"/>
    <w:rsid w:val="18B17FBD"/>
    <w:rsid w:val="1930727B"/>
    <w:rsid w:val="197F456B"/>
    <w:rsid w:val="19847484"/>
    <w:rsid w:val="19985A21"/>
    <w:rsid w:val="1A5472A6"/>
    <w:rsid w:val="1A921024"/>
    <w:rsid w:val="1ACD4F6F"/>
    <w:rsid w:val="1AE923ED"/>
    <w:rsid w:val="1AEC3E86"/>
    <w:rsid w:val="1AFD138A"/>
    <w:rsid w:val="1B913CBE"/>
    <w:rsid w:val="1BF4057D"/>
    <w:rsid w:val="1BFD0699"/>
    <w:rsid w:val="1C472512"/>
    <w:rsid w:val="1C953448"/>
    <w:rsid w:val="1CB20ED0"/>
    <w:rsid w:val="1D5F1FDB"/>
    <w:rsid w:val="1E170592"/>
    <w:rsid w:val="1EBA722E"/>
    <w:rsid w:val="1F1978BF"/>
    <w:rsid w:val="1F2C0380"/>
    <w:rsid w:val="1FEB2BFF"/>
    <w:rsid w:val="20622A92"/>
    <w:rsid w:val="2085150C"/>
    <w:rsid w:val="20C13CF0"/>
    <w:rsid w:val="20FC434B"/>
    <w:rsid w:val="20FE02E8"/>
    <w:rsid w:val="215745D8"/>
    <w:rsid w:val="21B11544"/>
    <w:rsid w:val="21B24BF6"/>
    <w:rsid w:val="225418B2"/>
    <w:rsid w:val="227407F6"/>
    <w:rsid w:val="22C00CF5"/>
    <w:rsid w:val="22D53DA1"/>
    <w:rsid w:val="235774D3"/>
    <w:rsid w:val="237911D4"/>
    <w:rsid w:val="23FD268B"/>
    <w:rsid w:val="24273608"/>
    <w:rsid w:val="24B75D93"/>
    <w:rsid w:val="25632231"/>
    <w:rsid w:val="25C47954"/>
    <w:rsid w:val="269D5A3E"/>
    <w:rsid w:val="26A11796"/>
    <w:rsid w:val="274A6EE4"/>
    <w:rsid w:val="292464E3"/>
    <w:rsid w:val="29514455"/>
    <w:rsid w:val="297648D6"/>
    <w:rsid w:val="2A1E6D41"/>
    <w:rsid w:val="2AB85D9E"/>
    <w:rsid w:val="2ACF4E11"/>
    <w:rsid w:val="2AF92D41"/>
    <w:rsid w:val="2B5320A1"/>
    <w:rsid w:val="2B592131"/>
    <w:rsid w:val="2C307406"/>
    <w:rsid w:val="2C424B6F"/>
    <w:rsid w:val="2CE54AC1"/>
    <w:rsid w:val="2DD34DEF"/>
    <w:rsid w:val="2DE355D8"/>
    <w:rsid w:val="2E1F7C89"/>
    <w:rsid w:val="2E9E6212"/>
    <w:rsid w:val="2EC11944"/>
    <w:rsid w:val="2ED973C6"/>
    <w:rsid w:val="2F1538F5"/>
    <w:rsid w:val="2F1E137B"/>
    <w:rsid w:val="2FA87533"/>
    <w:rsid w:val="31197231"/>
    <w:rsid w:val="31C00D04"/>
    <w:rsid w:val="32034E1E"/>
    <w:rsid w:val="33117C51"/>
    <w:rsid w:val="33B95C6E"/>
    <w:rsid w:val="34425DB5"/>
    <w:rsid w:val="3467173E"/>
    <w:rsid w:val="363531E9"/>
    <w:rsid w:val="36C76891"/>
    <w:rsid w:val="36CC4CAC"/>
    <w:rsid w:val="36F26851"/>
    <w:rsid w:val="36F472C2"/>
    <w:rsid w:val="379D7B24"/>
    <w:rsid w:val="37C105D3"/>
    <w:rsid w:val="37C4498C"/>
    <w:rsid w:val="37CB2A09"/>
    <w:rsid w:val="384E347A"/>
    <w:rsid w:val="38EB5FBA"/>
    <w:rsid w:val="38F640FA"/>
    <w:rsid w:val="391117BE"/>
    <w:rsid w:val="398B046C"/>
    <w:rsid w:val="39C166F5"/>
    <w:rsid w:val="39EA717E"/>
    <w:rsid w:val="3A2934DF"/>
    <w:rsid w:val="3A2B253A"/>
    <w:rsid w:val="3C370BEE"/>
    <w:rsid w:val="3C64525F"/>
    <w:rsid w:val="3CB11D4B"/>
    <w:rsid w:val="3CCB085F"/>
    <w:rsid w:val="3D1D4EE6"/>
    <w:rsid w:val="3D461D9C"/>
    <w:rsid w:val="3D7F5969"/>
    <w:rsid w:val="3DD75BF1"/>
    <w:rsid w:val="3E396609"/>
    <w:rsid w:val="3E913B5A"/>
    <w:rsid w:val="3EEE6502"/>
    <w:rsid w:val="3FB215ED"/>
    <w:rsid w:val="3FE757FE"/>
    <w:rsid w:val="40132D13"/>
    <w:rsid w:val="402F5B8A"/>
    <w:rsid w:val="40895D2D"/>
    <w:rsid w:val="40FD4F29"/>
    <w:rsid w:val="41AE47A6"/>
    <w:rsid w:val="421D25A8"/>
    <w:rsid w:val="425249C9"/>
    <w:rsid w:val="42D54145"/>
    <w:rsid w:val="42E46285"/>
    <w:rsid w:val="431040CF"/>
    <w:rsid w:val="43157244"/>
    <w:rsid w:val="43C606FA"/>
    <w:rsid w:val="43CF09F1"/>
    <w:rsid w:val="43D41FC6"/>
    <w:rsid w:val="43E13735"/>
    <w:rsid w:val="43E519D5"/>
    <w:rsid w:val="44971EA4"/>
    <w:rsid w:val="44FC0D9D"/>
    <w:rsid w:val="450B0799"/>
    <w:rsid w:val="454D0D7C"/>
    <w:rsid w:val="458243CA"/>
    <w:rsid w:val="45844CF3"/>
    <w:rsid w:val="45BA25EF"/>
    <w:rsid w:val="45D466E2"/>
    <w:rsid w:val="45E97872"/>
    <w:rsid w:val="46C671D1"/>
    <w:rsid w:val="46D5138B"/>
    <w:rsid w:val="471E1D89"/>
    <w:rsid w:val="47695327"/>
    <w:rsid w:val="483B5E64"/>
    <w:rsid w:val="48603E2B"/>
    <w:rsid w:val="487D1872"/>
    <w:rsid w:val="48C47506"/>
    <w:rsid w:val="48DE14E0"/>
    <w:rsid w:val="491A7BB9"/>
    <w:rsid w:val="49EC61CE"/>
    <w:rsid w:val="4B1521A6"/>
    <w:rsid w:val="4B300B61"/>
    <w:rsid w:val="4B6A556A"/>
    <w:rsid w:val="4B855753"/>
    <w:rsid w:val="4B9F3D24"/>
    <w:rsid w:val="4C316E98"/>
    <w:rsid w:val="4C6951D5"/>
    <w:rsid w:val="4CA577C5"/>
    <w:rsid w:val="4CF93E8F"/>
    <w:rsid w:val="4D6937FC"/>
    <w:rsid w:val="4DEB57CD"/>
    <w:rsid w:val="4FDA6DF3"/>
    <w:rsid w:val="4FE255B8"/>
    <w:rsid w:val="4FE53DFC"/>
    <w:rsid w:val="501F2028"/>
    <w:rsid w:val="502C1BDE"/>
    <w:rsid w:val="503E726E"/>
    <w:rsid w:val="505E34DA"/>
    <w:rsid w:val="506F4AF2"/>
    <w:rsid w:val="50DF0E07"/>
    <w:rsid w:val="52693C84"/>
    <w:rsid w:val="529214B7"/>
    <w:rsid w:val="52A720C8"/>
    <w:rsid w:val="52AD57D3"/>
    <w:rsid w:val="52B9590A"/>
    <w:rsid w:val="52D73DB9"/>
    <w:rsid w:val="548A4B3B"/>
    <w:rsid w:val="550E6ADE"/>
    <w:rsid w:val="560947E0"/>
    <w:rsid w:val="57243CE2"/>
    <w:rsid w:val="581B1CCD"/>
    <w:rsid w:val="5872637B"/>
    <w:rsid w:val="58CA58AC"/>
    <w:rsid w:val="59B44920"/>
    <w:rsid w:val="5A375434"/>
    <w:rsid w:val="5AC9366C"/>
    <w:rsid w:val="5AD20EC5"/>
    <w:rsid w:val="5AF977F4"/>
    <w:rsid w:val="5B4C1017"/>
    <w:rsid w:val="5B4F0440"/>
    <w:rsid w:val="5B50604C"/>
    <w:rsid w:val="5BAC1672"/>
    <w:rsid w:val="5BD07702"/>
    <w:rsid w:val="5C3B52C5"/>
    <w:rsid w:val="5C4F6111"/>
    <w:rsid w:val="5CF92A4F"/>
    <w:rsid w:val="5D3E7177"/>
    <w:rsid w:val="5D6816E4"/>
    <w:rsid w:val="5D7D3919"/>
    <w:rsid w:val="5D8069DC"/>
    <w:rsid w:val="5D89628A"/>
    <w:rsid w:val="5DE121B6"/>
    <w:rsid w:val="5E2E3352"/>
    <w:rsid w:val="5E9B01A4"/>
    <w:rsid w:val="5F846F25"/>
    <w:rsid w:val="5FEB0322"/>
    <w:rsid w:val="610777B6"/>
    <w:rsid w:val="615219D3"/>
    <w:rsid w:val="61552D92"/>
    <w:rsid w:val="61865E7F"/>
    <w:rsid w:val="618B6398"/>
    <w:rsid w:val="62143425"/>
    <w:rsid w:val="62B35325"/>
    <w:rsid w:val="62B56DEC"/>
    <w:rsid w:val="63786AEF"/>
    <w:rsid w:val="63E36F66"/>
    <w:rsid w:val="642A7F4E"/>
    <w:rsid w:val="64462B57"/>
    <w:rsid w:val="64862C1F"/>
    <w:rsid w:val="66115B08"/>
    <w:rsid w:val="66890334"/>
    <w:rsid w:val="66BA201C"/>
    <w:rsid w:val="66EC5205"/>
    <w:rsid w:val="675B254E"/>
    <w:rsid w:val="677156E7"/>
    <w:rsid w:val="678B6582"/>
    <w:rsid w:val="67EC7C10"/>
    <w:rsid w:val="68155685"/>
    <w:rsid w:val="6853329A"/>
    <w:rsid w:val="686B66E0"/>
    <w:rsid w:val="68F94DBA"/>
    <w:rsid w:val="69276555"/>
    <w:rsid w:val="69733B79"/>
    <w:rsid w:val="697C7BE5"/>
    <w:rsid w:val="69B67D29"/>
    <w:rsid w:val="69C7748E"/>
    <w:rsid w:val="69CA09B4"/>
    <w:rsid w:val="6A487042"/>
    <w:rsid w:val="6A875FE7"/>
    <w:rsid w:val="6B1A6128"/>
    <w:rsid w:val="6B3736A0"/>
    <w:rsid w:val="6B750D85"/>
    <w:rsid w:val="6C3D64DF"/>
    <w:rsid w:val="6CC62031"/>
    <w:rsid w:val="6D2869AA"/>
    <w:rsid w:val="6D337E4B"/>
    <w:rsid w:val="6E464461"/>
    <w:rsid w:val="6F09308D"/>
    <w:rsid w:val="6FFF71EB"/>
    <w:rsid w:val="711A5AE1"/>
    <w:rsid w:val="713070A4"/>
    <w:rsid w:val="71A54B2A"/>
    <w:rsid w:val="72323A4A"/>
    <w:rsid w:val="729A0BB7"/>
    <w:rsid w:val="72B616F5"/>
    <w:rsid w:val="73100690"/>
    <w:rsid w:val="74822CE1"/>
    <w:rsid w:val="74956988"/>
    <w:rsid w:val="74FF65AF"/>
    <w:rsid w:val="75C62C7F"/>
    <w:rsid w:val="75F85558"/>
    <w:rsid w:val="76082764"/>
    <w:rsid w:val="767B4137"/>
    <w:rsid w:val="76812C0D"/>
    <w:rsid w:val="76DB2A9F"/>
    <w:rsid w:val="7741044A"/>
    <w:rsid w:val="7863646D"/>
    <w:rsid w:val="78E75AC5"/>
    <w:rsid w:val="7A0723C1"/>
    <w:rsid w:val="7A173ECC"/>
    <w:rsid w:val="7B4A3F0B"/>
    <w:rsid w:val="7B9415F7"/>
    <w:rsid w:val="7BCC1664"/>
    <w:rsid w:val="7BE614FE"/>
    <w:rsid w:val="7C3A76E3"/>
    <w:rsid w:val="7C3C112F"/>
    <w:rsid w:val="7CC2216A"/>
    <w:rsid w:val="7CE01DF9"/>
    <w:rsid w:val="7D0D5493"/>
    <w:rsid w:val="7D0F0EEF"/>
    <w:rsid w:val="7D276B1C"/>
    <w:rsid w:val="7D423956"/>
    <w:rsid w:val="7DAF12EE"/>
    <w:rsid w:val="7DE63CAF"/>
    <w:rsid w:val="7E0B5633"/>
    <w:rsid w:val="7E347F2F"/>
    <w:rsid w:val="7F0974E4"/>
    <w:rsid w:val="7FC36BBB"/>
    <w:rsid w:val="7FD55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Emphasis"/>
    <w:basedOn w:val="7"/>
    <w:qFormat/>
    <w:uiPriority w:val="0"/>
    <w:rPr>
      <w:i/>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2021-04-26T05:52:00Z</dcterms:created>
  <dc:creator>Administrator</dc:creator>
  <cp:lastModifiedBy>男耕女织</cp:lastModifiedBy>
  <cp:lastPrinted>2022-03-23T02:45:52Z</cp:lastPrinted>
  <dcterms:modified xsi:type="dcterms:W3CDTF">2022-03-23T03:01:29Z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358B0288580241AD9BE821F85188619C</vt:lpwstr>
  </property>
</Properties>
</file>