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8F9D">
      <w:pPr>
        <w:pStyle w:val="4"/>
        <w:widowControl/>
        <w:shd w:val="clear" w:color="auto" w:fill="FFFFFF"/>
        <w:jc w:val="left"/>
        <w:rPr>
          <w:rFonts w:ascii="微软雅黑" w:hAnsi="微软雅黑" w:eastAsia="微软雅黑" w:cs="微软雅黑"/>
          <w:color w:val="000000"/>
        </w:rPr>
      </w:pPr>
      <w:r>
        <w:rPr>
          <w:rFonts w:hint="eastAsia" w:ascii="宋体" w:hAnsi="宋体" w:cs="宋体"/>
          <w:b/>
          <w:bCs/>
          <w:color w:val="000000"/>
          <w:sz w:val="32"/>
          <w:szCs w:val="32"/>
          <w:shd w:val="clear" w:color="auto" w:fill="FFFFFF"/>
        </w:rPr>
        <w:t>附件</w:t>
      </w:r>
      <w:r>
        <w:rPr>
          <w:rFonts w:ascii="宋体" w:hAnsi="宋体" w:cs="宋体"/>
          <w:b/>
          <w:bCs/>
          <w:color w:val="000000"/>
          <w:sz w:val="32"/>
          <w:szCs w:val="32"/>
          <w:shd w:val="clear" w:color="auto" w:fill="FFFFFF"/>
        </w:rPr>
        <w:t>2</w:t>
      </w:r>
    </w:p>
    <w:p w14:paraId="74F918D7">
      <w:pPr>
        <w:pStyle w:val="4"/>
        <w:widowControl/>
        <w:shd w:val="clear" w:color="auto" w:fill="FFFFFF"/>
        <w:jc w:val="center"/>
        <w:rPr>
          <w:rFonts w:hint="eastAsia" w:ascii="微软雅黑" w:hAnsi="微软雅黑" w:eastAsia="微软雅黑" w:cs="微软雅黑"/>
          <w:color w:val="000000"/>
          <w:sz w:val="44"/>
          <w:szCs w:val="44"/>
        </w:rPr>
      </w:pPr>
    </w:p>
    <w:p w14:paraId="38C5C90C">
      <w:pPr>
        <w:pStyle w:val="4"/>
        <w:widowControl/>
        <w:shd w:val="clear" w:color="auto" w:fill="FFFFFF"/>
        <w:jc w:val="center"/>
        <w:rPr>
          <w:rFonts w:hint="eastAsia" w:ascii="微软雅黑" w:hAnsi="微软雅黑" w:eastAsia="微软雅黑" w:cs="微软雅黑"/>
          <w:color w:val="000000"/>
          <w:sz w:val="44"/>
          <w:szCs w:val="44"/>
        </w:rPr>
      </w:pPr>
    </w:p>
    <w:p w14:paraId="746DB093">
      <w:pPr>
        <w:pStyle w:val="4"/>
        <w:widowControl/>
        <w:shd w:val="clear" w:color="auto" w:fill="FFFFFF"/>
        <w:jc w:val="center"/>
        <w:rPr>
          <w:rFonts w:hint="eastAsia" w:ascii="微软雅黑" w:hAnsi="微软雅黑" w:eastAsia="微软雅黑" w:cs="微软雅黑"/>
          <w:color w:val="000000"/>
          <w:sz w:val="44"/>
          <w:szCs w:val="44"/>
        </w:rPr>
      </w:pPr>
    </w:p>
    <w:p w14:paraId="536C5759">
      <w:pPr>
        <w:pStyle w:val="4"/>
        <w:widowControl/>
        <w:shd w:val="clear" w:color="auto" w:fill="FFFFFF"/>
        <w:jc w:val="center"/>
        <w:rPr>
          <w:rFonts w:hint="eastAsia" w:ascii="微软雅黑" w:hAnsi="微软雅黑" w:eastAsia="微软雅黑" w:cs="微软雅黑"/>
          <w:color w:val="000000"/>
          <w:sz w:val="44"/>
          <w:szCs w:val="44"/>
        </w:rPr>
      </w:pPr>
    </w:p>
    <w:p w14:paraId="46DAE16B">
      <w:pPr>
        <w:pStyle w:val="4"/>
        <w:widowControl/>
        <w:shd w:val="clear" w:color="auto" w:fill="FFFFFF"/>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鞍山市千山区大屯中学</w:t>
      </w:r>
    </w:p>
    <w:p w14:paraId="418F469A">
      <w:pPr>
        <w:pStyle w:val="4"/>
        <w:widowControl/>
        <w:shd w:val="clear" w:color="auto" w:fill="FFFFFF"/>
        <w:jc w:val="center"/>
        <w:rPr>
          <w:rFonts w:ascii="微软雅黑" w:hAnsi="微软雅黑" w:eastAsia="微软雅黑" w:cs="微软雅黑"/>
          <w:color w:val="000000"/>
        </w:rPr>
      </w:pPr>
      <w:r>
        <w:rPr>
          <w:rFonts w:ascii="宋体" w:hAnsi="宋体" w:cs="宋体"/>
          <w:b/>
          <w:bCs/>
          <w:color w:val="000000"/>
          <w:sz w:val="44"/>
          <w:szCs w:val="44"/>
          <w:shd w:val="clear" w:color="auto" w:fill="FFFFFF"/>
        </w:rPr>
        <w:t>202</w:t>
      </w:r>
      <w:r>
        <w:rPr>
          <w:rFonts w:hint="eastAsia" w:ascii="宋体" w:hAnsi="宋体" w:cs="宋体"/>
          <w:b/>
          <w:bCs/>
          <w:color w:val="000000"/>
          <w:sz w:val="44"/>
          <w:szCs w:val="44"/>
          <w:shd w:val="clear" w:color="auto" w:fill="FFFFFF"/>
          <w:lang w:val="en-US" w:eastAsia="zh-CN"/>
        </w:rPr>
        <w:t>6</w:t>
      </w:r>
      <w:r>
        <w:rPr>
          <w:rFonts w:hint="eastAsia" w:ascii="宋体" w:hAnsi="宋体" w:cs="宋体"/>
          <w:b/>
          <w:bCs/>
          <w:color w:val="000000"/>
          <w:sz w:val="44"/>
          <w:szCs w:val="44"/>
          <w:shd w:val="clear" w:color="auto" w:fill="FFFFFF"/>
        </w:rPr>
        <w:t>年度</w:t>
      </w:r>
      <w:r>
        <w:rPr>
          <w:rFonts w:hint="eastAsia" w:ascii="宋体" w:hAnsi="宋体" w:cs="宋体"/>
          <w:b/>
          <w:bCs/>
          <w:color w:val="000000"/>
          <w:sz w:val="44"/>
          <w:szCs w:val="44"/>
          <w:shd w:val="clear" w:color="auto" w:fill="FFFFFF"/>
          <w:lang w:val="en-US" w:eastAsia="zh-CN"/>
        </w:rPr>
        <w:t>单位</w:t>
      </w:r>
      <w:r>
        <w:rPr>
          <w:rFonts w:hint="eastAsia" w:ascii="宋体" w:hAnsi="宋体" w:cs="宋体"/>
          <w:b/>
          <w:bCs/>
          <w:color w:val="000000"/>
          <w:sz w:val="44"/>
          <w:szCs w:val="44"/>
          <w:shd w:val="clear" w:color="auto" w:fill="FFFFFF"/>
        </w:rPr>
        <w:t>预算</w:t>
      </w:r>
    </w:p>
    <w:p w14:paraId="36067453">
      <w:pPr>
        <w:pStyle w:val="4"/>
        <w:widowControl/>
        <w:shd w:val="clear" w:color="auto" w:fill="FFFFFF"/>
        <w:jc w:val="center"/>
        <w:rPr>
          <w:rFonts w:hint="eastAsia" w:ascii="黑体" w:hAnsi="宋体" w:eastAsia="黑体" w:cs="黑体"/>
          <w:b/>
          <w:bCs/>
          <w:color w:val="000000"/>
          <w:sz w:val="32"/>
          <w:szCs w:val="32"/>
          <w:shd w:val="clear" w:color="auto" w:fill="FFFFFF"/>
        </w:rPr>
      </w:pPr>
    </w:p>
    <w:p w14:paraId="22EFE3E5">
      <w:pPr>
        <w:pStyle w:val="4"/>
        <w:widowControl/>
        <w:shd w:val="clear" w:color="auto" w:fill="FFFFFF"/>
        <w:jc w:val="center"/>
        <w:rPr>
          <w:rFonts w:hint="eastAsia" w:ascii="黑体" w:hAnsi="宋体" w:eastAsia="黑体" w:cs="黑体"/>
          <w:b/>
          <w:bCs/>
          <w:color w:val="000000"/>
          <w:sz w:val="32"/>
          <w:szCs w:val="32"/>
          <w:shd w:val="clear" w:color="auto" w:fill="FFFFFF"/>
        </w:rPr>
      </w:pPr>
    </w:p>
    <w:p w14:paraId="07F75ADB">
      <w:pPr>
        <w:pStyle w:val="4"/>
        <w:widowControl/>
        <w:shd w:val="clear" w:color="auto" w:fill="FFFFFF"/>
        <w:jc w:val="center"/>
        <w:rPr>
          <w:rFonts w:hint="eastAsia" w:ascii="黑体" w:hAnsi="宋体" w:eastAsia="黑体" w:cs="黑体"/>
          <w:b/>
          <w:bCs/>
          <w:color w:val="000000"/>
          <w:sz w:val="32"/>
          <w:szCs w:val="32"/>
          <w:shd w:val="clear" w:color="auto" w:fill="FFFFFF"/>
        </w:rPr>
      </w:pPr>
    </w:p>
    <w:p w14:paraId="7C779CAE">
      <w:pPr>
        <w:pStyle w:val="4"/>
        <w:widowControl/>
        <w:shd w:val="clear" w:color="auto" w:fill="FFFFFF"/>
        <w:jc w:val="center"/>
        <w:rPr>
          <w:rFonts w:hint="eastAsia" w:ascii="黑体" w:hAnsi="宋体" w:eastAsia="黑体" w:cs="黑体"/>
          <w:b/>
          <w:bCs/>
          <w:color w:val="000000"/>
          <w:sz w:val="32"/>
          <w:szCs w:val="32"/>
          <w:shd w:val="clear" w:color="auto" w:fill="FFFFFF"/>
        </w:rPr>
      </w:pPr>
    </w:p>
    <w:p w14:paraId="2A97B88E">
      <w:pPr>
        <w:pStyle w:val="4"/>
        <w:widowControl/>
        <w:shd w:val="clear" w:color="auto" w:fill="FFFFFF"/>
        <w:jc w:val="center"/>
        <w:rPr>
          <w:rFonts w:hint="eastAsia" w:ascii="黑体" w:hAnsi="宋体" w:eastAsia="黑体" w:cs="黑体"/>
          <w:b/>
          <w:bCs/>
          <w:color w:val="000000"/>
          <w:sz w:val="32"/>
          <w:szCs w:val="32"/>
          <w:shd w:val="clear" w:color="auto" w:fill="FFFFFF"/>
        </w:rPr>
      </w:pPr>
    </w:p>
    <w:p w14:paraId="66A45AE8">
      <w:pPr>
        <w:pStyle w:val="4"/>
        <w:widowControl/>
        <w:shd w:val="clear" w:color="auto" w:fill="FFFFFF"/>
        <w:jc w:val="center"/>
        <w:rPr>
          <w:rFonts w:hint="eastAsia" w:ascii="黑体" w:hAnsi="宋体" w:eastAsia="黑体" w:cs="黑体"/>
          <w:b/>
          <w:bCs/>
          <w:color w:val="000000"/>
          <w:sz w:val="32"/>
          <w:szCs w:val="32"/>
          <w:shd w:val="clear" w:color="auto" w:fill="FFFFFF"/>
        </w:rPr>
      </w:pPr>
    </w:p>
    <w:p w14:paraId="3C579C71">
      <w:pPr>
        <w:pStyle w:val="4"/>
        <w:widowControl/>
        <w:shd w:val="clear" w:color="auto" w:fill="FFFFFF"/>
        <w:jc w:val="center"/>
        <w:rPr>
          <w:rFonts w:hint="eastAsia" w:ascii="黑体" w:hAnsi="宋体" w:eastAsia="黑体" w:cs="黑体"/>
          <w:b/>
          <w:bCs/>
          <w:color w:val="000000"/>
          <w:sz w:val="32"/>
          <w:szCs w:val="32"/>
          <w:shd w:val="clear" w:color="auto" w:fill="FFFFFF"/>
        </w:rPr>
      </w:pPr>
    </w:p>
    <w:p w14:paraId="16660F1A">
      <w:pPr>
        <w:pStyle w:val="4"/>
        <w:widowControl/>
        <w:shd w:val="clear" w:color="auto" w:fill="FFFFFF"/>
        <w:jc w:val="center"/>
        <w:rPr>
          <w:rFonts w:hint="eastAsia" w:ascii="黑体" w:hAnsi="宋体" w:eastAsia="黑体" w:cs="黑体"/>
          <w:b/>
          <w:bCs/>
          <w:color w:val="000000"/>
          <w:sz w:val="32"/>
          <w:szCs w:val="32"/>
          <w:shd w:val="clear" w:color="auto" w:fill="FFFFFF"/>
        </w:rPr>
      </w:pPr>
    </w:p>
    <w:p w14:paraId="0EBFBF33">
      <w:pPr>
        <w:pStyle w:val="4"/>
        <w:widowControl/>
        <w:shd w:val="clear" w:color="auto" w:fill="FFFFFF"/>
        <w:jc w:val="center"/>
        <w:rPr>
          <w:rFonts w:hint="eastAsia" w:ascii="黑体" w:hAnsi="宋体" w:eastAsia="黑体" w:cs="黑体"/>
          <w:b/>
          <w:bCs/>
          <w:color w:val="000000"/>
          <w:sz w:val="32"/>
          <w:szCs w:val="32"/>
          <w:shd w:val="clear" w:color="auto" w:fill="FFFFFF"/>
        </w:rPr>
      </w:pPr>
    </w:p>
    <w:p w14:paraId="5915E3CF">
      <w:pPr>
        <w:pStyle w:val="4"/>
        <w:widowControl/>
        <w:shd w:val="clear" w:color="auto" w:fill="FFFFFF"/>
        <w:jc w:val="center"/>
        <w:rPr>
          <w:rFonts w:hint="eastAsia" w:ascii="黑体" w:hAnsi="宋体" w:eastAsia="黑体" w:cs="黑体"/>
          <w:b/>
          <w:bCs/>
          <w:color w:val="000000"/>
          <w:sz w:val="32"/>
          <w:szCs w:val="32"/>
          <w:shd w:val="clear" w:color="auto" w:fill="FFFFFF"/>
        </w:rPr>
      </w:pPr>
    </w:p>
    <w:p w14:paraId="7FBC2F87">
      <w:pPr>
        <w:pStyle w:val="4"/>
        <w:widowControl/>
        <w:shd w:val="clear" w:color="auto" w:fill="FFFFFF"/>
        <w:jc w:val="center"/>
        <w:rPr>
          <w:rFonts w:hint="eastAsia" w:ascii="黑体" w:hAnsi="宋体" w:eastAsia="黑体" w:cs="黑体"/>
          <w:b/>
          <w:bCs/>
          <w:color w:val="000000"/>
          <w:sz w:val="32"/>
          <w:szCs w:val="32"/>
          <w:shd w:val="clear" w:color="auto" w:fill="FFFFFF"/>
        </w:rPr>
      </w:pPr>
    </w:p>
    <w:p w14:paraId="3E4B90A6">
      <w:pPr>
        <w:pStyle w:val="4"/>
        <w:widowControl/>
        <w:shd w:val="clear" w:color="auto" w:fill="FFFFFF"/>
        <w:jc w:val="center"/>
        <w:rPr>
          <w:rFonts w:hint="eastAsia" w:ascii="黑体" w:hAnsi="宋体" w:eastAsia="黑体" w:cs="黑体"/>
          <w:b/>
          <w:bCs/>
          <w:color w:val="000000"/>
          <w:sz w:val="32"/>
          <w:szCs w:val="32"/>
          <w:shd w:val="clear" w:color="auto" w:fill="FFFFFF"/>
        </w:rPr>
      </w:pPr>
    </w:p>
    <w:p w14:paraId="3C0E859F">
      <w:pPr>
        <w:pStyle w:val="4"/>
        <w:widowControl/>
        <w:shd w:val="clear" w:color="auto" w:fill="FFFFFF"/>
        <w:jc w:val="center"/>
        <w:rPr>
          <w:rFonts w:hint="eastAsia" w:ascii="黑体" w:hAnsi="宋体" w:eastAsia="黑体" w:cs="黑体"/>
          <w:b/>
          <w:bCs/>
          <w:color w:val="000000"/>
          <w:sz w:val="32"/>
          <w:szCs w:val="32"/>
          <w:shd w:val="clear" w:color="auto" w:fill="FFFFFF"/>
        </w:rPr>
      </w:pPr>
    </w:p>
    <w:p w14:paraId="3FD27E1F">
      <w:pPr>
        <w:pStyle w:val="4"/>
        <w:widowControl/>
        <w:shd w:val="clear" w:color="auto" w:fill="FFFFFF"/>
        <w:jc w:val="center"/>
        <w:rPr>
          <w:rFonts w:ascii="微软雅黑" w:hAnsi="微软雅黑" w:eastAsia="微软雅黑" w:cs="微软雅黑"/>
          <w:color w:val="000000"/>
        </w:rPr>
      </w:pPr>
      <w:r>
        <w:rPr>
          <w:rFonts w:hint="eastAsia" w:ascii="黑体" w:hAnsi="宋体" w:eastAsia="黑体" w:cs="黑体"/>
          <w:b/>
          <w:bCs/>
          <w:color w:val="000000"/>
          <w:sz w:val="32"/>
          <w:szCs w:val="32"/>
          <w:shd w:val="clear" w:color="auto" w:fill="FFFFFF"/>
        </w:rPr>
        <w:t>目</w:t>
      </w:r>
      <w:r>
        <w:rPr>
          <w:rFonts w:ascii="黑体" w:hAnsi="宋体" w:eastAsia="黑体" w:cs="黑体"/>
          <w:b/>
          <w:bCs/>
          <w:color w:val="000000"/>
          <w:sz w:val="32"/>
          <w:szCs w:val="32"/>
          <w:shd w:val="clear" w:color="auto" w:fill="FFFFFF"/>
        </w:rPr>
        <w:t>  </w:t>
      </w:r>
      <w:r>
        <w:rPr>
          <w:rFonts w:hint="eastAsia" w:ascii="黑体" w:hAnsi="宋体" w:eastAsia="黑体" w:cs="黑体"/>
          <w:b/>
          <w:bCs/>
          <w:color w:val="000000"/>
          <w:sz w:val="32"/>
          <w:szCs w:val="32"/>
          <w:shd w:val="clear" w:color="auto" w:fill="FFFFFF"/>
        </w:rPr>
        <w:t>录</w:t>
      </w:r>
    </w:p>
    <w:p w14:paraId="6785A13E">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第一部分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lang w:val="en-US" w:eastAsia="zh-CN"/>
        </w:rPr>
        <w:t>单位</w:t>
      </w:r>
      <w:r>
        <w:rPr>
          <w:rFonts w:hint="eastAsia" w:ascii="楷体" w:hAnsi="楷体" w:eastAsia="楷体" w:cs="楷体"/>
          <w:b/>
          <w:bCs/>
          <w:color w:val="000000"/>
          <w:sz w:val="32"/>
          <w:szCs w:val="32"/>
          <w:shd w:val="clear" w:color="auto" w:fill="FFFFFF"/>
        </w:rPr>
        <w:t>预算公开管理文件</w:t>
      </w:r>
      <w:r>
        <w:rPr>
          <w:rFonts w:ascii="楷体" w:hAnsi="楷体" w:eastAsia="楷体" w:cs="楷体"/>
          <w:color w:val="000000"/>
          <w:sz w:val="32"/>
          <w:szCs w:val="32"/>
          <w:shd w:val="clear" w:color="auto" w:fill="FFFFFF"/>
        </w:rPr>
        <w:t> </w:t>
      </w:r>
    </w:p>
    <w:p w14:paraId="24DB3F35">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单位概况</w:t>
      </w:r>
    </w:p>
    <w:p w14:paraId="01CDB402">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一、单位职责</w:t>
      </w:r>
      <w:r>
        <w:rPr>
          <w:rFonts w:ascii="仿宋_GB2312" w:hAnsi="微软雅黑" w:eastAsia="仿宋_GB2312" w:cs="仿宋_GB2312"/>
          <w:color w:val="000000"/>
          <w:sz w:val="32"/>
          <w:szCs w:val="32"/>
          <w:shd w:val="clear" w:color="auto" w:fill="FFFFFF"/>
        </w:rPr>
        <w:t> </w:t>
      </w:r>
    </w:p>
    <w:p w14:paraId="4D426933">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二、机构设置</w:t>
      </w:r>
      <w:r>
        <w:rPr>
          <w:rFonts w:ascii="仿宋_GB2312" w:hAnsi="微软雅黑" w:eastAsia="仿宋_GB2312" w:cs="仿宋_GB2312"/>
          <w:color w:val="000000"/>
          <w:sz w:val="32"/>
          <w:szCs w:val="32"/>
          <w:shd w:val="clear" w:color="auto" w:fill="FFFFFF"/>
        </w:rPr>
        <w:t> </w:t>
      </w:r>
    </w:p>
    <w:p w14:paraId="1BD99811">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第三部分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lang w:val="en-US" w:eastAsia="zh-CN"/>
        </w:rPr>
        <w:t>2026</w:t>
      </w:r>
      <w:r>
        <w:rPr>
          <w:rFonts w:hint="eastAsia" w:ascii="楷体" w:hAnsi="楷体" w:eastAsia="楷体" w:cs="楷体"/>
          <w:b/>
          <w:bCs/>
          <w:color w:val="000000"/>
          <w:sz w:val="32"/>
          <w:szCs w:val="32"/>
          <w:shd w:val="clear" w:color="auto" w:fill="FFFFFF"/>
        </w:rPr>
        <w:t>年单位预算表</w:t>
      </w:r>
      <w:r>
        <w:rPr>
          <w:rFonts w:ascii="楷体" w:hAnsi="楷体" w:eastAsia="楷体" w:cs="楷体"/>
          <w:color w:val="000000"/>
          <w:sz w:val="32"/>
          <w:szCs w:val="32"/>
          <w:shd w:val="clear" w:color="auto" w:fill="FFFFFF"/>
        </w:rPr>
        <w:t> </w:t>
      </w:r>
    </w:p>
    <w:p w14:paraId="3BE6A6FE">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一、收支预算总表</w:t>
      </w:r>
    </w:p>
    <w:p w14:paraId="5CD40DD3">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二、收入预算总表</w:t>
      </w:r>
    </w:p>
    <w:p w14:paraId="6086EBC3">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三、支出预算总表</w:t>
      </w:r>
    </w:p>
    <w:p w14:paraId="240FB61B">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四、财政拨款收支预算总表</w:t>
      </w:r>
    </w:p>
    <w:p w14:paraId="715D81B6">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五、一般公共预算支出表</w:t>
      </w:r>
    </w:p>
    <w:p w14:paraId="3922656B">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六、一般公共预算基本支出表</w:t>
      </w:r>
    </w:p>
    <w:p w14:paraId="45A4CF7D">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七、财政拨款预算“三公”经费支出表</w:t>
      </w:r>
    </w:p>
    <w:p w14:paraId="53A7C122">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八、政府性基金预算支出表</w:t>
      </w:r>
    </w:p>
    <w:p w14:paraId="06CB6E11">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九、国有资本经营预算支出表</w:t>
      </w:r>
    </w:p>
    <w:p w14:paraId="227536BD">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十、项目支出预算表</w:t>
      </w:r>
    </w:p>
    <w:p w14:paraId="285C5A09">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十一、支出功能分类预算表</w:t>
      </w:r>
    </w:p>
    <w:p w14:paraId="05632D3C">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十二、支出经济分类预算表（政府预算）</w:t>
      </w:r>
    </w:p>
    <w:p w14:paraId="58F26BCA">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十三、支出经济分类预算表（部门预算）</w:t>
      </w:r>
    </w:p>
    <w:p w14:paraId="463B49A6">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十四、债务支出预算表</w:t>
      </w:r>
    </w:p>
    <w:p w14:paraId="07367262">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十五、政府采购支出预算表</w:t>
      </w:r>
    </w:p>
    <w:p w14:paraId="08B58ACF">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十六、政府购买服务支出预算表</w:t>
      </w:r>
    </w:p>
    <w:p w14:paraId="5CFD7A8C">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十七、部门（单位）整体绩效目标表</w:t>
      </w:r>
    </w:p>
    <w:p w14:paraId="3438A5CD">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十八、部门预算项目（政策）绩效目标表</w:t>
      </w:r>
    </w:p>
    <w:p w14:paraId="4FF9F747">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十九、部门管理专项资金预算表</w:t>
      </w:r>
    </w:p>
    <w:p w14:paraId="76BCFA0F">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w:t>
      </w:r>
      <w:r>
        <w:rPr>
          <w:rFonts w:ascii="楷体" w:hAnsi="楷体" w:eastAsia="楷体" w:cs="楷体"/>
          <w:b/>
          <w:bCs/>
          <w:color w:val="000000"/>
          <w:sz w:val="32"/>
          <w:szCs w:val="32"/>
          <w:shd w:val="clear" w:color="auto" w:fill="FFFFFF"/>
        </w:rPr>
        <w:t> 202</w:t>
      </w:r>
      <w:r>
        <w:rPr>
          <w:rFonts w:hint="eastAsia" w:ascii="楷体" w:hAnsi="楷体" w:eastAsia="楷体" w:cs="楷体"/>
          <w:b/>
          <w:bCs/>
          <w:color w:val="000000"/>
          <w:sz w:val="32"/>
          <w:szCs w:val="32"/>
          <w:shd w:val="clear" w:color="auto" w:fill="FFFFFF"/>
          <w:lang w:val="en-US" w:eastAsia="zh-CN"/>
        </w:rPr>
        <w:t>6</w:t>
      </w:r>
      <w:r>
        <w:rPr>
          <w:rFonts w:hint="eastAsia" w:ascii="楷体" w:hAnsi="楷体" w:eastAsia="楷体" w:cs="楷体"/>
          <w:b/>
          <w:bCs/>
          <w:color w:val="000000"/>
          <w:sz w:val="32"/>
          <w:szCs w:val="32"/>
          <w:shd w:val="clear" w:color="auto" w:fill="FFFFFF"/>
        </w:rPr>
        <w:t>年单位预算情况说明</w:t>
      </w:r>
      <w:r>
        <w:rPr>
          <w:rFonts w:ascii="楷体" w:hAnsi="楷体" w:eastAsia="楷体" w:cs="楷体"/>
          <w:color w:val="000000"/>
          <w:sz w:val="32"/>
          <w:szCs w:val="32"/>
          <w:shd w:val="clear" w:color="auto" w:fill="FFFFFF"/>
        </w:rPr>
        <w:t> </w:t>
      </w:r>
    </w:p>
    <w:p w14:paraId="5C605CE1">
      <w:pPr>
        <w:pStyle w:val="4"/>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第五部分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名词解释</w:t>
      </w:r>
      <w:r>
        <w:rPr>
          <w:rFonts w:ascii="楷体" w:hAnsi="楷体" w:eastAsia="楷体" w:cs="楷体"/>
          <w:color w:val="000000"/>
          <w:sz w:val="32"/>
          <w:szCs w:val="32"/>
          <w:shd w:val="clear" w:color="auto" w:fill="FFFFFF"/>
        </w:rPr>
        <w:t> </w:t>
      </w:r>
    </w:p>
    <w:p w14:paraId="3FDD87BE">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2827628A">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3C3475BD">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62FCE3D0">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71492DCC">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58C328DA">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1350226F">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44C8A683">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0D0C63F6">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5FDAF10E">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034FAA7D">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56FF9259">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060F02CA">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5AD1FCCC">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70AA5504">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7BF5C43D">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1289F513">
      <w:pPr>
        <w:pStyle w:val="4"/>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762155E9">
      <w:pPr>
        <w:pStyle w:val="4"/>
        <w:widowControl/>
        <w:shd w:val="clear" w:color="auto" w:fill="FFFFFF"/>
        <w:spacing w:line="60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第一部分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lang w:val="en-US" w:eastAsia="zh-CN"/>
        </w:rPr>
        <w:t>单位</w:t>
      </w:r>
      <w:r>
        <w:rPr>
          <w:rFonts w:hint="eastAsia" w:ascii="楷体" w:hAnsi="楷体" w:eastAsia="楷体" w:cs="楷体"/>
          <w:b/>
          <w:bCs/>
          <w:color w:val="000000"/>
          <w:sz w:val="32"/>
          <w:szCs w:val="32"/>
          <w:shd w:val="clear" w:color="auto" w:fill="FFFFFF"/>
        </w:rPr>
        <w:t>预算公开管理文件</w:t>
      </w:r>
    </w:p>
    <w:p w14:paraId="65EF3EFE">
      <w:pPr>
        <w:pStyle w:val="4"/>
        <w:widowControl/>
        <w:shd w:val="clear" w:color="auto" w:fill="FFFFFF"/>
        <w:spacing w:line="600" w:lineRule="atLeast"/>
        <w:jc w:val="center"/>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鞍山市预决算信息公开管理暂行办法</w:t>
      </w:r>
    </w:p>
    <w:p w14:paraId="5FCB170C">
      <w:pPr>
        <w:pStyle w:val="4"/>
        <w:widowControl/>
        <w:shd w:val="clear" w:color="auto" w:fill="FFFFFF"/>
        <w:spacing w:line="600" w:lineRule="atLeast"/>
        <w:jc w:val="center"/>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（鞍财预〔</w:t>
      </w:r>
      <w:r>
        <w:rPr>
          <w:rFonts w:ascii="仿宋" w:hAnsi="仿宋" w:eastAsia="仿宋" w:cs="仿宋"/>
          <w:color w:val="333333"/>
          <w:sz w:val="32"/>
          <w:szCs w:val="32"/>
          <w:shd w:val="clear" w:color="auto" w:fill="FFFFFF"/>
        </w:rPr>
        <w:t>2019</w:t>
      </w:r>
      <w:r>
        <w:rPr>
          <w:rFonts w:hint="eastAsia" w:ascii="仿宋" w:hAnsi="仿宋" w:eastAsia="仿宋" w:cs="仿宋"/>
          <w:color w:val="333333"/>
          <w:sz w:val="32"/>
          <w:szCs w:val="32"/>
          <w:shd w:val="clear" w:color="auto" w:fill="FFFFFF"/>
        </w:rPr>
        <w:t>〕</w:t>
      </w:r>
      <w:r>
        <w:rPr>
          <w:rFonts w:ascii="仿宋" w:hAnsi="仿宋" w:eastAsia="仿宋" w:cs="仿宋"/>
          <w:color w:val="333333"/>
          <w:sz w:val="32"/>
          <w:szCs w:val="32"/>
          <w:shd w:val="clear" w:color="auto" w:fill="FFFFFF"/>
        </w:rPr>
        <w:t>313</w:t>
      </w:r>
      <w:r>
        <w:rPr>
          <w:rFonts w:hint="eastAsia" w:ascii="仿宋" w:hAnsi="仿宋" w:eastAsia="仿宋" w:cs="仿宋"/>
          <w:color w:val="333333"/>
          <w:sz w:val="32"/>
          <w:szCs w:val="32"/>
          <w:shd w:val="clear" w:color="auto" w:fill="FFFFFF"/>
        </w:rPr>
        <w:t>号）</w:t>
      </w:r>
    </w:p>
    <w:p w14:paraId="15139901">
      <w:pPr>
        <w:pStyle w:val="4"/>
        <w:widowControl/>
        <w:shd w:val="clear" w:color="auto" w:fill="FFFFFF"/>
        <w:spacing w:after="156"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第一章</w:t>
      </w:r>
      <w:r>
        <w:rPr>
          <w:rFonts w:ascii="黑体" w:hAnsi="宋体" w:eastAsia="黑体" w:cs="黑体"/>
          <w:color w:val="333333"/>
          <w:sz w:val="32"/>
          <w:szCs w:val="32"/>
          <w:shd w:val="clear" w:color="auto" w:fill="FFFFFF"/>
        </w:rPr>
        <w:t>  </w:t>
      </w:r>
      <w:r>
        <w:rPr>
          <w:rFonts w:hint="eastAsia" w:ascii="黑体" w:hAnsi="宋体" w:eastAsia="黑体" w:cs="黑体"/>
          <w:color w:val="333333"/>
          <w:sz w:val="32"/>
          <w:szCs w:val="32"/>
          <w:shd w:val="clear" w:color="auto" w:fill="FFFFFF"/>
        </w:rPr>
        <w:t>公开原则</w:t>
      </w:r>
    </w:p>
    <w:p w14:paraId="0F22BD86">
      <w:pPr>
        <w:pStyle w:val="4"/>
        <w:widowControl/>
        <w:shd w:val="clear" w:color="auto" w:fill="FFFFFF"/>
        <w:spacing w:line="600" w:lineRule="atLeast"/>
        <w:jc w:val="left"/>
        <w:rPr>
          <w:rFonts w:ascii="微软雅黑" w:hAnsi="微软雅黑" w:eastAsia="微软雅黑" w:cs="微软雅黑"/>
          <w:color w:val="000000"/>
        </w:rPr>
      </w:pPr>
      <w:r>
        <w:rPr>
          <w:rFonts w:ascii="宋体" w:cs="宋体"/>
          <w:color w:val="000000"/>
          <w:sz w:val="32"/>
          <w:szCs w:val="32"/>
          <w:shd w:val="clear" w:color="auto" w:fill="FFFFFF"/>
        </w:rPr>
        <w:t>   </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第一条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3EFBC119">
      <w:pPr>
        <w:pStyle w:val="4"/>
        <w:widowControl/>
        <w:shd w:val="clear" w:color="auto" w:fill="FFFFFF"/>
        <w:spacing w:line="600" w:lineRule="atLeast"/>
        <w:jc w:val="left"/>
        <w:rPr>
          <w:rFonts w:ascii="微软雅黑" w:hAnsi="微软雅黑" w:eastAsia="微软雅黑" w:cs="微软雅黑"/>
          <w:color w:val="000000"/>
        </w:rPr>
      </w:pP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第二条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预决算信息以公开为常态，不公开为例外，依法依规公开预决算信息。除涉及国家秘密外，不得少公开、不公开应当公开的事项，保证公开内容全面、真实、完整。</w:t>
      </w:r>
    </w:p>
    <w:p w14:paraId="696514FD">
      <w:pPr>
        <w:pStyle w:val="4"/>
        <w:widowControl/>
        <w:shd w:val="clear" w:color="auto" w:fill="FFFFFF"/>
        <w:spacing w:line="600" w:lineRule="atLeast"/>
        <w:jc w:val="left"/>
        <w:rPr>
          <w:rFonts w:ascii="微软雅黑" w:hAnsi="微软雅黑" w:eastAsia="微软雅黑" w:cs="微软雅黑"/>
          <w:color w:val="000000"/>
        </w:rPr>
      </w:pP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第三条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公开及时，内容准确，形式规范。方便社会监督，公开内容让公众找得着、看得懂、能监督。</w:t>
      </w:r>
    </w:p>
    <w:p w14:paraId="1F74E986">
      <w:pPr>
        <w:pStyle w:val="4"/>
        <w:widowControl/>
        <w:shd w:val="clear" w:color="auto" w:fill="FFFFFF"/>
        <w:spacing w:after="156" w:line="600" w:lineRule="atLeast"/>
        <w:jc w:val="center"/>
        <w:rPr>
          <w:rFonts w:ascii="微软雅黑" w:hAnsi="微软雅黑" w:eastAsia="微软雅黑" w:cs="微软雅黑"/>
          <w:color w:val="000000"/>
        </w:rPr>
      </w:pPr>
      <w:r>
        <w:rPr>
          <w:rFonts w:hint="eastAsia" w:ascii="宋体" w:hAnsi="宋体" w:cs="宋体"/>
          <w:color w:val="111111"/>
          <w:sz w:val="18"/>
          <w:szCs w:val="18"/>
          <w:shd w:val="clear" w:color="auto" w:fill="FFFFFF"/>
        </w:rPr>
        <w:t>　</w:t>
      </w:r>
      <w:r>
        <w:rPr>
          <w:rFonts w:hint="eastAsia" w:ascii="黑体" w:hAnsi="宋体" w:eastAsia="黑体" w:cs="黑体"/>
          <w:color w:val="333333"/>
          <w:sz w:val="32"/>
          <w:szCs w:val="32"/>
          <w:shd w:val="clear" w:color="auto" w:fill="FFFFFF"/>
        </w:rPr>
        <w:t>第二章</w:t>
      </w:r>
      <w:r>
        <w:rPr>
          <w:rFonts w:ascii="宋体" w:cs="宋体"/>
          <w:color w:val="333333"/>
          <w:sz w:val="32"/>
          <w:szCs w:val="32"/>
          <w:shd w:val="clear" w:color="auto" w:fill="FFFFFF"/>
        </w:rPr>
        <w:t>  </w:t>
      </w:r>
      <w:r>
        <w:rPr>
          <w:rFonts w:hint="eastAsia" w:ascii="黑体" w:hAnsi="宋体" w:eastAsia="黑体" w:cs="黑体"/>
          <w:color w:val="333333"/>
          <w:sz w:val="32"/>
          <w:szCs w:val="32"/>
          <w:shd w:val="clear" w:color="auto" w:fill="FFFFFF"/>
        </w:rPr>
        <w:t>公开主体和职责</w:t>
      </w:r>
      <w:r>
        <w:rPr>
          <w:rFonts w:ascii="Tahoma" w:hAnsi="Tahoma" w:eastAsia="Times New Roman" w:cs="Tahoma"/>
          <w:color w:val="111111"/>
          <w:sz w:val="18"/>
          <w:szCs w:val="18"/>
          <w:shd w:val="clear" w:color="auto" w:fill="FFFFFF"/>
        </w:rPr>
        <w:t> </w:t>
      </w:r>
    </w:p>
    <w:p w14:paraId="4E73A873">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第四条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部门负责本单位及所属单位的预决算信息公开工作，履行下列职责：</w:t>
      </w:r>
      <w:r>
        <w:rPr>
          <w:rFonts w:ascii="宋体" w:cs="宋体"/>
          <w:color w:val="333333"/>
          <w:sz w:val="32"/>
          <w:szCs w:val="32"/>
          <w:shd w:val="clear" w:color="auto" w:fill="FFFFFF"/>
        </w:rPr>
        <w:t> </w:t>
      </w:r>
      <w:r>
        <w:rPr>
          <w:rFonts w:ascii="Tahoma" w:hAnsi="Tahoma" w:eastAsia="Times New Roman" w:cs="Tahoma"/>
          <w:color w:val="111111"/>
          <w:sz w:val="18"/>
          <w:szCs w:val="18"/>
          <w:shd w:val="clear" w:color="auto" w:fill="FFFFFF"/>
        </w:rPr>
        <w:t> </w:t>
      </w:r>
    </w:p>
    <w:p w14:paraId="4424DEAF">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（一）制定本单位及所属单位预决算信息公开的工作方案；</w:t>
      </w:r>
    </w:p>
    <w:p w14:paraId="117569BA">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（二）按规定公开本单位及所属单位的预决算信息；</w:t>
      </w:r>
      <w:r>
        <w:rPr>
          <w:rFonts w:ascii="宋体" w:cs="宋体"/>
          <w:color w:val="333333"/>
          <w:sz w:val="32"/>
          <w:szCs w:val="32"/>
          <w:shd w:val="clear" w:color="auto" w:fill="FFFFFF"/>
        </w:rPr>
        <w:t> </w:t>
      </w:r>
      <w:r>
        <w:rPr>
          <w:rFonts w:ascii="Tahoma" w:hAnsi="Tahoma" w:eastAsia="Times New Roman" w:cs="Tahoma"/>
          <w:color w:val="111111"/>
          <w:sz w:val="18"/>
          <w:szCs w:val="18"/>
          <w:shd w:val="clear" w:color="auto" w:fill="FFFFFF"/>
        </w:rPr>
        <w:t> </w:t>
      </w:r>
    </w:p>
    <w:p w14:paraId="3BF93B99">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（三）对所属单位预决算信息公开工作进行指导、监督和检查；</w:t>
      </w:r>
      <w:r>
        <w:rPr>
          <w:rFonts w:ascii="宋体" w:cs="宋体"/>
          <w:color w:val="333333"/>
          <w:sz w:val="32"/>
          <w:szCs w:val="32"/>
          <w:shd w:val="clear" w:color="auto" w:fill="FFFFFF"/>
        </w:rPr>
        <w:t> </w:t>
      </w:r>
      <w:r>
        <w:rPr>
          <w:rFonts w:ascii="Tahoma" w:hAnsi="Tahoma" w:eastAsia="Times New Roman" w:cs="Tahoma"/>
          <w:color w:val="111111"/>
          <w:sz w:val="18"/>
          <w:szCs w:val="18"/>
          <w:shd w:val="clear" w:color="auto" w:fill="FFFFFF"/>
        </w:rPr>
        <w:t> </w:t>
      </w:r>
    </w:p>
    <w:p w14:paraId="00E5909A">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（四）按规定做好本单位及所属单位预决算信息公开中的答复工作；</w:t>
      </w:r>
      <w:r>
        <w:rPr>
          <w:rFonts w:ascii="宋体" w:cs="宋体"/>
          <w:color w:val="333333"/>
          <w:sz w:val="32"/>
          <w:szCs w:val="32"/>
          <w:shd w:val="clear" w:color="auto" w:fill="FFFFFF"/>
        </w:rPr>
        <w:t> </w:t>
      </w:r>
      <w:r>
        <w:rPr>
          <w:rFonts w:ascii="Tahoma" w:hAnsi="Tahoma" w:eastAsia="Times New Roman" w:cs="Tahoma"/>
          <w:color w:val="111111"/>
          <w:sz w:val="18"/>
          <w:szCs w:val="18"/>
          <w:shd w:val="clear" w:color="auto" w:fill="FFFFFF"/>
        </w:rPr>
        <w:t> </w:t>
      </w:r>
    </w:p>
    <w:p w14:paraId="3C486ADB">
      <w:pPr>
        <w:pStyle w:val="4"/>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（五）法律、法规、规章规定的其他职责。</w:t>
      </w:r>
      <w:r>
        <w:rPr>
          <w:rFonts w:ascii="宋体" w:cs="宋体"/>
          <w:color w:val="333333"/>
          <w:sz w:val="32"/>
          <w:szCs w:val="32"/>
          <w:shd w:val="clear" w:color="auto" w:fill="FFFFFF"/>
        </w:rPr>
        <w:t> </w:t>
      </w:r>
    </w:p>
    <w:p w14:paraId="20DB23E7">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第三章</w:t>
      </w:r>
      <w:r>
        <w:rPr>
          <w:rFonts w:ascii="黑体" w:hAnsi="宋体" w:eastAsia="黑体" w:cs="黑体"/>
          <w:color w:val="333333"/>
          <w:sz w:val="32"/>
          <w:szCs w:val="32"/>
          <w:shd w:val="clear" w:color="auto" w:fill="FFFFFF"/>
        </w:rPr>
        <w:t>  </w:t>
      </w:r>
      <w:r>
        <w:rPr>
          <w:rFonts w:hint="eastAsia" w:ascii="黑体" w:hAnsi="宋体" w:eastAsia="黑体" w:cs="黑体"/>
          <w:color w:val="333333"/>
          <w:sz w:val="32"/>
          <w:szCs w:val="32"/>
          <w:shd w:val="clear" w:color="auto" w:fill="FFFFFF"/>
        </w:rPr>
        <w:t>公开内容</w:t>
      </w:r>
    </w:p>
    <w:p w14:paraId="36E30829">
      <w:pPr>
        <w:pStyle w:val="4"/>
        <w:widowControl/>
        <w:shd w:val="clear" w:color="auto" w:fill="FFFFFF"/>
        <w:spacing w:line="600" w:lineRule="atLeast"/>
        <w:jc w:val="left"/>
        <w:rPr>
          <w:rFonts w:ascii="微软雅黑" w:hAnsi="微软雅黑" w:eastAsia="微软雅黑" w:cs="微软雅黑"/>
          <w:color w:val="000000"/>
        </w:rPr>
      </w:pPr>
      <w:r>
        <w:rPr>
          <w:rFonts w:ascii="宋体" w:cs="宋体"/>
          <w:color w:val="000000"/>
          <w:sz w:val="32"/>
          <w:szCs w:val="32"/>
          <w:shd w:val="clear" w:color="auto" w:fill="FFFFFF"/>
        </w:rPr>
        <w:t>  </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第五条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部门预算信息（涉密信息除外）公开内容包括：</w:t>
      </w:r>
    </w:p>
    <w:p w14:paraId="4013C39E">
      <w:pPr>
        <w:pStyle w:val="4"/>
        <w:widowControl/>
        <w:shd w:val="clear" w:color="auto" w:fill="FFFFFF"/>
        <w:spacing w:line="600" w:lineRule="atLeast"/>
        <w:jc w:val="left"/>
        <w:rPr>
          <w:rFonts w:ascii="微软雅黑" w:hAnsi="微软雅黑" w:eastAsia="微软雅黑" w:cs="微软雅黑"/>
          <w:color w:val="000000"/>
        </w:rPr>
      </w:pP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（一）部门概况：主要包括部门主要职责、预算单位构成等。</w:t>
      </w:r>
    </w:p>
    <w:p w14:paraId="629F6048">
      <w:pPr>
        <w:pStyle w:val="4"/>
        <w:widowControl/>
        <w:shd w:val="clear" w:color="auto" w:fill="FFFFFF"/>
        <w:spacing w:line="600" w:lineRule="atLeast"/>
        <w:jc w:val="left"/>
        <w:rPr>
          <w:rFonts w:ascii="微软雅黑" w:hAnsi="微软雅黑" w:eastAsia="微软雅黑" w:cs="微软雅黑"/>
          <w:color w:val="000000"/>
        </w:rPr>
      </w:pPr>
      <w:r>
        <w:rPr>
          <w:rFonts w:ascii="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（二）部门预算表。主要包括</w:t>
      </w:r>
      <w:r>
        <w:rPr>
          <w:rFonts w:hint="eastAsia" w:ascii="仿宋" w:hAnsi="仿宋" w:eastAsia="仿宋" w:cs="仿宋"/>
          <w:color w:val="000000"/>
          <w:sz w:val="32"/>
          <w:szCs w:val="32"/>
          <w:shd w:val="clear" w:color="auto"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ascii="Tahoma" w:hAnsi="Tahoma" w:eastAsia="Times New Roman" w:cs="Tahoma"/>
          <w:color w:val="000000"/>
          <w:sz w:val="18"/>
          <w:szCs w:val="18"/>
          <w:shd w:val="clear" w:color="auto" w:fill="FFFFFF"/>
        </w:rPr>
        <w:t> </w:t>
      </w:r>
    </w:p>
    <w:p w14:paraId="753BABBA">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（三）部门预算情况说明。主要包括</w:t>
      </w:r>
      <w:r>
        <w:rPr>
          <w:rFonts w:hint="eastAsia" w:ascii="仿宋" w:hAnsi="仿宋" w:eastAsia="仿宋" w:cs="仿宋"/>
          <w:color w:val="000000"/>
          <w:sz w:val="32"/>
          <w:szCs w:val="32"/>
          <w:shd w:val="clear" w:color="auto" w:fill="FFFFFF"/>
        </w:rPr>
        <w:t>部门预算收支增减变化情况说明、</w:t>
      </w:r>
      <w:r>
        <w:rPr>
          <w:rFonts w:hint="eastAsia" w:ascii="仿宋" w:hAnsi="仿宋" w:eastAsia="仿宋" w:cs="仿宋"/>
          <w:color w:val="333333"/>
          <w:sz w:val="32"/>
          <w:szCs w:val="32"/>
          <w:shd w:val="clear" w:color="auto" w:fill="FFFFFF"/>
        </w:rPr>
        <w:t>“三公经费”预算增减变化情况说明、</w:t>
      </w:r>
      <w:r>
        <w:rPr>
          <w:rFonts w:hint="eastAsia" w:ascii="仿宋" w:hAnsi="仿宋" w:eastAsia="仿宋" w:cs="仿宋"/>
          <w:color w:val="000000"/>
          <w:sz w:val="32"/>
          <w:szCs w:val="32"/>
          <w:shd w:val="clear" w:color="auto" w:fill="FFFFFF"/>
        </w:rPr>
        <w:t>机关运行经费安排情况说明、政府采购安排情况说明、国有资产占有使用情况说明、预算绩效目标情况说明等。</w:t>
      </w:r>
    </w:p>
    <w:p w14:paraId="5A71D569">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（四）名词解释。主要对涉及本部门预算公开表中的专业名词进行解释说明。</w:t>
      </w:r>
    </w:p>
    <w:p w14:paraId="63878D11">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宋体" w:hAnsi="宋体" w:cs="宋体"/>
          <w:color w:val="000000"/>
          <w:sz w:val="18"/>
          <w:szCs w:val="18"/>
          <w:shd w:val="clear" w:color="auto" w:fill="FFFFFF"/>
        </w:rPr>
        <w:t>　</w:t>
      </w:r>
      <w:r>
        <w:rPr>
          <w:rFonts w:hint="eastAsia" w:ascii="仿宋" w:hAnsi="仿宋" w:eastAsia="仿宋" w:cs="仿宋"/>
          <w:color w:val="000000"/>
          <w:sz w:val="32"/>
          <w:szCs w:val="32"/>
          <w:shd w:val="clear" w:color="auto" w:fill="FFFFFF"/>
        </w:rPr>
        <w:t>第六条</w:t>
      </w:r>
      <w:r>
        <w:rPr>
          <w:rFonts w:ascii="仿宋" w:hAnsi="仿宋" w:eastAsia="仿宋" w:cs="仿宋"/>
          <w:color w:val="000000"/>
          <w:sz w:val="32"/>
          <w:szCs w:val="32"/>
          <w:shd w:val="clear" w:color="auto" w:fill="FFFFFF"/>
        </w:rPr>
        <w:t> </w:t>
      </w:r>
      <w:r>
        <w:rPr>
          <w:rFonts w:hint="eastAsia" w:ascii="仿宋" w:hAnsi="仿宋" w:eastAsia="仿宋" w:cs="仿宋"/>
          <w:color w:val="000000"/>
          <w:sz w:val="32"/>
          <w:szCs w:val="32"/>
          <w:shd w:val="clear" w:color="auto" w:fill="FFFFFF"/>
        </w:rPr>
        <w:t>部门决算信息（涉密信息除外）公开内容包括：</w:t>
      </w:r>
      <w:r>
        <w:rPr>
          <w:rFonts w:ascii="Tahoma" w:hAnsi="Tahoma" w:eastAsia="Times New Roman" w:cs="Tahoma"/>
          <w:color w:val="000000"/>
          <w:sz w:val="18"/>
          <w:szCs w:val="18"/>
          <w:shd w:val="clear" w:color="auto" w:fill="FFFFFF"/>
        </w:rPr>
        <w:t> </w:t>
      </w:r>
    </w:p>
    <w:p w14:paraId="730EAE70">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（一）部门概况。主要包括部门主要职能、部门决算单位构成情况等。</w:t>
      </w:r>
      <w:r>
        <w:rPr>
          <w:rFonts w:ascii="Tahoma" w:hAnsi="Tahoma" w:eastAsia="Times New Roman" w:cs="Tahoma"/>
          <w:color w:val="000000"/>
          <w:sz w:val="18"/>
          <w:szCs w:val="18"/>
          <w:shd w:val="clear" w:color="auto" w:fill="FFFFFF"/>
        </w:rPr>
        <w:t> </w:t>
      </w:r>
    </w:p>
    <w:p w14:paraId="1635AF78">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ascii="Tahoma" w:hAnsi="Tahoma" w:eastAsia="Times New Roman" w:cs="Tahoma"/>
          <w:color w:val="000000"/>
          <w:sz w:val="18"/>
          <w:szCs w:val="18"/>
          <w:shd w:val="clear" w:color="auto" w:fill="FFFFFF"/>
        </w:rPr>
        <w:t> </w:t>
      </w:r>
    </w:p>
    <w:p w14:paraId="72E13013">
      <w:pPr>
        <w:pStyle w:val="4"/>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ascii="Tahoma" w:hAnsi="Tahoma" w:eastAsia="Times New Roman" w:cs="Tahoma"/>
          <w:color w:val="000000"/>
          <w:sz w:val="18"/>
          <w:szCs w:val="18"/>
          <w:shd w:val="clear" w:color="auto" w:fill="FFFFFF"/>
        </w:rPr>
        <w:t> </w:t>
      </w:r>
    </w:p>
    <w:p w14:paraId="3B5A6CEB">
      <w:pPr>
        <w:pStyle w:val="4"/>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（四）名词解释。主要对涉及本部门决算公开表中的专业名称进行解释说明。</w:t>
      </w:r>
    </w:p>
    <w:p w14:paraId="0A4EB91B">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第四章</w:t>
      </w:r>
      <w:r>
        <w:rPr>
          <w:rFonts w:ascii="黑体" w:hAnsi="宋体" w:eastAsia="黑体" w:cs="黑体"/>
          <w:color w:val="000000"/>
          <w:sz w:val="32"/>
          <w:szCs w:val="32"/>
          <w:shd w:val="clear" w:color="auto" w:fill="FFFFFF"/>
        </w:rPr>
        <w:t>  </w:t>
      </w:r>
      <w:r>
        <w:rPr>
          <w:rFonts w:hint="eastAsia" w:ascii="黑体" w:hAnsi="宋体" w:eastAsia="黑体" w:cs="黑体"/>
          <w:color w:val="000000"/>
          <w:sz w:val="32"/>
          <w:szCs w:val="32"/>
          <w:shd w:val="clear" w:color="auto" w:fill="FFFFFF"/>
        </w:rPr>
        <w:t>公开方式</w:t>
      </w:r>
    </w:p>
    <w:p w14:paraId="62C2339E">
      <w:pPr>
        <w:pStyle w:val="4"/>
        <w:widowControl/>
        <w:shd w:val="clear" w:color="auto" w:fill="FFFFFF"/>
        <w:spacing w:line="600" w:lineRule="atLeast"/>
        <w:jc w:val="left"/>
        <w:rPr>
          <w:rFonts w:ascii="微软雅黑" w:hAnsi="微软雅黑" w:eastAsia="微软雅黑" w:cs="微软雅黑"/>
          <w:color w:val="000000"/>
        </w:rPr>
      </w:pPr>
      <w:r>
        <w:rPr>
          <w:rFonts w:ascii="宋体" w:cs="宋体"/>
          <w:color w:val="000000"/>
          <w:sz w:val="32"/>
          <w:szCs w:val="32"/>
          <w:shd w:val="clear" w:color="auto" w:fill="FFFFFF"/>
        </w:rPr>
        <w:t> </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第七条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预决算信息在本部门门户网站和市政府门户网站设立的“预决算公开”专栏进行公开，并保持长期公开状态，便于社会公众查阅和监督。</w:t>
      </w:r>
    </w:p>
    <w:p w14:paraId="677BA101">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第五章</w:t>
      </w:r>
      <w:r>
        <w:rPr>
          <w:rFonts w:ascii="黑体" w:hAnsi="宋体" w:eastAsia="黑体" w:cs="黑体"/>
          <w:color w:val="000000"/>
          <w:sz w:val="32"/>
          <w:szCs w:val="32"/>
          <w:shd w:val="clear" w:color="auto" w:fill="FFFFFF"/>
        </w:rPr>
        <w:t>  </w:t>
      </w:r>
      <w:r>
        <w:rPr>
          <w:rFonts w:hint="eastAsia" w:ascii="黑体" w:hAnsi="宋体" w:eastAsia="黑体" w:cs="黑体"/>
          <w:color w:val="000000"/>
          <w:sz w:val="32"/>
          <w:szCs w:val="32"/>
          <w:shd w:val="clear" w:color="auto" w:fill="FFFFFF"/>
        </w:rPr>
        <w:t>公开程序</w:t>
      </w:r>
    </w:p>
    <w:p w14:paraId="6F1BE767">
      <w:pPr>
        <w:pStyle w:val="4"/>
        <w:widowControl/>
        <w:shd w:val="clear" w:color="auto" w:fill="FFFFFF"/>
        <w:spacing w:line="600" w:lineRule="atLeast"/>
        <w:jc w:val="left"/>
        <w:rPr>
          <w:rFonts w:ascii="微软雅黑" w:hAnsi="微软雅黑" w:eastAsia="微软雅黑" w:cs="微软雅黑"/>
          <w:color w:val="000000"/>
        </w:rPr>
      </w:pPr>
      <w:r>
        <w:rPr>
          <w:rFonts w:ascii="宋体" w:cs="宋体"/>
          <w:color w:val="000000"/>
          <w:sz w:val="32"/>
          <w:szCs w:val="32"/>
          <w:shd w:val="clear" w:color="auto" w:fill="FFFFFF"/>
        </w:rPr>
        <w:t>   </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第八条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根据本级财政部门批复的部门预算、部门决算及报表，应当在批复后</w:t>
      </w:r>
      <w:r>
        <w:rPr>
          <w:rFonts w:ascii="仿宋" w:hAnsi="仿宋" w:eastAsia="仿宋" w:cs="仿宋"/>
          <w:color w:val="333333"/>
          <w:sz w:val="32"/>
          <w:szCs w:val="32"/>
          <w:shd w:val="clear" w:color="auto" w:fill="FFFFFF"/>
        </w:rPr>
        <w:t>20</w:t>
      </w:r>
      <w:r>
        <w:rPr>
          <w:rFonts w:hint="eastAsia" w:ascii="仿宋" w:hAnsi="仿宋" w:eastAsia="仿宋" w:cs="仿宋"/>
          <w:color w:val="333333"/>
          <w:sz w:val="32"/>
          <w:szCs w:val="32"/>
          <w:shd w:val="clear" w:color="auto" w:fill="FFFFFF"/>
        </w:rPr>
        <w:t>日内由本部门公开预决算信息。</w:t>
      </w:r>
    </w:p>
    <w:p w14:paraId="2228337A">
      <w:pPr>
        <w:pStyle w:val="4"/>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第六章</w:t>
      </w:r>
      <w:r>
        <w:rPr>
          <w:rFonts w:ascii="黑体" w:hAnsi="宋体" w:eastAsia="黑体" w:cs="黑体"/>
          <w:color w:val="000000"/>
          <w:sz w:val="32"/>
          <w:szCs w:val="32"/>
          <w:shd w:val="clear" w:color="auto" w:fill="FFFFFF"/>
        </w:rPr>
        <w:t>  </w:t>
      </w:r>
      <w:r>
        <w:rPr>
          <w:rFonts w:hint="eastAsia" w:ascii="黑体" w:hAnsi="宋体" w:eastAsia="黑体" w:cs="黑体"/>
          <w:color w:val="000000"/>
          <w:sz w:val="32"/>
          <w:szCs w:val="32"/>
          <w:shd w:val="clear" w:color="auto" w:fill="FFFFFF"/>
        </w:rPr>
        <w:t>附</w:t>
      </w:r>
      <w:r>
        <w:rPr>
          <w:rFonts w:ascii="黑体" w:hAnsi="宋体" w:eastAsia="黑体" w:cs="黑体"/>
          <w:color w:val="000000"/>
          <w:sz w:val="32"/>
          <w:szCs w:val="32"/>
          <w:shd w:val="clear" w:color="auto" w:fill="FFFFFF"/>
        </w:rPr>
        <w:t>  </w:t>
      </w:r>
      <w:r>
        <w:rPr>
          <w:rFonts w:hint="eastAsia" w:ascii="黑体" w:hAnsi="宋体" w:eastAsia="黑体" w:cs="黑体"/>
          <w:color w:val="000000"/>
          <w:sz w:val="32"/>
          <w:szCs w:val="32"/>
          <w:shd w:val="clear" w:color="auto" w:fill="FFFFFF"/>
        </w:rPr>
        <w:t>则</w:t>
      </w:r>
    </w:p>
    <w:p w14:paraId="379EB32B">
      <w:pPr>
        <w:pStyle w:val="4"/>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第九条</w:t>
      </w:r>
      <w:r>
        <w:rPr>
          <w:rFonts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rPr>
        <w:t>本办法自印发之日起实行。</w:t>
      </w:r>
    </w:p>
    <w:p w14:paraId="602DC15C">
      <w:pPr>
        <w:pStyle w:val="4"/>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BA669C5">
      <w:pPr>
        <w:pStyle w:val="4"/>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1992B16">
      <w:pPr>
        <w:pStyle w:val="4"/>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3E45C1C0">
      <w:pPr>
        <w:pStyle w:val="4"/>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单位概况</w:t>
      </w:r>
    </w:p>
    <w:p w14:paraId="5A7EB1FD">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b/>
          <w:bCs/>
          <w:color w:val="000000"/>
          <w:sz w:val="32"/>
          <w:szCs w:val="32"/>
          <w:shd w:val="clear" w:color="auto" w:fill="FFFFFF"/>
        </w:rPr>
        <w:t>   </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一、鞍山市千山区大屯中学职责</w:t>
      </w:r>
      <w:r>
        <w:rPr>
          <w:rFonts w:ascii="仿宋_GB2312" w:hAnsi="微软雅黑" w:eastAsia="仿宋_GB2312" w:cs="仿宋_GB2312"/>
          <w:color w:val="000000"/>
          <w:sz w:val="32"/>
          <w:szCs w:val="32"/>
          <w:shd w:val="clear" w:color="auto" w:fill="FFFFFF"/>
        </w:rPr>
        <w:t> </w:t>
      </w:r>
    </w:p>
    <w:p w14:paraId="00A1A2C8">
      <w:pPr>
        <w:pStyle w:val="4"/>
        <w:widowControl/>
        <w:shd w:val="clear" w:color="auto" w:fill="FFFFFF"/>
        <w:ind w:firstLine="640"/>
        <w:rPr>
          <w:rFonts w:ascii="微软雅黑" w:hAnsi="微软雅黑" w:eastAsia="仿宋" w:cs="微软雅黑"/>
          <w:color w:val="000000"/>
        </w:rPr>
      </w:pPr>
      <w:r>
        <w:rPr>
          <w:rFonts w:hint="eastAsia" w:ascii="仿宋_GB2312" w:hAnsi="微软雅黑" w:eastAsia="仿宋_GB2312" w:cs="仿宋_GB2312"/>
          <w:color w:val="000000"/>
          <w:sz w:val="32"/>
          <w:szCs w:val="32"/>
          <w:shd w:val="clear" w:color="auto" w:fill="FFFFFF"/>
        </w:rPr>
        <w:t>负责大屯除（英不落村，东房身村，石牌路村，腰屯村）外，所有村子的初中教育教学工作。</w:t>
      </w:r>
    </w:p>
    <w:p w14:paraId="6AD7D451">
      <w:pPr>
        <w:pStyle w:val="4"/>
        <w:widowControl/>
        <w:shd w:val="clear" w:color="auto" w:fill="FFFFFF"/>
        <w:spacing w:line="560" w:lineRule="atLeast"/>
        <w:ind w:firstLine="321" w:firstLineChars="100"/>
        <w:jc w:val="left"/>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二、机构设置</w:t>
      </w:r>
      <w:r>
        <w:rPr>
          <w:rFonts w:ascii="仿宋_GB2312" w:hAnsi="微软雅黑" w:eastAsia="仿宋_GB2312" w:cs="仿宋_GB2312"/>
          <w:color w:val="000000"/>
          <w:sz w:val="32"/>
          <w:szCs w:val="32"/>
          <w:shd w:val="clear" w:color="auto" w:fill="FFFFFF"/>
        </w:rPr>
        <w:t> </w:t>
      </w:r>
    </w:p>
    <w:p w14:paraId="228A891C">
      <w:pPr>
        <w:pStyle w:val="4"/>
        <w:widowControl/>
        <w:shd w:val="clear" w:color="auto" w:fill="FFFFFF"/>
        <w:spacing w:line="560" w:lineRule="atLeast"/>
        <w:ind w:firstLine="640"/>
        <w:jc w:val="center"/>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年编制人数60人，实有在职教师</w:t>
      </w:r>
      <w:r>
        <w:rPr>
          <w:rFonts w:hint="eastAsia" w:ascii="仿宋" w:hAnsi="仿宋" w:eastAsia="仿宋" w:cs="仿宋"/>
          <w:kern w:val="0"/>
          <w:sz w:val="32"/>
          <w:szCs w:val="32"/>
          <w:lang w:val="en-US" w:eastAsia="zh-CN"/>
        </w:rPr>
        <w:t>59</w:t>
      </w:r>
      <w:r>
        <w:rPr>
          <w:rFonts w:hint="eastAsia" w:ascii="仿宋" w:hAnsi="仿宋" w:eastAsia="仿宋" w:cs="仿宋"/>
          <w:kern w:val="0"/>
          <w:sz w:val="32"/>
          <w:szCs w:val="32"/>
        </w:rPr>
        <w:t>人，退休教师4</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人。共有学生</w:t>
      </w:r>
      <w:r>
        <w:rPr>
          <w:rFonts w:hint="eastAsia" w:ascii="仿宋" w:hAnsi="仿宋" w:eastAsia="仿宋" w:cs="仿宋"/>
          <w:kern w:val="0"/>
          <w:sz w:val="32"/>
          <w:szCs w:val="32"/>
          <w:lang w:val="en-US" w:eastAsia="zh-CN"/>
        </w:rPr>
        <w:t>403</w:t>
      </w:r>
      <w:r>
        <w:rPr>
          <w:rFonts w:hint="eastAsia" w:ascii="仿宋" w:hAnsi="仿宋" w:eastAsia="仿宋" w:cs="仿宋"/>
          <w:kern w:val="0"/>
          <w:sz w:val="32"/>
          <w:szCs w:val="32"/>
        </w:rPr>
        <w:t>人，属于二级预算。</w:t>
      </w:r>
    </w:p>
    <w:p w14:paraId="2B20E5CD">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6FB9F0F4">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56808F4D">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43EEA2BB">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04A36C3E">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1D2F98EC">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6D05C86C">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6A1A6459">
      <w:pPr>
        <w:pStyle w:val="4"/>
        <w:widowControl/>
        <w:shd w:val="clear" w:color="auto" w:fill="FFFFFF"/>
        <w:spacing w:line="560" w:lineRule="atLeast"/>
        <w:ind w:firstLine="640"/>
        <w:jc w:val="center"/>
        <w:rPr>
          <w:rFonts w:hint="eastAsia" w:ascii="楷体" w:hAnsi="楷体" w:eastAsia="楷体" w:cs="楷体"/>
          <w:b/>
          <w:bCs/>
          <w:color w:val="000000"/>
          <w:sz w:val="32"/>
          <w:szCs w:val="32"/>
          <w:shd w:val="clear" w:color="auto" w:fill="FFFFFF"/>
        </w:rPr>
      </w:pPr>
    </w:p>
    <w:p w14:paraId="3F58705C">
      <w:pPr>
        <w:pStyle w:val="4"/>
        <w:widowControl/>
        <w:shd w:val="clear" w:color="auto" w:fill="FFFFFF"/>
        <w:spacing w:line="560" w:lineRule="atLeast"/>
        <w:ind w:firstLine="640"/>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第三部分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单位预算表</w:t>
      </w:r>
      <w:r>
        <w:rPr>
          <w:rFonts w:ascii="楷体" w:hAnsi="楷体" w:eastAsia="楷体" w:cs="楷体"/>
          <w:color w:val="000000"/>
          <w:sz w:val="32"/>
          <w:szCs w:val="32"/>
          <w:shd w:val="clear" w:color="auto" w:fill="FFFFFF"/>
        </w:rPr>
        <w:t> </w:t>
      </w:r>
    </w:p>
    <w:p w14:paraId="7DF2F572">
      <w:pPr>
        <w:pStyle w:val="4"/>
        <w:widowControl/>
        <w:shd w:val="clear" w:color="auto" w:fill="FFFFFF"/>
        <w:spacing w:line="560" w:lineRule="atLeast"/>
        <w:jc w:val="center"/>
        <w:rPr>
          <w:rFonts w:ascii="仿宋_GB2312" w:hAnsi="微软雅黑" w:eastAsia="仿宋_GB2312" w:cs="仿宋_GB2312"/>
          <w:color w:val="000000"/>
          <w:sz w:val="32"/>
          <w:szCs w:val="32"/>
          <w:shd w:val="clear" w:color="auto" w:fill="FFFFFF"/>
        </w:rPr>
      </w:pP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年单位预算表（具体明细见附表）</w:t>
      </w:r>
      <w:r>
        <w:rPr>
          <w:rFonts w:ascii="仿宋_GB2312" w:hAnsi="微软雅黑" w:eastAsia="仿宋_GB2312" w:cs="仿宋_GB2312"/>
          <w:color w:val="000000"/>
          <w:sz w:val="32"/>
          <w:szCs w:val="32"/>
          <w:shd w:val="clear" w:color="auto" w:fill="FFFFFF"/>
        </w:rPr>
        <w:t> </w:t>
      </w:r>
    </w:p>
    <w:p w14:paraId="7B4D4B3B">
      <w:pPr>
        <w:pStyle w:val="4"/>
        <w:widowControl/>
        <w:shd w:val="clear" w:color="auto" w:fill="FFFFFF"/>
        <w:spacing w:line="560" w:lineRule="atLeast"/>
        <w:ind w:firstLine="2249" w:firstLineChars="700"/>
        <w:rPr>
          <w:rFonts w:hint="eastAsia" w:ascii="楷体" w:hAnsi="楷体" w:eastAsia="楷体" w:cs="楷体"/>
          <w:b/>
          <w:bCs/>
          <w:color w:val="000000"/>
          <w:sz w:val="32"/>
          <w:szCs w:val="32"/>
          <w:shd w:val="clear" w:color="auto" w:fill="FFFFFF"/>
        </w:rPr>
      </w:pPr>
    </w:p>
    <w:p w14:paraId="448BBFC9">
      <w:pPr>
        <w:pStyle w:val="4"/>
        <w:widowControl/>
        <w:shd w:val="clear" w:color="auto" w:fill="FFFFFF"/>
        <w:spacing w:line="560" w:lineRule="atLeast"/>
        <w:ind w:firstLine="2249" w:firstLineChars="700"/>
        <w:rPr>
          <w:rFonts w:hint="eastAsia" w:ascii="楷体" w:hAnsi="楷体" w:eastAsia="楷体" w:cs="楷体"/>
          <w:b/>
          <w:bCs/>
          <w:color w:val="000000"/>
          <w:sz w:val="32"/>
          <w:szCs w:val="32"/>
          <w:shd w:val="clear" w:color="auto" w:fill="FFFFFF"/>
        </w:rPr>
      </w:pPr>
    </w:p>
    <w:p w14:paraId="607F3B69">
      <w:pPr>
        <w:pStyle w:val="4"/>
        <w:widowControl/>
        <w:shd w:val="clear" w:color="auto" w:fill="FFFFFF"/>
        <w:spacing w:line="560" w:lineRule="atLeast"/>
        <w:ind w:firstLine="2249" w:firstLineChars="700"/>
        <w:rPr>
          <w:rFonts w:hint="eastAsia" w:ascii="楷体" w:hAnsi="楷体" w:eastAsia="楷体" w:cs="楷体"/>
          <w:b/>
          <w:bCs/>
          <w:color w:val="000000"/>
          <w:sz w:val="32"/>
          <w:szCs w:val="32"/>
          <w:shd w:val="clear" w:color="auto" w:fill="FFFFFF"/>
        </w:rPr>
      </w:pPr>
    </w:p>
    <w:p w14:paraId="50B64BC4">
      <w:pPr>
        <w:pStyle w:val="4"/>
        <w:widowControl/>
        <w:shd w:val="clear" w:color="auto" w:fill="FFFFFF"/>
        <w:spacing w:line="560" w:lineRule="atLeast"/>
        <w:ind w:firstLine="2249" w:firstLineChars="700"/>
        <w:rPr>
          <w:rFonts w:hint="eastAsia" w:ascii="楷体" w:hAnsi="楷体" w:eastAsia="楷体" w:cs="楷体"/>
          <w:b/>
          <w:bCs/>
          <w:color w:val="000000"/>
          <w:sz w:val="32"/>
          <w:szCs w:val="32"/>
          <w:shd w:val="clear" w:color="auto" w:fill="FFFFFF"/>
        </w:rPr>
      </w:pPr>
    </w:p>
    <w:p w14:paraId="50B63749">
      <w:pPr>
        <w:pStyle w:val="4"/>
        <w:widowControl/>
        <w:shd w:val="clear" w:color="auto" w:fill="FFFFFF"/>
        <w:spacing w:line="560" w:lineRule="atLeast"/>
        <w:ind w:firstLine="2249" w:firstLineChars="700"/>
        <w:rPr>
          <w:rFonts w:hint="eastAsia" w:ascii="楷体" w:hAnsi="楷体" w:eastAsia="楷体" w:cs="楷体"/>
          <w:b/>
          <w:bCs/>
          <w:color w:val="000000"/>
          <w:sz w:val="32"/>
          <w:szCs w:val="32"/>
          <w:shd w:val="clear" w:color="auto" w:fill="FFFFFF"/>
        </w:rPr>
      </w:pPr>
    </w:p>
    <w:p w14:paraId="3C8C3448">
      <w:pPr>
        <w:pStyle w:val="4"/>
        <w:widowControl/>
        <w:shd w:val="clear" w:color="auto" w:fill="FFFFFF"/>
        <w:spacing w:line="560" w:lineRule="atLeast"/>
        <w:ind w:firstLine="2249" w:firstLineChars="700"/>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w:t>
      </w:r>
      <w:r>
        <w:rPr>
          <w:rFonts w:ascii="宋体" w:cs="宋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单位预算情况说明</w:t>
      </w:r>
      <w:r>
        <w:rPr>
          <w:rFonts w:ascii="楷体" w:hAnsi="楷体" w:eastAsia="楷体" w:cs="楷体"/>
          <w:color w:val="000000"/>
          <w:sz w:val="32"/>
          <w:szCs w:val="32"/>
          <w:shd w:val="clear" w:color="auto" w:fill="FFFFFF"/>
        </w:rPr>
        <w:t> </w:t>
      </w:r>
    </w:p>
    <w:p w14:paraId="2AB0F2C7">
      <w:pPr>
        <w:pStyle w:val="4"/>
        <w:widowControl/>
        <w:shd w:val="clear" w:color="auto" w:fill="FFFFFF"/>
        <w:spacing w:line="560" w:lineRule="atLeast"/>
        <w:jc w:val="left"/>
        <w:rPr>
          <w:rFonts w:ascii="微软雅黑" w:hAnsi="微软雅黑" w:eastAsia="微软雅黑" w:cs="微软雅黑"/>
          <w:color w:val="000000"/>
        </w:rPr>
      </w:pP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一、收支预算的总体说明</w:t>
      </w:r>
      <w:r>
        <w:rPr>
          <w:rFonts w:ascii="楷体" w:hAnsi="楷体" w:eastAsia="楷体" w:cs="楷体"/>
          <w:color w:val="000000"/>
          <w:sz w:val="32"/>
          <w:szCs w:val="32"/>
          <w:shd w:val="clear" w:color="auto" w:fill="FFFFFF"/>
        </w:rPr>
        <w:t> </w:t>
      </w:r>
    </w:p>
    <w:p w14:paraId="6A3B9328">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按照综合预算的原则，大屯中学收入和支出均纳入部门预算管理，</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年收支总预算11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w:t>
      </w:r>
    </w:p>
    <w:p w14:paraId="366B049E">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（一）收入预算11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万元，其中：</w:t>
      </w:r>
    </w:p>
    <w:p w14:paraId="49EF6469">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1.</w:t>
      </w:r>
      <w:r>
        <w:rPr>
          <w:rFonts w:hint="eastAsia" w:ascii="仿宋_GB2312" w:hAnsi="微软雅黑" w:eastAsia="仿宋_GB2312" w:cs="仿宋_GB2312"/>
          <w:color w:val="000000"/>
          <w:sz w:val="32"/>
          <w:szCs w:val="32"/>
          <w:shd w:val="clear" w:color="auto" w:fill="FFFFFF"/>
        </w:rPr>
        <w:t>一般公共预算拨款收入</w:t>
      </w: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w:t>
      </w:r>
    </w:p>
    <w:p w14:paraId="49CAD850">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2.</w:t>
      </w:r>
      <w:r>
        <w:rPr>
          <w:rFonts w:hint="eastAsia" w:ascii="仿宋_GB2312" w:hAnsi="微软雅黑" w:eastAsia="仿宋_GB2312" w:cs="仿宋_GB2312"/>
          <w:color w:val="000000"/>
          <w:sz w:val="32"/>
          <w:szCs w:val="32"/>
          <w:shd w:val="clear" w:color="auto" w:fill="FFFFFF"/>
        </w:rPr>
        <w:t>政府性基金预算拨款收入</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0883883E">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3.</w:t>
      </w:r>
      <w:r>
        <w:rPr>
          <w:rFonts w:hint="eastAsia" w:ascii="仿宋_GB2312" w:hAnsi="微软雅黑" w:eastAsia="仿宋_GB2312" w:cs="仿宋_GB2312"/>
          <w:color w:val="000000"/>
          <w:sz w:val="32"/>
          <w:szCs w:val="32"/>
          <w:shd w:val="clear" w:color="auto" w:fill="FFFFFF"/>
        </w:rPr>
        <w:t>国有资本经营预算拨款收入</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r>
        <w:rPr>
          <w:rFonts w:ascii="仿宋_GB2312" w:hAnsi="微软雅黑" w:eastAsia="仿宋_GB2312" w:cs="仿宋_GB2312"/>
          <w:color w:val="000000"/>
          <w:sz w:val="32"/>
          <w:szCs w:val="32"/>
          <w:shd w:val="clear" w:color="auto" w:fill="FFFFFF"/>
        </w:rPr>
        <w:t> </w:t>
      </w:r>
    </w:p>
    <w:p w14:paraId="22ABA4C0">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4.</w:t>
      </w:r>
      <w:r>
        <w:rPr>
          <w:rFonts w:hint="eastAsia" w:ascii="仿宋_GB2312" w:hAnsi="微软雅黑" w:eastAsia="仿宋_GB2312" w:cs="仿宋_GB2312"/>
          <w:color w:val="000000"/>
          <w:sz w:val="32"/>
          <w:szCs w:val="32"/>
          <w:shd w:val="clear" w:color="auto" w:fill="FFFFFF"/>
        </w:rPr>
        <w:t>财政专户管理资金收入</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5D8FA60E">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5.</w:t>
      </w:r>
      <w:r>
        <w:rPr>
          <w:rFonts w:hint="eastAsia" w:ascii="仿宋_GB2312" w:hAnsi="微软雅黑" w:eastAsia="仿宋_GB2312" w:cs="仿宋_GB2312"/>
          <w:color w:val="000000"/>
          <w:sz w:val="32"/>
          <w:szCs w:val="32"/>
          <w:shd w:val="clear" w:color="auto" w:fill="FFFFFF"/>
        </w:rPr>
        <w:t>单位资金收入</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7A51C355">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6.</w:t>
      </w:r>
      <w:r>
        <w:rPr>
          <w:rFonts w:hint="eastAsia" w:ascii="仿宋_GB2312" w:hAnsi="微软雅黑" w:eastAsia="仿宋_GB2312" w:cs="仿宋_GB2312"/>
          <w:color w:val="000000"/>
          <w:sz w:val="32"/>
          <w:szCs w:val="32"/>
          <w:shd w:val="clear" w:color="auto" w:fill="FFFFFF"/>
        </w:rPr>
        <w:t>上年结转结余</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5A850773">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（二）支出预算11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万元，其中：</w:t>
      </w:r>
    </w:p>
    <w:p w14:paraId="3E1D0A56">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1.</w:t>
      </w:r>
      <w:r>
        <w:rPr>
          <w:rFonts w:hint="eastAsia" w:ascii="仿宋_GB2312" w:hAnsi="微软雅黑" w:eastAsia="仿宋_GB2312" w:cs="仿宋_GB2312"/>
          <w:color w:val="000000"/>
          <w:sz w:val="32"/>
          <w:szCs w:val="32"/>
          <w:shd w:val="clear" w:color="auto" w:fill="FFFFFF"/>
        </w:rPr>
        <w:t>基本支出10</w:t>
      </w:r>
      <w:r>
        <w:rPr>
          <w:rFonts w:hint="eastAsia" w:ascii="仿宋_GB2312" w:hAnsi="微软雅黑" w:eastAsia="仿宋_GB2312" w:cs="仿宋_GB2312"/>
          <w:color w:val="000000"/>
          <w:sz w:val="32"/>
          <w:szCs w:val="32"/>
          <w:shd w:val="clear" w:color="auto" w:fill="FFFFFF"/>
          <w:lang w:val="en-US" w:eastAsia="zh-CN"/>
        </w:rPr>
        <w:t>83</w:t>
      </w:r>
      <w:r>
        <w:rPr>
          <w:rFonts w:hint="eastAsia" w:ascii="仿宋_GB2312" w:hAnsi="微软雅黑" w:eastAsia="仿宋_GB2312" w:cs="仿宋_GB2312"/>
          <w:color w:val="000000"/>
          <w:sz w:val="32"/>
          <w:szCs w:val="32"/>
          <w:shd w:val="clear" w:color="auto" w:fill="FFFFFF"/>
        </w:rPr>
        <w:t>万元；</w:t>
      </w:r>
    </w:p>
    <w:p w14:paraId="29D1E1B6">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2.</w:t>
      </w:r>
      <w:r>
        <w:rPr>
          <w:rFonts w:hint="eastAsia" w:ascii="仿宋_GB2312" w:hAnsi="微软雅黑" w:eastAsia="仿宋_GB2312" w:cs="仿宋_GB2312"/>
          <w:color w:val="000000"/>
          <w:sz w:val="32"/>
          <w:szCs w:val="32"/>
          <w:shd w:val="clear" w:color="auto" w:fill="FFFFFF"/>
        </w:rPr>
        <w:t>项目支出</w:t>
      </w:r>
      <w:r>
        <w:rPr>
          <w:rFonts w:hint="eastAsia" w:ascii="仿宋_GB2312" w:hAnsi="微软雅黑" w:eastAsia="仿宋_GB2312" w:cs="仿宋_GB2312"/>
          <w:color w:val="000000"/>
          <w:sz w:val="32"/>
          <w:szCs w:val="32"/>
          <w:shd w:val="clear" w:color="auto" w:fill="FFFFFF"/>
          <w:lang w:val="en-US" w:eastAsia="zh-CN"/>
        </w:rPr>
        <w:t>34</w:t>
      </w:r>
      <w:r>
        <w:rPr>
          <w:rFonts w:hint="eastAsia" w:ascii="仿宋_GB2312" w:hAnsi="微软雅黑" w:eastAsia="仿宋_GB2312" w:cs="仿宋_GB2312"/>
          <w:color w:val="000000"/>
          <w:sz w:val="32"/>
          <w:szCs w:val="32"/>
          <w:shd w:val="clear" w:color="auto" w:fill="FFFFFF"/>
        </w:rPr>
        <w:t>万元。</w:t>
      </w:r>
    </w:p>
    <w:p w14:paraId="73869E0F">
      <w:pPr>
        <w:widowControl/>
        <w:spacing w:line="560" w:lineRule="exact"/>
        <w:ind w:firstLine="640"/>
        <w:jc w:val="left"/>
        <w:rPr>
          <w:rFonts w:ascii="仿宋_GB2312" w:hAnsi="宋体" w:eastAsia="仿宋_GB2312" w:cs="宋体"/>
          <w:kern w:val="0"/>
          <w:sz w:val="32"/>
          <w:szCs w:val="32"/>
        </w:rPr>
      </w:pPr>
      <w:r>
        <w:rPr>
          <w:rFonts w:hint="eastAsia" w:ascii="仿宋_GB2312" w:hAnsi="微软雅黑" w:eastAsia="仿宋_GB2312" w:cs="仿宋_GB2312"/>
          <w:color w:val="000000"/>
          <w:sz w:val="32"/>
          <w:szCs w:val="32"/>
          <w:shd w:val="clear" w:color="auto" w:fill="FFFFFF"/>
        </w:rPr>
        <w:t>在支出预算中，其中一般公共服务支出</w:t>
      </w:r>
      <w:r>
        <w:rPr>
          <w:rFonts w:hint="eastAsia" w:ascii="仿宋_GB2312" w:hAnsi="微软雅黑" w:eastAsia="仿宋_GB2312" w:cs="仿宋_GB2312"/>
          <w:color w:val="000000"/>
          <w:sz w:val="32"/>
          <w:szCs w:val="32"/>
          <w:shd w:val="clear" w:color="auto" w:fill="FFFFFF"/>
          <w:lang w:val="en-US" w:eastAsia="zh-CN"/>
        </w:rPr>
        <w:t>786</w:t>
      </w:r>
      <w:r>
        <w:rPr>
          <w:rFonts w:hint="eastAsia" w:ascii="仿宋_GB2312" w:hAnsi="微软雅黑" w:eastAsia="仿宋_GB2312" w:cs="仿宋_GB2312"/>
          <w:color w:val="000000"/>
          <w:sz w:val="32"/>
          <w:szCs w:val="32"/>
          <w:shd w:val="clear" w:color="auto" w:fill="FFFFFF"/>
        </w:rPr>
        <w:t>万元，社会保障和就业支出</w:t>
      </w:r>
      <w:r>
        <w:rPr>
          <w:rFonts w:hint="eastAsia" w:ascii="仿宋_GB2312" w:hAnsi="微软雅黑" w:eastAsia="仿宋_GB2312" w:cs="仿宋_GB2312"/>
          <w:color w:val="000000"/>
          <w:sz w:val="32"/>
          <w:szCs w:val="32"/>
          <w:shd w:val="clear" w:color="auto" w:fill="FFFFFF"/>
          <w:lang w:val="en-US" w:eastAsia="zh-CN"/>
        </w:rPr>
        <w:t>196</w:t>
      </w:r>
      <w:r>
        <w:rPr>
          <w:rFonts w:hint="eastAsia" w:ascii="仿宋_GB2312" w:hAnsi="微软雅黑" w:eastAsia="仿宋_GB2312" w:cs="仿宋_GB2312"/>
          <w:color w:val="000000"/>
          <w:sz w:val="32"/>
          <w:szCs w:val="32"/>
          <w:shd w:val="clear" w:color="auto" w:fill="FFFFFF"/>
        </w:rPr>
        <w:t>万元，</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val="en-US" w:eastAsia="zh-CN"/>
        </w:rPr>
        <w:t>54</w:t>
      </w:r>
      <w:r>
        <w:rPr>
          <w:rFonts w:hint="eastAsia" w:ascii="仿宋_GB2312" w:hAnsi="宋体" w:eastAsia="仿宋_GB2312" w:cs="宋体"/>
          <w:kern w:val="0"/>
          <w:sz w:val="32"/>
          <w:szCs w:val="32"/>
        </w:rPr>
        <w:t>万元，</w:t>
      </w:r>
      <w:r>
        <w:rPr>
          <w:rFonts w:hint="eastAsia" w:ascii="仿宋_GB2312" w:hAnsi="微软雅黑" w:eastAsia="仿宋_GB2312" w:cs="仿宋_GB2312"/>
          <w:color w:val="000000"/>
          <w:sz w:val="32"/>
          <w:szCs w:val="32"/>
          <w:shd w:val="clear" w:color="auto" w:fill="FFFFFF"/>
        </w:rPr>
        <w:t>住房保障支出</w:t>
      </w:r>
      <w:r>
        <w:rPr>
          <w:rFonts w:hint="eastAsia" w:ascii="仿宋_GB2312" w:hAnsi="微软雅黑" w:eastAsia="仿宋_GB2312" w:cs="仿宋_GB2312"/>
          <w:color w:val="000000"/>
          <w:sz w:val="32"/>
          <w:szCs w:val="32"/>
          <w:shd w:val="clear" w:color="auto" w:fill="FFFFFF"/>
          <w:lang w:val="en-US" w:eastAsia="zh-CN"/>
        </w:rPr>
        <w:t>81</w:t>
      </w:r>
      <w:r>
        <w:rPr>
          <w:rFonts w:hint="eastAsia" w:ascii="仿宋_GB2312" w:hAnsi="微软雅黑" w:eastAsia="仿宋_GB2312" w:cs="仿宋_GB2312"/>
          <w:color w:val="000000"/>
          <w:sz w:val="32"/>
          <w:szCs w:val="32"/>
          <w:shd w:val="clear" w:color="auto" w:fill="FFFFFF"/>
        </w:rPr>
        <w:t>万元。</w:t>
      </w:r>
    </w:p>
    <w:p w14:paraId="3DC307CB">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在支出预算中，其中机关运行经费支出</w:t>
      </w:r>
      <w:r>
        <w:rPr>
          <w:rFonts w:hint="eastAsia" w:ascii="仿宋_GB2312" w:hAnsi="微软雅黑" w:eastAsia="仿宋_GB2312" w:cs="仿宋_GB2312"/>
          <w:color w:val="000000"/>
          <w:sz w:val="32"/>
          <w:szCs w:val="32"/>
          <w:shd w:val="clear" w:color="auto" w:fill="FFFFFF"/>
          <w:lang w:val="en-US" w:eastAsia="zh-CN"/>
        </w:rPr>
        <w:t>33</w:t>
      </w:r>
      <w:r>
        <w:rPr>
          <w:rFonts w:hint="eastAsia" w:ascii="仿宋_GB2312" w:hAnsi="微软雅黑" w:eastAsia="仿宋_GB2312" w:cs="仿宋_GB2312"/>
          <w:color w:val="000000"/>
          <w:sz w:val="32"/>
          <w:szCs w:val="32"/>
          <w:shd w:val="clear" w:color="auto" w:fill="FFFFFF"/>
        </w:rPr>
        <w:t>万元，债务支出</w:t>
      </w:r>
      <w:r>
        <w:rPr>
          <w:rFonts w:ascii="仿宋_GB2312" w:hAnsi="微软雅黑" w:eastAsia="仿宋_GB2312" w:cs="仿宋_GB2312"/>
          <w:color w:val="000000"/>
          <w:sz w:val="32"/>
          <w:szCs w:val="32"/>
          <w:shd w:val="clear" w:color="auto" w:fill="FFFFFF"/>
        </w:rPr>
        <w:t>  0</w:t>
      </w:r>
      <w:r>
        <w:rPr>
          <w:rFonts w:hint="eastAsia" w:ascii="仿宋_GB2312" w:hAnsi="微软雅黑" w:eastAsia="仿宋_GB2312" w:cs="仿宋_GB2312"/>
          <w:color w:val="000000"/>
          <w:sz w:val="32"/>
          <w:szCs w:val="32"/>
          <w:shd w:val="clear" w:color="auto" w:fill="FFFFFF"/>
        </w:rPr>
        <w:t>万元，国有资本经营预算支出</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万元，政府采购支出</w:t>
      </w:r>
      <w:r>
        <w:rPr>
          <w:rFonts w:ascii="仿宋_GB2312" w:hAnsi="微软雅黑" w:eastAsia="仿宋_GB2312" w:cs="仿宋_GB2312"/>
          <w:color w:val="000000"/>
          <w:sz w:val="32"/>
          <w:szCs w:val="32"/>
          <w:shd w:val="clear" w:color="auto" w:fill="FFFFFF"/>
        </w:rPr>
        <w:t>  0</w:t>
      </w:r>
      <w:r>
        <w:rPr>
          <w:rFonts w:hint="eastAsia" w:ascii="仿宋_GB2312" w:hAnsi="微软雅黑" w:eastAsia="仿宋_GB2312" w:cs="仿宋_GB2312"/>
          <w:color w:val="000000"/>
          <w:sz w:val="32"/>
          <w:szCs w:val="32"/>
          <w:shd w:val="clear" w:color="auto" w:fill="FFFFFF"/>
        </w:rPr>
        <w:t>万元，政府购买服务支出</w:t>
      </w:r>
      <w:r>
        <w:rPr>
          <w:rFonts w:hint="eastAsia" w:ascii="仿宋_GB2312" w:hAnsi="微软雅黑" w:eastAsia="仿宋_GB2312" w:cs="仿宋_GB2312"/>
          <w:color w:val="000000"/>
          <w:sz w:val="32"/>
          <w:szCs w:val="32"/>
          <w:shd w:val="clear" w:color="auto" w:fill="FFFFFF"/>
          <w:lang w:val="en-US" w:eastAsia="zh-CN"/>
        </w:rPr>
        <w:t>0</w:t>
      </w:r>
      <w:r>
        <w:rPr>
          <w:rFonts w:hint="eastAsia" w:ascii="仿宋_GB2312" w:hAnsi="微软雅黑" w:eastAsia="仿宋_GB2312" w:cs="仿宋_GB2312"/>
          <w:color w:val="000000"/>
          <w:sz w:val="32"/>
          <w:szCs w:val="32"/>
          <w:shd w:val="clear" w:color="auto" w:fill="FFFFFF"/>
        </w:rPr>
        <w:t>万元。</w:t>
      </w:r>
    </w:p>
    <w:p w14:paraId="420302A7">
      <w:pPr>
        <w:pStyle w:val="4"/>
        <w:widowControl/>
        <w:shd w:val="clear" w:color="auto" w:fill="FFFFFF"/>
        <w:spacing w:line="560" w:lineRule="atLeast"/>
        <w:ind w:firstLine="66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收支预算增减情况。</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年，大屯中学收支预算11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万元，比上年</w:t>
      </w:r>
      <w:r>
        <w:rPr>
          <w:rFonts w:hint="eastAsia" w:ascii="仿宋_GB2312" w:hAnsi="微软雅黑" w:eastAsia="仿宋_GB2312" w:cs="仿宋_GB2312"/>
          <w:color w:val="000000"/>
          <w:sz w:val="32"/>
          <w:szCs w:val="32"/>
          <w:shd w:val="clear" w:color="auto" w:fill="FFFFFF"/>
          <w:lang w:val="en-US" w:eastAsia="zh-CN"/>
        </w:rPr>
        <w:t>增加</w:t>
      </w:r>
      <w:r>
        <w:rPr>
          <w:rFonts w:hint="eastAsia"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lang w:val="en-US" w:eastAsia="zh-CN"/>
        </w:rPr>
        <w:t>18</w:t>
      </w:r>
      <w:r>
        <w:rPr>
          <w:rFonts w:hint="eastAsia" w:ascii="仿宋_GB2312" w:hAnsi="微软雅黑" w:eastAsia="仿宋_GB2312" w:cs="仿宋_GB2312"/>
          <w:color w:val="000000"/>
          <w:sz w:val="32"/>
          <w:szCs w:val="32"/>
          <w:shd w:val="clear" w:color="auto" w:fill="FFFFFF"/>
        </w:rPr>
        <w:t>万元，</w:t>
      </w:r>
      <w:r>
        <w:rPr>
          <w:rFonts w:hint="eastAsia" w:ascii="仿宋_GB2312" w:hAnsi="微软雅黑" w:eastAsia="仿宋_GB2312" w:cs="仿宋_GB2312"/>
          <w:color w:val="000000"/>
          <w:sz w:val="32"/>
          <w:szCs w:val="32"/>
          <w:shd w:val="clear" w:color="auto" w:fill="FFFFFF"/>
          <w:lang w:val="en-US" w:eastAsia="zh-CN"/>
        </w:rPr>
        <w:t>增加</w:t>
      </w:r>
      <w:r>
        <w:rPr>
          <w:rFonts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lang w:val="en-US" w:eastAsia="zh-CN"/>
        </w:rPr>
        <w:t>0.5</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lang w:val="en-US" w:eastAsia="zh-CN"/>
        </w:rPr>
        <w:t>增加</w:t>
      </w:r>
      <w:r>
        <w:rPr>
          <w:rFonts w:hint="eastAsia" w:ascii="仿宋_GB2312" w:hAnsi="微软雅黑" w:eastAsia="仿宋_GB2312" w:cs="仿宋_GB2312"/>
          <w:color w:val="000000"/>
          <w:sz w:val="32"/>
          <w:szCs w:val="32"/>
          <w:shd w:val="clear" w:color="auto" w:fill="FFFFFF"/>
        </w:rPr>
        <w:t>的主要原因（按实际情况说明增减原因，以下原因仅供参考）：一是</w:t>
      </w:r>
      <w:r>
        <w:rPr>
          <w:rFonts w:hint="eastAsia" w:ascii="仿宋_GB2312" w:hAnsi="微软雅黑" w:eastAsia="仿宋_GB2312" w:cs="仿宋_GB2312"/>
          <w:color w:val="000000"/>
          <w:sz w:val="32"/>
          <w:szCs w:val="32"/>
          <w:shd w:val="clear" w:color="auto" w:fill="FFFFFF"/>
          <w:lang w:val="en-US" w:eastAsia="zh-CN"/>
        </w:rPr>
        <w:t>在职人员增资</w:t>
      </w:r>
      <w:r>
        <w:rPr>
          <w:rFonts w:hint="eastAsia" w:ascii="仿宋_GB2312" w:hAnsi="微软雅黑" w:eastAsia="仿宋_GB2312" w:cs="仿宋_GB2312"/>
          <w:color w:val="000000"/>
          <w:sz w:val="32"/>
          <w:szCs w:val="32"/>
          <w:shd w:val="clear" w:color="auto" w:fill="FFFFFF"/>
        </w:rPr>
        <w:t>；二是</w:t>
      </w:r>
      <w:r>
        <w:rPr>
          <w:rFonts w:hint="eastAsia" w:ascii="仿宋_GB2312" w:hAnsi="微软雅黑" w:eastAsia="仿宋_GB2312" w:cs="仿宋_GB2312"/>
          <w:color w:val="000000"/>
          <w:sz w:val="32"/>
          <w:szCs w:val="32"/>
          <w:shd w:val="clear" w:color="auto" w:fill="FFFFFF"/>
          <w:lang w:val="en-US" w:eastAsia="zh-CN"/>
        </w:rPr>
        <w:t>新入职人员</w:t>
      </w:r>
      <w:r>
        <w:rPr>
          <w:rFonts w:hint="eastAsia" w:ascii="仿宋_GB2312" w:hAnsi="微软雅黑" w:eastAsia="仿宋_GB2312" w:cs="仿宋_GB2312"/>
          <w:color w:val="000000"/>
          <w:sz w:val="32"/>
          <w:szCs w:val="32"/>
          <w:shd w:val="clear" w:color="auto" w:fill="FFFFFF"/>
        </w:rPr>
        <w:t>。</w:t>
      </w:r>
    </w:p>
    <w:p w14:paraId="39659F96">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二、财政拨款收支预算情况说明</w:t>
      </w:r>
      <w:r>
        <w:rPr>
          <w:rFonts w:ascii="楷体" w:hAnsi="楷体" w:eastAsia="楷体" w:cs="楷体"/>
          <w:color w:val="000000"/>
          <w:sz w:val="32"/>
          <w:szCs w:val="32"/>
          <w:shd w:val="clear" w:color="auto" w:fill="FFFFFF"/>
        </w:rPr>
        <w:t> </w:t>
      </w:r>
    </w:p>
    <w:p w14:paraId="11C556D4">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大屯中学</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年财政拨款收支总预算11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万元。收入预算为一般公共预算拨款，无政府性基金预算拨款和国有资本经营预算拨款，包括：当年财政拨款收入11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万元，上年结转结余</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万元；支出预算按功能支出包括：一般公共服务支出</w:t>
      </w:r>
      <w:r>
        <w:rPr>
          <w:rFonts w:hint="eastAsia" w:ascii="仿宋_GB2312" w:hAnsi="微软雅黑" w:eastAsia="仿宋_GB2312" w:cs="仿宋_GB2312"/>
          <w:color w:val="000000"/>
          <w:sz w:val="32"/>
          <w:szCs w:val="32"/>
          <w:shd w:val="clear" w:color="auto" w:fill="FFFFFF"/>
          <w:lang w:val="en-US" w:eastAsia="zh-CN"/>
        </w:rPr>
        <w:t>786</w:t>
      </w:r>
      <w:r>
        <w:rPr>
          <w:rFonts w:hint="eastAsia" w:ascii="仿宋_GB2312" w:hAnsi="微软雅黑" w:eastAsia="仿宋_GB2312" w:cs="仿宋_GB2312"/>
          <w:color w:val="000000"/>
          <w:sz w:val="32"/>
          <w:szCs w:val="32"/>
          <w:shd w:val="clear" w:color="auto" w:fill="FFFFFF"/>
        </w:rPr>
        <w:t>万元、社会保障和就业支出1</w:t>
      </w:r>
      <w:r>
        <w:rPr>
          <w:rFonts w:hint="eastAsia" w:ascii="仿宋_GB2312" w:hAnsi="微软雅黑" w:eastAsia="仿宋_GB2312" w:cs="仿宋_GB2312"/>
          <w:color w:val="000000"/>
          <w:sz w:val="32"/>
          <w:szCs w:val="32"/>
          <w:shd w:val="clear" w:color="auto" w:fill="FFFFFF"/>
          <w:lang w:val="en-US" w:eastAsia="zh-CN"/>
        </w:rPr>
        <w:t>96</w:t>
      </w:r>
      <w:r>
        <w:rPr>
          <w:rFonts w:hint="eastAsia" w:ascii="仿宋_GB2312" w:hAnsi="微软雅黑" w:eastAsia="仿宋_GB2312" w:cs="仿宋_GB2312"/>
          <w:color w:val="000000"/>
          <w:sz w:val="32"/>
          <w:szCs w:val="32"/>
          <w:shd w:val="clear" w:color="auto" w:fill="FFFFFF"/>
        </w:rPr>
        <w:t>万元、住房保障支出</w:t>
      </w:r>
      <w:r>
        <w:rPr>
          <w:rFonts w:hint="eastAsia" w:ascii="仿宋_GB2312" w:hAnsi="微软雅黑" w:eastAsia="仿宋_GB2312" w:cs="仿宋_GB2312"/>
          <w:color w:val="000000"/>
          <w:sz w:val="32"/>
          <w:szCs w:val="32"/>
          <w:shd w:val="clear" w:color="auto" w:fill="FFFFFF"/>
          <w:lang w:val="en-US" w:eastAsia="zh-CN"/>
        </w:rPr>
        <w:t>81</w:t>
      </w:r>
      <w:r>
        <w:rPr>
          <w:rFonts w:hint="eastAsia" w:ascii="仿宋_GB2312" w:hAnsi="微软雅黑" w:eastAsia="仿宋_GB2312" w:cs="仿宋_GB2312"/>
          <w:color w:val="000000"/>
          <w:sz w:val="32"/>
          <w:szCs w:val="32"/>
          <w:shd w:val="clear" w:color="auto" w:fill="FFFFFF"/>
        </w:rPr>
        <w:t>万元；按经济支出包括</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工资福利支出</w:t>
      </w:r>
      <w:r>
        <w:rPr>
          <w:rFonts w:hint="eastAsia" w:ascii="仿宋_GB2312" w:hAnsi="微软雅黑" w:eastAsia="仿宋_GB2312" w:cs="仿宋_GB2312"/>
          <w:color w:val="000000"/>
          <w:sz w:val="32"/>
          <w:szCs w:val="32"/>
          <w:shd w:val="clear" w:color="auto" w:fill="FFFFFF"/>
          <w:lang w:val="en-US" w:eastAsia="zh-CN"/>
        </w:rPr>
        <w:t>718</w:t>
      </w:r>
      <w:r>
        <w:rPr>
          <w:rFonts w:hint="eastAsia" w:ascii="仿宋_GB2312" w:hAnsi="微软雅黑" w:eastAsia="仿宋_GB2312" w:cs="仿宋_GB2312"/>
          <w:color w:val="000000"/>
          <w:sz w:val="32"/>
          <w:szCs w:val="32"/>
          <w:shd w:val="clear" w:color="auto" w:fill="FFFFFF"/>
        </w:rPr>
        <w:t>万元，商品和服务支出3</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万元，对个人和家庭的补助</w:t>
      </w:r>
      <w:r>
        <w:rPr>
          <w:rFonts w:hint="eastAsia" w:ascii="仿宋_GB2312" w:hAnsi="微软雅黑" w:eastAsia="仿宋_GB2312" w:cs="仿宋_GB2312"/>
          <w:color w:val="000000"/>
          <w:sz w:val="32"/>
          <w:szCs w:val="32"/>
          <w:shd w:val="clear" w:color="auto" w:fill="FFFFFF"/>
          <w:lang w:val="en-US" w:eastAsia="zh-CN"/>
        </w:rPr>
        <w:t>83</w:t>
      </w:r>
      <w:r>
        <w:rPr>
          <w:rFonts w:hint="eastAsia" w:ascii="仿宋_GB2312" w:hAnsi="微软雅黑" w:eastAsia="仿宋_GB2312" w:cs="仿宋_GB2312"/>
          <w:color w:val="000000"/>
          <w:sz w:val="32"/>
          <w:szCs w:val="32"/>
          <w:shd w:val="clear" w:color="auto" w:fill="FFFFFF"/>
        </w:rPr>
        <w:t>万元，项目支出</w:t>
      </w:r>
      <w:r>
        <w:rPr>
          <w:rFonts w:hint="eastAsia" w:ascii="仿宋_GB2312" w:hAnsi="微软雅黑" w:eastAsia="仿宋_GB2312" w:cs="仿宋_GB2312"/>
          <w:color w:val="000000"/>
          <w:sz w:val="32"/>
          <w:szCs w:val="32"/>
          <w:shd w:val="clear" w:color="auto" w:fill="FFFFFF"/>
          <w:lang w:val="en-US" w:eastAsia="zh-CN"/>
        </w:rPr>
        <w:t>34</w:t>
      </w:r>
      <w:r>
        <w:rPr>
          <w:rFonts w:hint="eastAsia" w:ascii="仿宋_GB2312" w:hAnsi="微软雅黑" w:eastAsia="仿宋_GB2312" w:cs="仿宋_GB2312"/>
          <w:color w:val="000000"/>
          <w:sz w:val="32"/>
          <w:szCs w:val="32"/>
          <w:shd w:val="clear" w:color="auto" w:fill="FFFFFF"/>
        </w:rPr>
        <w:t>万元。</w:t>
      </w:r>
      <w:r>
        <w:rPr>
          <w:rFonts w:ascii="仿宋_GB2312" w:hAnsi="微软雅黑" w:eastAsia="仿宋_GB2312" w:cs="仿宋_GB2312"/>
          <w:color w:val="000000"/>
          <w:sz w:val="32"/>
          <w:szCs w:val="32"/>
          <w:shd w:val="clear" w:color="auto" w:fill="FFFFFF"/>
        </w:rPr>
        <w:t> </w:t>
      </w:r>
    </w:p>
    <w:p w14:paraId="7B754DCC">
      <w:pPr>
        <w:pStyle w:val="4"/>
        <w:widowControl/>
        <w:shd w:val="clear" w:color="auto" w:fill="FFFFFF"/>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财政拨款收支预算增减情况。</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年，大屯中学财政拨款收支预算11</w:t>
      </w:r>
      <w:r>
        <w:rPr>
          <w:rFonts w:hint="eastAsia" w:ascii="仿宋_GB2312" w:hAnsi="微软雅黑" w:eastAsia="仿宋_GB2312" w:cs="仿宋_GB2312"/>
          <w:color w:val="000000"/>
          <w:sz w:val="32"/>
          <w:szCs w:val="32"/>
          <w:shd w:val="clear" w:color="auto" w:fill="FFFFFF"/>
          <w:lang w:val="en-US" w:eastAsia="zh-CN"/>
        </w:rPr>
        <w:t>17</w:t>
      </w:r>
      <w:r>
        <w:rPr>
          <w:rFonts w:hint="eastAsia" w:ascii="仿宋_GB2312" w:hAnsi="微软雅黑" w:eastAsia="仿宋_GB2312" w:cs="仿宋_GB2312"/>
          <w:color w:val="000000"/>
          <w:sz w:val="32"/>
          <w:szCs w:val="32"/>
          <w:shd w:val="clear" w:color="auto" w:fill="FFFFFF"/>
        </w:rPr>
        <w:t>万元，比上年</w:t>
      </w:r>
      <w:r>
        <w:rPr>
          <w:rFonts w:hint="eastAsia" w:ascii="仿宋_GB2312" w:hAnsi="微软雅黑" w:eastAsia="仿宋_GB2312" w:cs="仿宋_GB2312"/>
          <w:color w:val="000000"/>
          <w:sz w:val="32"/>
          <w:szCs w:val="32"/>
          <w:shd w:val="clear" w:color="auto" w:fill="FFFFFF"/>
          <w:lang w:val="en-US" w:eastAsia="zh-CN"/>
        </w:rPr>
        <w:t>增加</w:t>
      </w:r>
      <w:r>
        <w:rPr>
          <w:rFonts w:hint="eastAsia" w:ascii="仿宋_GB2312" w:hAnsi="微软雅黑" w:eastAsia="仿宋_GB2312" w:cs="仿宋_GB2312"/>
          <w:color w:val="000000"/>
          <w:sz w:val="32"/>
          <w:szCs w:val="32"/>
          <w:shd w:val="clear" w:color="auto" w:fill="FFFFFF"/>
        </w:rPr>
        <w:t>15万元，</w:t>
      </w:r>
      <w:r>
        <w:rPr>
          <w:rFonts w:hint="eastAsia" w:ascii="仿宋_GB2312" w:hAnsi="微软雅黑" w:eastAsia="仿宋_GB2312" w:cs="仿宋_GB2312"/>
          <w:color w:val="000000"/>
          <w:sz w:val="32"/>
          <w:szCs w:val="32"/>
          <w:shd w:val="clear" w:color="auto" w:fill="FFFFFF"/>
          <w:lang w:val="en-US" w:eastAsia="zh-CN"/>
        </w:rPr>
        <w:t>增加</w:t>
      </w:r>
      <w:r>
        <w:rPr>
          <w:rFonts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lang w:val="en-US" w:eastAsia="zh-CN"/>
        </w:rPr>
        <w:t>0.5</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。财政拨款收入同比</w:t>
      </w:r>
      <w:r>
        <w:rPr>
          <w:rFonts w:hint="eastAsia" w:ascii="仿宋_GB2312" w:hAnsi="微软雅黑" w:eastAsia="仿宋_GB2312" w:cs="仿宋_GB2312"/>
          <w:color w:val="000000"/>
          <w:sz w:val="32"/>
          <w:szCs w:val="32"/>
          <w:shd w:val="clear" w:color="auto" w:fill="FFFFFF"/>
          <w:lang w:val="en-US" w:eastAsia="zh-CN"/>
        </w:rPr>
        <w:t>增加</w:t>
      </w:r>
      <w:r>
        <w:rPr>
          <w:rFonts w:hint="eastAsia" w:ascii="仿宋_GB2312" w:hAnsi="微软雅黑" w:eastAsia="仿宋_GB2312" w:cs="仿宋_GB2312"/>
          <w:color w:val="000000"/>
          <w:sz w:val="32"/>
          <w:szCs w:val="32"/>
          <w:shd w:val="clear" w:color="auto" w:fill="FFFFFF"/>
        </w:rPr>
        <w:t>的主要原因：一是</w:t>
      </w:r>
      <w:r>
        <w:rPr>
          <w:rFonts w:hint="eastAsia" w:ascii="仿宋_GB2312" w:hAnsi="微软雅黑" w:eastAsia="仿宋_GB2312" w:cs="仿宋_GB2312"/>
          <w:color w:val="000000"/>
          <w:sz w:val="32"/>
          <w:szCs w:val="32"/>
          <w:shd w:val="clear" w:color="auto" w:fill="FFFFFF"/>
          <w:lang w:val="en-US" w:eastAsia="zh-CN"/>
        </w:rPr>
        <w:t>在职人员增资</w:t>
      </w:r>
      <w:r>
        <w:rPr>
          <w:rFonts w:hint="eastAsia" w:ascii="仿宋_GB2312" w:hAnsi="微软雅黑" w:eastAsia="仿宋_GB2312" w:cs="仿宋_GB2312"/>
          <w:color w:val="000000"/>
          <w:sz w:val="32"/>
          <w:szCs w:val="32"/>
          <w:shd w:val="clear" w:color="auto" w:fill="FFFFFF"/>
        </w:rPr>
        <w:t>；二是</w:t>
      </w:r>
      <w:r>
        <w:rPr>
          <w:rFonts w:hint="eastAsia" w:ascii="仿宋_GB2312" w:hAnsi="微软雅黑" w:eastAsia="仿宋_GB2312" w:cs="仿宋_GB2312"/>
          <w:color w:val="000000"/>
          <w:sz w:val="32"/>
          <w:szCs w:val="32"/>
          <w:shd w:val="clear" w:color="auto" w:fill="FFFFFF"/>
          <w:lang w:val="en-US" w:eastAsia="zh-CN"/>
        </w:rPr>
        <w:t>新入职人员</w:t>
      </w:r>
      <w:r>
        <w:rPr>
          <w:rFonts w:hint="eastAsia" w:ascii="仿宋_GB2312" w:hAnsi="微软雅黑" w:eastAsia="仿宋_GB2312" w:cs="仿宋_GB2312"/>
          <w:color w:val="000000"/>
          <w:sz w:val="32"/>
          <w:szCs w:val="32"/>
          <w:shd w:val="clear" w:color="auto" w:fill="FFFFFF"/>
        </w:rPr>
        <w:t>。</w:t>
      </w:r>
    </w:p>
    <w:p w14:paraId="4ECB078C">
      <w:pPr>
        <w:pStyle w:val="4"/>
        <w:widowControl/>
        <w:shd w:val="clear" w:color="auto" w:fill="FFFFFF"/>
        <w:rPr>
          <w:rFonts w:ascii="微软雅黑" w:hAnsi="微软雅黑" w:eastAsia="微软雅黑" w:cs="微软雅黑"/>
          <w:color w:val="000000"/>
        </w:rPr>
      </w:pPr>
      <w:r>
        <w:rPr>
          <w:rFonts w:ascii="楷体" w:hAnsi="楷体" w:eastAsia="楷体" w:cs="楷体"/>
          <w:color w:val="000000"/>
          <w:sz w:val="32"/>
          <w:szCs w:val="32"/>
          <w:shd w:val="clear" w:color="auto" w:fill="FFFFFF"/>
        </w:rPr>
        <w:t>    </w:t>
      </w:r>
      <w:r>
        <w:rPr>
          <w:rFonts w:hint="eastAsia" w:ascii="楷体" w:hAnsi="楷体" w:eastAsia="楷体" w:cs="楷体"/>
          <w:color w:val="000000"/>
          <w:sz w:val="32"/>
          <w:szCs w:val="32"/>
          <w:shd w:val="clear" w:color="auto" w:fill="FFFFFF"/>
        </w:rPr>
        <w:t>三、</w:t>
      </w:r>
      <w:r>
        <w:rPr>
          <w:rFonts w:hint="eastAsia" w:ascii="楷体" w:hAnsi="楷体" w:eastAsia="楷体" w:cs="楷体"/>
          <w:b/>
          <w:bCs/>
          <w:color w:val="000000"/>
          <w:sz w:val="32"/>
          <w:szCs w:val="32"/>
          <w:shd w:val="clear" w:color="auto" w:fill="FFFFFF"/>
        </w:rPr>
        <w:t>一般公共预算基本支出情况说明</w:t>
      </w:r>
    </w:p>
    <w:p w14:paraId="2B4F55D3">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b/>
          <w:bCs/>
          <w:color w:val="000000"/>
          <w:sz w:val="32"/>
          <w:szCs w:val="32"/>
          <w:shd w:val="clear" w:color="auto" w:fill="FFFFFF"/>
        </w:rPr>
        <w:t>    </w:t>
      </w:r>
      <w:r>
        <w:rPr>
          <w:rFonts w:hint="eastAsia" w:ascii="仿宋_GB2312" w:hAnsi="微软雅黑" w:eastAsia="仿宋_GB2312" w:cs="仿宋_GB2312"/>
          <w:b/>
          <w:bCs/>
          <w:color w:val="000000"/>
          <w:sz w:val="32"/>
          <w:szCs w:val="32"/>
          <w:shd w:val="clear" w:color="auto" w:fill="FFFFFF"/>
        </w:rPr>
        <w:t>大屯中学</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年一般公共预算基本支出</w:t>
      </w:r>
      <w:r>
        <w:rPr>
          <w:rFonts w:hint="eastAsia" w:ascii="仿宋_GB2312" w:hAnsi="微软雅黑" w:eastAsia="仿宋_GB2312" w:cs="仿宋_GB2312"/>
          <w:color w:val="000000"/>
          <w:sz w:val="32"/>
          <w:szCs w:val="32"/>
          <w:shd w:val="clear" w:color="auto" w:fill="FFFFFF"/>
          <w:lang w:val="en-US" w:eastAsia="zh-CN"/>
        </w:rPr>
        <w:t>1083</w:t>
      </w:r>
      <w:r>
        <w:rPr>
          <w:rFonts w:hint="eastAsia" w:ascii="仿宋_GB2312" w:hAnsi="微软雅黑" w:eastAsia="仿宋_GB2312" w:cs="仿宋_GB2312"/>
          <w:color w:val="000000"/>
          <w:sz w:val="32"/>
          <w:szCs w:val="32"/>
          <w:shd w:val="clear" w:color="auto" w:fill="FFFFFF"/>
        </w:rPr>
        <w:t>万元，其中工资福利支出</w:t>
      </w:r>
      <w:r>
        <w:rPr>
          <w:rFonts w:hint="eastAsia" w:ascii="仿宋_GB2312" w:hAnsi="微软雅黑" w:eastAsia="仿宋_GB2312" w:cs="仿宋_GB2312"/>
          <w:color w:val="000000"/>
          <w:sz w:val="32"/>
          <w:szCs w:val="32"/>
          <w:shd w:val="clear" w:color="auto" w:fill="FFFFFF"/>
          <w:lang w:val="en-US" w:eastAsia="zh-CN"/>
        </w:rPr>
        <w:t>751</w:t>
      </w:r>
      <w:r>
        <w:rPr>
          <w:rFonts w:hint="eastAsia" w:ascii="仿宋_GB2312" w:hAnsi="微软雅黑" w:eastAsia="仿宋_GB2312" w:cs="仿宋_GB2312"/>
          <w:color w:val="000000"/>
          <w:sz w:val="32"/>
          <w:szCs w:val="32"/>
          <w:shd w:val="clear" w:color="auto" w:fill="FFFFFF"/>
        </w:rPr>
        <w:t>万元，商品和服务支出3</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万元，对个人和家庭补助支出</w:t>
      </w:r>
      <w:r>
        <w:rPr>
          <w:rFonts w:hint="eastAsia" w:ascii="仿宋_GB2312" w:hAnsi="微软雅黑" w:eastAsia="仿宋_GB2312" w:cs="仿宋_GB2312"/>
          <w:color w:val="000000"/>
          <w:sz w:val="32"/>
          <w:szCs w:val="32"/>
          <w:shd w:val="clear" w:color="auto" w:fill="FFFFFF"/>
          <w:lang w:val="en-US" w:eastAsia="zh-CN"/>
        </w:rPr>
        <w:t>83</w:t>
      </w:r>
      <w:r>
        <w:rPr>
          <w:rFonts w:hint="eastAsia" w:ascii="仿宋_GB2312" w:hAnsi="微软雅黑" w:eastAsia="仿宋_GB2312" w:cs="仿宋_GB2312"/>
          <w:color w:val="000000"/>
          <w:sz w:val="32"/>
          <w:szCs w:val="32"/>
          <w:shd w:val="clear" w:color="auto" w:fill="FFFFFF"/>
        </w:rPr>
        <w:t>万元。</w:t>
      </w:r>
    </w:p>
    <w:p w14:paraId="01EA8095">
      <w:pPr>
        <w:pStyle w:val="4"/>
        <w:widowControl/>
        <w:shd w:val="clear" w:color="auto" w:fill="FFFFFF"/>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人员经费（即工资福利支出与对个人和家庭补助支出之和）</w:t>
      </w:r>
      <w:r>
        <w:rPr>
          <w:rFonts w:hint="eastAsia" w:ascii="仿宋_GB2312" w:hAnsi="微软雅黑" w:eastAsia="仿宋_GB2312" w:cs="仿宋_GB2312"/>
          <w:color w:val="000000"/>
          <w:sz w:val="32"/>
          <w:szCs w:val="32"/>
          <w:shd w:val="clear" w:color="auto" w:fill="FFFFFF"/>
          <w:lang w:val="en-US" w:eastAsia="zh-CN"/>
        </w:rPr>
        <w:t>1083</w:t>
      </w:r>
      <w:r>
        <w:rPr>
          <w:rFonts w:hint="eastAsia" w:ascii="仿宋_GB2312" w:hAnsi="微软雅黑" w:eastAsia="仿宋_GB2312" w:cs="仿宋_GB2312"/>
          <w:color w:val="000000"/>
          <w:sz w:val="32"/>
          <w:szCs w:val="32"/>
          <w:shd w:val="clear" w:color="auto"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color w:val="000000"/>
          <w:sz w:val="31"/>
          <w:szCs w:val="31"/>
          <w:shd w:val="clear" w:color="auto" w:fill="FFFFFF"/>
        </w:rPr>
        <w:t>离休费、退休费、抚恤金、生活补助、医疗费补助、奖励金、其他对个人和家庭的补助支出。</w:t>
      </w:r>
    </w:p>
    <w:p w14:paraId="5768334F">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公用经费（即商品和服务支出）3</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803D8A6">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四、“三公”经费预算情况说明（请注意增减原因要与数字逻辑关系相符）</w:t>
      </w:r>
      <w:r>
        <w:rPr>
          <w:rFonts w:ascii="楷体" w:hAnsi="楷体" w:eastAsia="楷体" w:cs="楷体"/>
          <w:color w:val="000000"/>
          <w:sz w:val="32"/>
          <w:szCs w:val="32"/>
          <w:shd w:val="clear" w:color="auto" w:fill="FFFFFF"/>
        </w:rPr>
        <w:t> </w:t>
      </w:r>
    </w:p>
    <w:p w14:paraId="5EBA2687">
      <w:pPr>
        <w:pStyle w:val="4"/>
        <w:widowControl/>
        <w:shd w:val="clear" w:color="auto" w:fill="FFFFFF"/>
        <w:spacing w:line="560" w:lineRule="atLeast"/>
        <w:ind w:firstLine="640" w:firstLineChars="20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年财政拨款预算安排的“三公”经费预算数</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万元，比上年预算数减</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万元，下降0</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。其中：</w:t>
      </w:r>
    </w:p>
    <w:p w14:paraId="471D2751">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1.</w:t>
      </w:r>
      <w:r>
        <w:rPr>
          <w:rFonts w:hint="eastAsia" w:ascii="仿宋_GB2312" w:hAnsi="微软雅黑" w:eastAsia="仿宋_GB2312" w:cs="仿宋_GB2312"/>
          <w:color w:val="000000"/>
          <w:sz w:val="32"/>
          <w:szCs w:val="32"/>
          <w:shd w:val="clear" w:color="auto" w:fill="FFFFFF"/>
        </w:rPr>
        <w:t>因公出国（境）费0万元，与上年持平，无增减变化。</w:t>
      </w:r>
    </w:p>
    <w:p w14:paraId="26943CD1">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2.</w:t>
      </w:r>
      <w:r>
        <w:rPr>
          <w:rFonts w:hint="eastAsia" w:ascii="仿宋_GB2312" w:hAnsi="微软雅黑" w:eastAsia="仿宋_GB2312" w:cs="仿宋_GB2312"/>
          <w:color w:val="000000"/>
          <w:sz w:val="32"/>
          <w:szCs w:val="32"/>
          <w:shd w:val="clear" w:color="auto" w:fill="FFFFFF"/>
        </w:rPr>
        <w:t>公务接待费0万元，比上年预算数减少0万元，下降</w:t>
      </w: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0</w:t>
      </w: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。主要是树立过紧日子思想，严格控制三公经费支出，压减公务接待费。</w:t>
      </w:r>
    </w:p>
    <w:p w14:paraId="44A8E7F6">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3.</w:t>
      </w:r>
      <w:r>
        <w:rPr>
          <w:rFonts w:hint="eastAsia" w:ascii="仿宋_GB2312" w:hAnsi="微软雅黑" w:eastAsia="仿宋_GB2312" w:cs="仿宋_GB2312"/>
          <w:color w:val="000000"/>
          <w:sz w:val="32"/>
          <w:szCs w:val="32"/>
          <w:shd w:val="clear" w:color="auto" w:fill="FFFFFF"/>
        </w:rPr>
        <w:t>公务用车购置及运行费0万元，比上年预算数减少0万元，下降0</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w:t>
      </w:r>
    </w:p>
    <w:p w14:paraId="3F9D3FB5">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w:t>
      </w:r>
      <w:r>
        <w:rPr>
          <w:rFonts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rPr>
        <w:t>）公务用车购置0万元，与上年持平，无增减变化。</w:t>
      </w:r>
    </w:p>
    <w:p w14:paraId="6B9B0CE9">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w:t>
      </w:r>
      <w:r>
        <w:rPr>
          <w:rFonts w:ascii="仿宋_GB2312" w:hAnsi="微软雅黑" w:eastAsia="仿宋_GB2312" w:cs="仿宋_GB2312"/>
          <w:color w:val="000000"/>
          <w:sz w:val="32"/>
          <w:szCs w:val="32"/>
          <w:shd w:val="clear" w:color="auto" w:fill="FFFFFF"/>
        </w:rPr>
        <w:t>2</w:t>
      </w:r>
      <w:r>
        <w:rPr>
          <w:rFonts w:hint="eastAsia" w:ascii="仿宋_GB2312" w:hAnsi="微软雅黑" w:eastAsia="仿宋_GB2312" w:cs="仿宋_GB2312"/>
          <w:color w:val="000000"/>
          <w:sz w:val="32"/>
          <w:szCs w:val="32"/>
          <w:shd w:val="clear" w:color="auto" w:fill="FFFFFF"/>
        </w:rPr>
        <w:t>）公务用车运行费0万元，比上年预算数减少0万元，下降</w:t>
      </w:r>
      <w:r>
        <w:rPr>
          <w:rFonts w:hint="eastAsia" w:ascii="仿宋_GB2312" w:hAnsi="微软雅黑" w:eastAsia="仿宋_GB2312" w:cs="仿宋_GB2312"/>
          <w:color w:val="000000"/>
          <w:sz w:val="32"/>
          <w:szCs w:val="32"/>
          <w:shd w:val="clear" w:color="auto" w:fill="FFFFFF"/>
          <w:lang w:val="en-US" w:eastAsia="zh-CN"/>
        </w:rPr>
        <w:t>0</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。主要原因是树立过紧日子思想，按照厉行节约、改进作风等政策要求，严格控制三公经费支出，加强公务用车管理，减少公车运行费支出。</w:t>
      </w:r>
    </w:p>
    <w:p w14:paraId="778B2FF1">
      <w:pPr>
        <w:pStyle w:val="4"/>
        <w:widowControl/>
        <w:shd w:val="clear" w:color="auto" w:fill="FFFFFF"/>
        <w:spacing w:line="560" w:lineRule="atLeast"/>
        <w:ind w:firstLine="64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五、其他重要事项情况说明</w:t>
      </w:r>
      <w:r>
        <w:rPr>
          <w:rFonts w:ascii="楷体" w:hAnsi="楷体" w:eastAsia="楷体" w:cs="楷体"/>
          <w:color w:val="000000"/>
          <w:sz w:val="32"/>
          <w:szCs w:val="32"/>
          <w:shd w:val="clear" w:color="auto" w:fill="FFFFFF"/>
        </w:rPr>
        <w:t> </w:t>
      </w:r>
    </w:p>
    <w:p w14:paraId="78A7550B">
      <w:pPr>
        <w:pStyle w:val="4"/>
        <w:widowControl/>
        <w:shd w:val="clear" w:color="auto" w:fill="FFFFFF"/>
        <w:spacing w:line="560" w:lineRule="atLeast"/>
        <w:ind w:firstLine="642"/>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（一）机关（事业）运行经费安排情况</w:t>
      </w:r>
      <w:r>
        <w:rPr>
          <w:rFonts w:ascii="仿宋_GB2312" w:hAnsi="微软雅黑" w:eastAsia="仿宋_GB2312" w:cs="仿宋_GB2312"/>
          <w:color w:val="000000"/>
          <w:sz w:val="32"/>
          <w:szCs w:val="32"/>
          <w:shd w:val="clear" w:color="auto" w:fill="FFFFFF"/>
        </w:rPr>
        <w:t> </w:t>
      </w:r>
    </w:p>
    <w:p w14:paraId="2ADC6322">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年机关（事业）运行经费预算为3</w:t>
      </w:r>
      <w:r>
        <w:rPr>
          <w:rFonts w:hint="eastAsia" w:ascii="仿宋_GB2312" w:hAnsi="微软雅黑" w:eastAsia="仿宋_GB2312" w:cs="仿宋_GB2312"/>
          <w:color w:val="000000"/>
          <w:sz w:val="32"/>
          <w:szCs w:val="32"/>
          <w:shd w:val="clear" w:color="auto" w:fill="FFFFFF"/>
          <w:lang w:val="en-US" w:eastAsia="zh-CN"/>
        </w:rPr>
        <w:t>4</w:t>
      </w:r>
      <w:r>
        <w:rPr>
          <w:rFonts w:hint="eastAsia" w:ascii="仿宋_GB2312" w:hAnsi="微软雅黑" w:eastAsia="仿宋_GB2312" w:cs="仿宋_GB2312"/>
          <w:color w:val="000000"/>
          <w:sz w:val="32"/>
          <w:szCs w:val="32"/>
          <w:shd w:val="clear" w:color="auto" w:fill="FFFFFF"/>
        </w:rPr>
        <w:t>万元，主要包括本部门的办公及印刷费、邮电费、差旅费、会议费、福利费、日常维</w:t>
      </w:r>
      <w:bookmarkStart w:id="2" w:name="_GoBack"/>
      <w:bookmarkEnd w:id="2"/>
      <w:r>
        <w:rPr>
          <w:rFonts w:hint="eastAsia" w:ascii="仿宋_GB2312" w:hAnsi="微软雅黑" w:eastAsia="仿宋_GB2312" w:cs="仿宋_GB2312"/>
          <w:color w:val="000000"/>
          <w:sz w:val="32"/>
          <w:szCs w:val="32"/>
          <w:shd w:val="clear" w:color="auto" w:fill="FFFFFF"/>
        </w:rPr>
        <w:t>修费、专用材料及一般设备购置费、办公用房水电费、办公用房取暖费、办公用房物业管理费、公务用车运行维护费以及其</w:t>
      </w:r>
      <w:r>
        <w:rPr>
          <w:rFonts w:hint="eastAsia" w:ascii="仿宋_GB2312" w:hAnsi="微软雅黑" w:eastAsia="仿宋_GB2312" w:cs="仿宋_GB2312"/>
          <w:color w:val="000000"/>
          <w:sz w:val="32"/>
          <w:szCs w:val="32"/>
          <w:highlight w:val="none"/>
          <w:shd w:val="clear" w:color="auto" w:fill="FFFFFF"/>
        </w:rPr>
        <w:t>他费用。比上年预算减少</w:t>
      </w:r>
      <w:r>
        <w:rPr>
          <w:rFonts w:hint="eastAsia" w:ascii="仿宋_GB2312" w:hAnsi="微软雅黑" w:eastAsia="仿宋_GB2312" w:cs="仿宋_GB2312"/>
          <w:color w:val="000000"/>
          <w:sz w:val="32"/>
          <w:szCs w:val="32"/>
          <w:highlight w:val="none"/>
          <w:shd w:val="clear" w:color="auto" w:fill="FFFFFF"/>
          <w:lang w:val="en-US" w:eastAsia="zh-CN"/>
        </w:rPr>
        <w:t>5.2</w:t>
      </w:r>
      <w:r>
        <w:rPr>
          <w:rFonts w:hint="eastAsia" w:ascii="仿宋_GB2312" w:hAnsi="微软雅黑" w:eastAsia="仿宋_GB2312" w:cs="仿宋_GB2312"/>
          <w:color w:val="000000"/>
          <w:sz w:val="32"/>
          <w:szCs w:val="32"/>
          <w:highlight w:val="none"/>
          <w:shd w:val="clear" w:color="auto" w:fill="FFFFFF"/>
        </w:rPr>
        <w:t>万元，降低</w:t>
      </w:r>
      <w:r>
        <w:rPr>
          <w:rFonts w:hint="eastAsia" w:ascii="仿宋_GB2312" w:hAnsi="微软雅黑" w:eastAsia="仿宋_GB2312" w:cs="仿宋_GB2312"/>
          <w:color w:val="000000"/>
          <w:sz w:val="32"/>
          <w:szCs w:val="32"/>
          <w:highlight w:val="none"/>
          <w:shd w:val="clear" w:color="auto" w:fill="FFFFFF"/>
          <w:lang w:val="en-US" w:eastAsia="zh-CN"/>
        </w:rPr>
        <w:t>15.2</w:t>
      </w:r>
      <w:r>
        <w:rPr>
          <w:rFonts w:ascii="仿宋_GB2312" w:hAnsi="微软雅黑" w:eastAsia="仿宋_GB2312" w:cs="仿宋_GB2312"/>
          <w:color w:val="000000"/>
          <w:sz w:val="32"/>
          <w:szCs w:val="32"/>
          <w:highlight w:val="none"/>
          <w:shd w:val="clear" w:color="auto" w:fill="FFFFFF"/>
        </w:rPr>
        <w:t>%</w:t>
      </w:r>
      <w:r>
        <w:rPr>
          <w:rFonts w:hint="eastAsia" w:ascii="仿宋_GB2312" w:hAnsi="微软雅黑" w:eastAsia="仿宋_GB2312" w:cs="仿宋_GB2312"/>
          <w:color w:val="000000"/>
          <w:sz w:val="32"/>
          <w:szCs w:val="32"/>
          <w:highlight w:val="none"/>
          <w:shd w:val="clear" w:color="auto" w:fill="FFFFFF"/>
        </w:rPr>
        <w:t>。</w:t>
      </w:r>
      <w:r>
        <w:rPr>
          <w:rFonts w:hint="eastAsia" w:ascii="仿宋_GB2312" w:hAnsi="微软雅黑" w:eastAsia="仿宋_GB2312" w:cs="仿宋_GB2312"/>
          <w:color w:val="000000"/>
          <w:sz w:val="32"/>
          <w:szCs w:val="32"/>
          <w:shd w:val="clear" w:color="auto" w:fill="FFFFFF"/>
        </w:rPr>
        <w:t>主要是落实过紧日子要求，厉行勤俭节约，压减一般性支出。</w:t>
      </w:r>
    </w:p>
    <w:p w14:paraId="6125C805">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（二）政府采购预算安排情况</w:t>
      </w:r>
      <w:r>
        <w:rPr>
          <w:rFonts w:ascii="仿宋_GB2312" w:hAnsi="微软雅黑" w:eastAsia="仿宋_GB2312" w:cs="仿宋_GB2312"/>
          <w:color w:val="000000"/>
          <w:sz w:val="32"/>
          <w:szCs w:val="32"/>
          <w:shd w:val="clear" w:color="auto" w:fill="FFFFFF"/>
        </w:rPr>
        <w:t> </w:t>
      </w:r>
    </w:p>
    <w:p w14:paraId="32F87E69">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年政府采购预算</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万元，其中：货物采购</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万元，工程采购</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万元，服务采购</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1316DB1C">
      <w:pPr>
        <w:pStyle w:val="4"/>
        <w:widowControl/>
        <w:shd w:val="clear" w:color="auto" w:fill="FFFFFF"/>
        <w:spacing w:line="560" w:lineRule="atLeast"/>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（三）政府购买服务预算安排情况</w:t>
      </w:r>
      <w:r>
        <w:rPr>
          <w:rFonts w:ascii="仿宋_GB2312" w:hAnsi="微软雅黑" w:eastAsia="仿宋_GB2312" w:cs="仿宋_GB2312"/>
          <w:color w:val="000000"/>
          <w:sz w:val="32"/>
          <w:szCs w:val="32"/>
          <w:shd w:val="clear" w:color="auto" w:fill="FFFFFF"/>
        </w:rPr>
        <w:t> </w:t>
      </w:r>
    </w:p>
    <w:p w14:paraId="52DA48B3">
      <w:pPr>
        <w:pStyle w:val="4"/>
        <w:widowControl/>
        <w:shd w:val="clear" w:color="auto" w:fill="FFFFFF"/>
        <w:spacing w:line="560" w:lineRule="atLeast"/>
        <w:ind w:firstLine="375"/>
        <w:jc w:val="left"/>
        <w:rPr>
          <w:rFonts w:ascii="仿宋_GB2312" w:hAnsi="微软雅黑" w:eastAsia="仿宋_GB2312" w:cs="仿宋_GB2312"/>
          <w:color w:val="000000"/>
          <w:sz w:val="32"/>
          <w:szCs w:val="32"/>
          <w:shd w:val="clear" w:color="auto" w:fill="FFFFFF"/>
        </w:rPr>
      </w:pP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年政府购买服务预算</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2"/>
          <w:szCs w:val="32"/>
          <w:shd w:val="clear" w:color="auto" w:fill="FFFFFF"/>
        </w:rPr>
        <w:t>万元。</w:t>
      </w:r>
    </w:p>
    <w:p w14:paraId="7E4BBFBA">
      <w:pPr>
        <w:pStyle w:val="4"/>
        <w:widowControl/>
        <w:shd w:val="clear" w:color="auto" w:fill="FFFFFF"/>
        <w:spacing w:line="560" w:lineRule="atLeast"/>
        <w:ind w:firstLine="375"/>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（四）国有资产占有使用情况</w:t>
      </w:r>
      <w:r>
        <w:rPr>
          <w:rFonts w:ascii="仿宋_GB2312" w:hAnsi="微软雅黑" w:eastAsia="仿宋_GB2312" w:cs="仿宋_GB2312"/>
          <w:color w:val="000000"/>
          <w:sz w:val="32"/>
          <w:szCs w:val="32"/>
          <w:shd w:val="clear" w:color="auto" w:fill="FFFFFF"/>
        </w:rPr>
        <w:t> </w:t>
      </w:r>
    </w:p>
    <w:p w14:paraId="2D867ADA">
      <w:pPr>
        <w:pStyle w:val="4"/>
        <w:widowControl/>
        <w:shd w:val="clear" w:color="auto" w:fill="FFFFFF"/>
        <w:spacing w:line="560" w:lineRule="atLeast"/>
        <w:ind w:firstLine="42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截至</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w:t>
      </w:r>
      <w:r>
        <w:rPr>
          <w:rFonts w:ascii="仿宋_GB2312" w:hAnsi="微软雅黑" w:eastAsia="仿宋_GB2312" w:cs="仿宋_GB2312"/>
          <w:color w:val="000000"/>
          <w:sz w:val="32"/>
          <w:szCs w:val="32"/>
          <w:shd w:val="clear" w:color="auto" w:fill="FFFFFF"/>
        </w:rPr>
        <w:t>12</w:t>
      </w:r>
      <w:r>
        <w:rPr>
          <w:rFonts w:hint="eastAsia" w:ascii="仿宋_GB2312" w:hAnsi="微软雅黑" w:eastAsia="仿宋_GB2312" w:cs="仿宋_GB2312"/>
          <w:color w:val="000000"/>
          <w:sz w:val="32"/>
          <w:szCs w:val="32"/>
          <w:shd w:val="clear" w:color="auto" w:fill="FFFFFF"/>
        </w:rPr>
        <w:t>月，及所属单位共有车辆0辆，其中：部级领导干部用车0辆、一般公务用车0辆、一般执法执勤用车0辆、特种专业技术用车0辆，其他用车0辆。</w:t>
      </w:r>
    </w:p>
    <w:p w14:paraId="4153BA1E">
      <w:pPr>
        <w:pStyle w:val="4"/>
        <w:widowControl/>
        <w:shd w:val="clear" w:color="auto" w:fill="FFFFFF"/>
        <w:spacing w:line="560" w:lineRule="atLeast"/>
        <w:ind w:firstLine="42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单位价值</w:t>
      </w:r>
      <w:r>
        <w:rPr>
          <w:rFonts w:ascii="仿宋_GB2312" w:hAnsi="微软雅黑" w:eastAsia="仿宋_GB2312" w:cs="仿宋_GB2312"/>
          <w:color w:val="000000"/>
          <w:sz w:val="32"/>
          <w:szCs w:val="32"/>
          <w:shd w:val="clear" w:color="auto" w:fill="FFFFFF"/>
        </w:rPr>
        <w:t>50</w:t>
      </w:r>
      <w:r>
        <w:rPr>
          <w:rFonts w:hint="eastAsia" w:ascii="仿宋_GB2312" w:hAnsi="微软雅黑" w:eastAsia="仿宋_GB2312" w:cs="仿宋_GB2312"/>
          <w:color w:val="000000"/>
          <w:sz w:val="32"/>
          <w:szCs w:val="32"/>
          <w:shd w:val="clear" w:color="auto" w:fill="FFFFFF"/>
        </w:rPr>
        <w:t>万元以上有通用设备0台（套），单位价值</w:t>
      </w:r>
      <w:r>
        <w:rPr>
          <w:rFonts w:ascii="仿宋_GB2312" w:hAnsi="微软雅黑" w:eastAsia="仿宋_GB2312" w:cs="仿宋_GB2312"/>
          <w:color w:val="000000"/>
          <w:sz w:val="32"/>
          <w:szCs w:val="32"/>
          <w:shd w:val="clear" w:color="auto" w:fill="FFFFFF"/>
        </w:rPr>
        <w:t>100</w:t>
      </w:r>
      <w:r>
        <w:rPr>
          <w:rFonts w:hint="eastAsia" w:ascii="仿宋_GB2312" w:hAnsi="微软雅黑" w:eastAsia="仿宋_GB2312" w:cs="仿宋_GB2312"/>
          <w:color w:val="000000"/>
          <w:sz w:val="32"/>
          <w:szCs w:val="32"/>
          <w:shd w:val="clear" w:color="auto" w:fill="FFFFFF"/>
        </w:rPr>
        <w:t>万元以上专业设备0台（套）。</w:t>
      </w:r>
      <w:r>
        <w:rPr>
          <w:rFonts w:ascii="仿宋_GB2312" w:hAnsi="微软雅黑" w:eastAsia="仿宋_GB2312" w:cs="仿宋_GB2312"/>
          <w:color w:val="000000"/>
          <w:sz w:val="32"/>
          <w:szCs w:val="32"/>
          <w:shd w:val="clear" w:color="auto" w:fill="FFFFFF"/>
        </w:rPr>
        <w:t> </w:t>
      </w:r>
    </w:p>
    <w:p w14:paraId="640DC04E">
      <w:pPr>
        <w:pStyle w:val="4"/>
        <w:widowControl/>
        <w:shd w:val="clear" w:color="auto" w:fill="FFFFFF"/>
        <w:spacing w:line="560" w:lineRule="atLeast"/>
        <w:ind w:firstLine="42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年年初预算购置车辆0台，金额0万元。</w:t>
      </w:r>
    </w:p>
    <w:p w14:paraId="11E74199">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（五）预算资金绩效目标情况</w:t>
      </w:r>
      <w:r>
        <w:rPr>
          <w:rFonts w:ascii="仿宋_GB2312" w:hAnsi="微软雅黑" w:eastAsia="仿宋_GB2312" w:cs="仿宋_GB2312"/>
          <w:color w:val="000000"/>
          <w:sz w:val="32"/>
          <w:szCs w:val="32"/>
          <w:shd w:val="clear" w:color="auto" w:fill="FFFFFF"/>
        </w:rPr>
        <w:t> </w:t>
      </w:r>
    </w:p>
    <w:p w14:paraId="5CBA2FAC">
      <w:pPr>
        <w:pStyle w:val="4"/>
        <w:widowControl/>
        <w:shd w:val="clear" w:color="auto" w:fill="FFFFFF"/>
        <w:spacing w:line="560" w:lineRule="atLeast"/>
        <w:ind w:firstLine="42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根据预算绩效管理要求，</w:t>
      </w:r>
      <w:r>
        <w:rPr>
          <w:rFonts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年应编制部门（单位）整体绩效目标共</w:t>
      </w:r>
      <w:r>
        <w:rPr>
          <w:rFonts w:hint="eastAsia" w:ascii="仿宋_GB2312" w:hAnsi="微软雅黑" w:eastAsia="仿宋_GB2312" w:cs="仿宋_GB2312"/>
          <w:color w:val="000000"/>
          <w:sz w:val="32"/>
          <w:szCs w:val="32"/>
          <w:shd w:val="clear" w:color="auto" w:fill="FFFFFF"/>
          <w:lang w:val="en-US" w:eastAsia="zh-CN"/>
        </w:rPr>
        <w:t>3</w:t>
      </w:r>
      <w:r>
        <w:rPr>
          <w:rFonts w:hint="eastAsia" w:ascii="仿宋_GB2312" w:hAnsi="微软雅黑" w:eastAsia="仿宋_GB2312" w:cs="仿宋_GB2312"/>
          <w:color w:val="000000"/>
          <w:sz w:val="32"/>
          <w:szCs w:val="32"/>
          <w:shd w:val="clear" w:color="auto" w:fill="FFFFFF"/>
        </w:rPr>
        <w:t>个，实际编制部门（单位）整体绩效目标共</w:t>
      </w:r>
      <w:r>
        <w:rPr>
          <w:rFonts w:hint="eastAsia" w:ascii="仿宋_GB2312" w:hAnsi="微软雅黑" w:eastAsia="仿宋_GB2312" w:cs="仿宋_GB2312"/>
          <w:color w:val="000000"/>
          <w:sz w:val="32"/>
          <w:szCs w:val="32"/>
          <w:shd w:val="clear" w:color="auto" w:fill="FFFFFF"/>
          <w:lang w:val="en-US" w:eastAsia="zh-CN"/>
        </w:rPr>
        <w:t>3</w:t>
      </w:r>
      <w:r>
        <w:rPr>
          <w:rFonts w:hint="eastAsia" w:ascii="仿宋_GB2312" w:hAnsi="微软雅黑" w:eastAsia="仿宋_GB2312" w:cs="仿宋_GB2312"/>
          <w:color w:val="000000"/>
          <w:sz w:val="32"/>
          <w:szCs w:val="32"/>
          <w:shd w:val="clear" w:color="auto" w:fill="FFFFFF"/>
        </w:rPr>
        <w:t>个，编制覆盖率（实际编制部门（单位）整体绩效目标</w:t>
      </w:r>
      <w:r>
        <w:rPr>
          <w:rFonts w:ascii="仿宋_GB2312" w:hAnsi="微软雅黑" w:eastAsia="仿宋_GB2312" w:cs="仿宋_GB2312"/>
          <w:color w:val="000000"/>
          <w:sz w:val="32"/>
          <w:szCs w:val="32"/>
          <w:shd w:val="clear" w:color="auto" w:fill="FFFFFF"/>
        </w:rPr>
        <w:t>/</w:t>
      </w:r>
      <w:r>
        <w:rPr>
          <w:rFonts w:hint="eastAsia" w:ascii="仿宋_GB2312" w:hAnsi="微软雅黑" w:eastAsia="仿宋_GB2312" w:cs="仿宋_GB2312"/>
          <w:color w:val="000000"/>
          <w:sz w:val="32"/>
          <w:szCs w:val="32"/>
          <w:shd w:val="clear" w:color="auto" w:fill="FFFFFF"/>
        </w:rPr>
        <w:t>应编制部门（单位）整体绩效目标为1</w:t>
      </w:r>
      <w:r>
        <w:rPr>
          <w:rFonts w:ascii="仿宋_GB2312" w:hAnsi="微软雅黑" w:eastAsia="仿宋_GB2312" w:cs="仿宋_GB2312"/>
          <w:color w:val="000000"/>
          <w:sz w:val="32"/>
          <w:szCs w:val="32"/>
          <w:shd w:val="clear" w:color="auto" w:fill="FFFFFF"/>
        </w:rPr>
        <w:t>00%</w:t>
      </w:r>
      <w:r>
        <w:rPr>
          <w:rFonts w:hint="eastAsia" w:ascii="仿宋_GB2312" w:hAnsi="微软雅黑" w:eastAsia="仿宋_GB2312" w:cs="仿宋_GB2312"/>
          <w:color w:val="000000"/>
          <w:sz w:val="32"/>
          <w:szCs w:val="32"/>
          <w:shd w:val="clear" w:color="auto" w:fill="FFFFFF"/>
        </w:rPr>
        <w:t>。</w:t>
      </w:r>
    </w:p>
    <w:p w14:paraId="0DC6D9EA">
      <w:pPr>
        <w:pStyle w:val="4"/>
        <w:widowControl/>
        <w:shd w:val="clear" w:color="auto" w:fill="FFFFFF"/>
        <w:ind w:firstLine="620"/>
        <w:jc w:val="left"/>
        <w:rPr>
          <w:rFonts w:ascii="微软雅黑" w:hAnsi="微软雅黑" w:eastAsia="微软雅黑" w:cs="微软雅黑"/>
          <w:color w:val="000000"/>
        </w:rPr>
      </w:pPr>
      <w:r>
        <w:rPr>
          <w:rFonts w:ascii="仿宋_GB2312" w:hAnsi="微软雅黑" w:eastAsia="仿宋_GB2312" w:cs="仿宋_GB2312"/>
          <w:color w:val="000000"/>
          <w:sz w:val="31"/>
          <w:szCs w:val="31"/>
          <w:shd w:val="clear" w:color="auto" w:fill="FFFFFF"/>
        </w:rPr>
        <w:t>202</w:t>
      </w:r>
      <w:r>
        <w:rPr>
          <w:rFonts w:hint="eastAsia" w:ascii="仿宋_GB2312" w:hAnsi="微软雅黑" w:eastAsia="仿宋_GB2312" w:cs="仿宋_GB2312"/>
          <w:color w:val="000000"/>
          <w:sz w:val="31"/>
          <w:szCs w:val="31"/>
          <w:shd w:val="clear" w:color="auto" w:fill="FFFFFF"/>
          <w:lang w:val="en-US" w:eastAsia="zh-CN"/>
        </w:rPr>
        <w:t>6</w:t>
      </w:r>
      <w:r>
        <w:rPr>
          <w:rFonts w:hint="eastAsia" w:ascii="仿宋_GB2312" w:hAnsi="微软雅黑" w:eastAsia="仿宋_GB2312" w:cs="仿宋_GB2312"/>
          <w:color w:val="000000"/>
          <w:sz w:val="31"/>
          <w:szCs w:val="31"/>
          <w:shd w:val="clear" w:color="auto" w:fill="FFFFFF"/>
        </w:rPr>
        <w:t>年应编制项目绩效目标（包括特定目标类和其他运转类）</w:t>
      </w:r>
      <w:r>
        <w:rPr>
          <w:rFonts w:hint="eastAsia" w:ascii="仿宋_GB2312" w:hAnsi="微软雅黑" w:eastAsia="仿宋_GB2312" w:cs="仿宋_GB2312"/>
          <w:color w:val="000000"/>
          <w:sz w:val="31"/>
          <w:szCs w:val="31"/>
          <w:shd w:val="clear" w:color="auto" w:fill="FFFFFF"/>
          <w:lang w:val="en-US" w:eastAsia="zh-CN"/>
        </w:rPr>
        <w:t>3</w:t>
      </w:r>
      <w:r>
        <w:rPr>
          <w:rFonts w:hint="eastAsia" w:ascii="仿宋_GB2312" w:hAnsi="微软雅黑" w:eastAsia="仿宋_GB2312" w:cs="仿宋_GB2312"/>
          <w:color w:val="000000"/>
          <w:sz w:val="31"/>
          <w:szCs w:val="31"/>
          <w:shd w:val="clear" w:color="auto" w:fill="FFFFFF"/>
        </w:rPr>
        <w:t>个，实际编制项目绩效目标</w:t>
      </w:r>
      <w:r>
        <w:rPr>
          <w:rFonts w:hint="eastAsia" w:ascii="仿宋_GB2312" w:hAnsi="微软雅黑" w:eastAsia="仿宋_GB2312" w:cs="仿宋_GB2312"/>
          <w:color w:val="000000"/>
          <w:sz w:val="31"/>
          <w:szCs w:val="31"/>
          <w:shd w:val="clear" w:color="auto" w:fill="FFFFFF"/>
          <w:lang w:val="en-US" w:eastAsia="zh-CN"/>
        </w:rPr>
        <w:t>3</w:t>
      </w:r>
      <w:r>
        <w:rPr>
          <w:rFonts w:hint="eastAsia" w:ascii="仿宋_GB2312" w:hAnsi="微软雅黑" w:eastAsia="仿宋_GB2312" w:cs="仿宋_GB2312"/>
          <w:color w:val="000000"/>
          <w:sz w:val="31"/>
          <w:szCs w:val="31"/>
          <w:shd w:val="clear" w:color="auto" w:fill="FFFFFF"/>
        </w:rPr>
        <w:t>个，涉及资金</w:t>
      </w:r>
      <w:r>
        <w:rPr>
          <w:rFonts w:hint="eastAsia" w:ascii="仿宋_GB2312" w:hAnsi="微软雅黑" w:eastAsia="仿宋_GB2312" w:cs="仿宋_GB2312"/>
          <w:color w:val="000000"/>
          <w:sz w:val="31"/>
          <w:szCs w:val="31"/>
          <w:shd w:val="clear" w:color="auto" w:fill="FFFFFF"/>
          <w:lang w:val="en-US" w:eastAsia="zh-CN"/>
        </w:rPr>
        <w:t>34</w:t>
      </w:r>
      <w:r>
        <w:rPr>
          <w:rFonts w:hint="eastAsia" w:ascii="仿宋_GB2312" w:hAnsi="微软雅黑" w:eastAsia="仿宋_GB2312" w:cs="仿宋_GB2312"/>
          <w:color w:val="000000"/>
          <w:sz w:val="31"/>
          <w:szCs w:val="31"/>
          <w:shd w:val="clear" w:color="auto" w:fill="FFFFFF"/>
        </w:rPr>
        <w:t>万元，编制项目绩效目标的项目覆盖率（实际编制绩效目标的数量</w:t>
      </w:r>
      <w:r>
        <w:rPr>
          <w:rFonts w:ascii="仿宋_GB2312" w:hAnsi="微软雅黑" w:eastAsia="仿宋_GB2312" w:cs="仿宋_GB2312"/>
          <w:color w:val="000000"/>
          <w:sz w:val="31"/>
          <w:szCs w:val="31"/>
          <w:shd w:val="clear" w:color="auto" w:fill="FFFFFF"/>
        </w:rPr>
        <w:t>/</w:t>
      </w:r>
      <w:r>
        <w:rPr>
          <w:rFonts w:hint="eastAsia" w:ascii="仿宋_GB2312" w:hAnsi="微软雅黑" w:eastAsia="仿宋_GB2312" w:cs="仿宋_GB2312"/>
          <w:color w:val="000000"/>
          <w:sz w:val="31"/>
          <w:szCs w:val="31"/>
          <w:shd w:val="clear" w:color="auto" w:fill="FFFFFF"/>
        </w:rPr>
        <w:t>应编制绩效目标的数量）为1</w:t>
      </w:r>
      <w:r>
        <w:rPr>
          <w:rFonts w:ascii="仿宋_GB2312" w:hAnsi="微软雅黑" w:eastAsia="仿宋_GB2312" w:cs="仿宋_GB2312"/>
          <w:color w:val="000000"/>
          <w:sz w:val="31"/>
          <w:szCs w:val="31"/>
          <w:shd w:val="clear" w:color="auto" w:fill="FFFFFF"/>
        </w:rPr>
        <w:t>00%</w:t>
      </w:r>
      <w:r>
        <w:rPr>
          <w:rFonts w:hint="eastAsia" w:ascii="仿宋_GB2312" w:hAnsi="微软雅黑" w:eastAsia="仿宋_GB2312" w:cs="仿宋_GB2312"/>
          <w:color w:val="000000"/>
          <w:sz w:val="31"/>
          <w:szCs w:val="31"/>
          <w:shd w:val="clear" w:color="auto" w:fill="FFFFFF"/>
        </w:rPr>
        <w:t>。</w:t>
      </w:r>
    </w:p>
    <w:p w14:paraId="6EFC36F0">
      <w:pPr>
        <w:pStyle w:val="4"/>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（六）预算公开表数据中没有数据的情况说明</w:t>
      </w:r>
      <w:r>
        <w:rPr>
          <w:rFonts w:ascii="仿宋_GB2312" w:hAnsi="微软雅黑" w:eastAsia="仿宋_GB2312" w:cs="仿宋_GB2312"/>
          <w:color w:val="000000"/>
          <w:sz w:val="32"/>
          <w:szCs w:val="32"/>
          <w:shd w:val="clear" w:color="auto" w:fill="FFFFFF"/>
        </w:rPr>
        <w:t> </w:t>
      </w:r>
    </w:p>
    <w:p w14:paraId="32D2FF56">
      <w:pPr>
        <w:pStyle w:val="4"/>
        <w:widowControl/>
        <w:shd w:val="clear" w:color="auto" w:fill="FFFFFF"/>
        <w:spacing w:line="560" w:lineRule="atLeast"/>
        <w:ind w:firstLine="420"/>
        <w:jc w:val="left"/>
        <w:rPr>
          <w:rFonts w:hint="eastAsia" w:ascii="仿宋_GB2312" w:hAnsi="微软雅黑" w:eastAsia="仿宋_GB2312" w:cs="仿宋_GB2312"/>
          <w:color w:val="000000"/>
          <w:sz w:val="32"/>
          <w:szCs w:val="32"/>
          <w:shd w:val="clear" w:color="auto" w:fill="FFFFFF"/>
        </w:rPr>
      </w:pPr>
      <w:r>
        <w:rPr>
          <w:rFonts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 xml:space="preserve">年预算中无“三公”经费支出，无政府性基金预算拨款支出，无国有资本经营支出，无债务支出，无政府采购，无购买服务，无部门管理专项资金，因此 </w:t>
      </w:r>
      <w:bookmarkStart w:id="0" w:name="OLE_LINK5"/>
      <w:bookmarkStart w:id="1" w:name="OLE_LINK6"/>
      <w:r>
        <w:rPr>
          <w:rFonts w:hint="eastAsia" w:ascii="仿宋_GB2312" w:hAnsi="微软雅黑" w:eastAsia="仿宋_GB2312" w:cs="仿宋_GB2312"/>
          <w:color w:val="000000"/>
          <w:sz w:val="32"/>
          <w:szCs w:val="32"/>
          <w:shd w:val="clear" w:color="auto" w:fill="FFFFFF"/>
        </w:rPr>
        <w:t>“三公经费支出表”、</w:t>
      </w:r>
      <w:bookmarkEnd w:id="0"/>
      <w:bookmarkEnd w:id="1"/>
      <w:r>
        <w:rPr>
          <w:rFonts w:hint="eastAsia" w:ascii="仿宋_GB2312" w:hAnsi="微软雅黑" w:eastAsia="仿宋_GB2312" w:cs="仿宋_GB2312"/>
          <w:color w:val="000000"/>
          <w:sz w:val="32"/>
          <w:szCs w:val="32"/>
          <w:shd w:val="clear" w:color="auto" w:fill="FFFFFF"/>
        </w:rPr>
        <w:t>“政府性基金预算支出表”、</w:t>
      </w:r>
      <w:r>
        <w:rPr>
          <w:rFonts w:hint="eastAsia"/>
        </w:rPr>
        <w:t xml:space="preserve"> </w:t>
      </w:r>
      <w:r>
        <w:rPr>
          <w:rFonts w:hint="eastAsia" w:ascii="仿宋_GB2312" w:hAnsi="微软雅黑" w:eastAsia="仿宋_GB2312" w:cs="仿宋_GB2312"/>
          <w:color w:val="000000"/>
          <w:sz w:val="32"/>
          <w:szCs w:val="32"/>
          <w:shd w:val="clear" w:color="auto" w:fill="FFFFFF"/>
        </w:rPr>
        <w:t>“国有资本经营预算支出表” “债务支出预算表”、“政府采购支出预算表”、“政府购买服务支出预算表”、 “</w:t>
      </w:r>
      <w:r>
        <w:rPr>
          <w:rFonts w:hint="eastAsia"/>
        </w:rPr>
        <w:t xml:space="preserve"> </w:t>
      </w:r>
      <w:r>
        <w:rPr>
          <w:rFonts w:hint="eastAsia" w:ascii="仿宋_GB2312" w:hAnsi="微软雅黑" w:eastAsia="仿宋_GB2312" w:cs="仿宋_GB2312"/>
          <w:color w:val="000000"/>
          <w:sz w:val="32"/>
          <w:szCs w:val="32"/>
          <w:shd w:val="clear" w:color="auto" w:fill="FFFFFF"/>
        </w:rPr>
        <w:t>部门管理专项资金预算表”</w:t>
      </w:r>
      <w:r>
        <w:rPr>
          <w:rFonts w:ascii="仿宋_GB2312" w:hAnsi="微软雅黑" w:eastAsia="仿宋_GB2312" w:cs="仿宋_GB2312"/>
          <w:color w:val="000000"/>
          <w:sz w:val="32"/>
          <w:szCs w:val="32"/>
          <w:shd w:val="clear" w:color="auto" w:fill="FFFFFF"/>
        </w:rPr>
        <w:t>7</w:t>
      </w:r>
      <w:r>
        <w:rPr>
          <w:rFonts w:hint="eastAsia" w:ascii="仿宋_GB2312" w:hAnsi="微软雅黑" w:eastAsia="仿宋_GB2312" w:cs="仿宋_GB2312"/>
          <w:color w:val="000000"/>
          <w:sz w:val="32"/>
          <w:szCs w:val="32"/>
          <w:shd w:val="clear" w:color="auto" w:fill="FFFFFF"/>
        </w:rPr>
        <w:t>张表中没有数据。</w:t>
      </w:r>
    </w:p>
    <w:p w14:paraId="1E92AC56">
      <w:pPr>
        <w:pStyle w:val="4"/>
        <w:widowControl/>
        <w:shd w:val="clear" w:color="auto" w:fill="FFFFFF"/>
        <w:spacing w:line="560" w:lineRule="atLeast"/>
        <w:ind w:firstLine="420"/>
        <w:jc w:val="left"/>
        <w:rPr>
          <w:rFonts w:hint="eastAsia" w:ascii="仿宋_GB2312" w:hAnsi="微软雅黑" w:eastAsia="仿宋_GB2312" w:cs="仿宋_GB2312"/>
          <w:color w:val="000000"/>
          <w:sz w:val="32"/>
          <w:szCs w:val="32"/>
          <w:shd w:val="clear" w:color="auto" w:fill="FFFFFF"/>
        </w:rPr>
      </w:pPr>
    </w:p>
    <w:p w14:paraId="29F98F5E">
      <w:pPr>
        <w:pStyle w:val="4"/>
        <w:widowControl/>
        <w:shd w:val="clear" w:color="auto" w:fill="FFFFFF"/>
        <w:spacing w:line="560" w:lineRule="atLeast"/>
        <w:ind w:firstLine="420"/>
        <w:jc w:val="left"/>
        <w:rPr>
          <w:rFonts w:hint="eastAsia" w:ascii="仿宋_GB2312" w:hAnsi="微软雅黑" w:eastAsia="仿宋_GB2312" w:cs="仿宋_GB2312"/>
          <w:color w:val="000000"/>
          <w:sz w:val="32"/>
          <w:szCs w:val="32"/>
          <w:shd w:val="clear" w:color="auto" w:fill="FFFFFF"/>
        </w:rPr>
      </w:pPr>
    </w:p>
    <w:p w14:paraId="233F1A66">
      <w:pPr>
        <w:pStyle w:val="4"/>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第五部分</w:t>
      </w:r>
      <w:r>
        <w:rPr>
          <w:rFonts w:ascii="楷体" w:hAnsi="楷体" w:eastAsia="楷体" w:cs="楷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名词解释</w:t>
      </w:r>
      <w:r>
        <w:rPr>
          <w:rFonts w:ascii="楷体" w:hAnsi="楷体" w:eastAsia="楷体" w:cs="楷体"/>
          <w:color w:val="000000"/>
          <w:sz w:val="32"/>
          <w:szCs w:val="32"/>
          <w:shd w:val="clear" w:color="auto" w:fill="FFFFFF"/>
        </w:rPr>
        <w:t> </w:t>
      </w:r>
    </w:p>
    <w:p w14:paraId="5570A7E4">
      <w:pPr>
        <w:pStyle w:val="4"/>
        <w:widowControl/>
        <w:shd w:val="clear" w:color="auto" w:fill="FFFFFF"/>
        <w:spacing w:line="560" w:lineRule="atLeast"/>
        <w:jc w:val="center"/>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（以下内容各部门根据使用科目进行说明）</w:t>
      </w:r>
    </w:p>
    <w:p w14:paraId="2167B439">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w:t>
      </w:r>
      <w:r>
        <w:rPr>
          <w:rFonts w:hint="eastAsia" w:ascii="仿宋_GB2312" w:hAnsi="微软雅黑" w:eastAsia="仿宋_GB2312" w:cs="仿宋_GB2312"/>
          <w:color w:val="000000"/>
          <w:sz w:val="32"/>
          <w:szCs w:val="32"/>
          <w:shd w:val="clear" w:color="auto" w:fill="FFFFFF"/>
        </w:rPr>
        <w:t>一般公共预算拨款收入：指市级财政当年拨付的资金。</w:t>
      </w:r>
    </w:p>
    <w:p w14:paraId="27A49467">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2.</w:t>
      </w:r>
      <w:r>
        <w:rPr>
          <w:rFonts w:hint="eastAsia" w:ascii="仿宋_GB2312" w:hAnsi="微软雅黑" w:eastAsia="仿宋_GB2312" w:cs="仿宋_GB2312"/>
          <w:color w:val="000000"/>
          <w:sz w:val="32"/>
          <w:szCs w:val="32"/>
          <w:shd w:val="clear" w:color="auto" w:fill="FFFFFF"/>
        </w:rPr>
        <w:t>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F3044E1">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3.</w:t>
      </w:r>
      <w:r>
        <w:rPr>
          <w:rFonts w:hint="eastAsia" w:ascii="仿宋_GB2312" w:hAnsi="微软雅黑" w:eastAsia="仿宋_GB2312" w:cs="仿宋_GB2312"/>
          <w:color w:val="000000"/>
          <w:sz w:val="32"/>
          <w:szCs w:val="32"/>
          <w:shd w:val="clear" w:color="auto" w:fill="FFFFFF"/>
        </w:rPr>
        <w:t>财政专户管理的资金收入：反映缴入财政专户、实行专项管理的教育收费收入。</w:t>
      </w:r>
    </w:p>
    <w:p w14:paraId="2DA2C3A9">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4.</w:t>
      </w:r>
      <w:r>
        <w:rPr>
          <w:rFonts w:hint="eastAsia" w:ascii="仿宋_GB2312" w:hAnsi="微软雅黑" w:eastAsia="仿宋_GB2312" w:cs="仿宋_GB2312"/>
          <w:color w:val="000000"/>
          <w:sz w:val="32"/>
          <w:szCs w:val="32"/>
          <w:shd w:val="clear" w:color="auto" w:fill="FFFFFF"/>
        </w:rPr>
        <w:t>单位资金收入：包括事业收入、上级补助收入、附属单位上缴收入、事业单位经营收入及其他收入。</w:t>
      </w:r>
    </w:p>
    <w:p w14:paraId="08555BFC">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事业收入：是指事业单位开展专业业务活动及其辅助活动取得的收入，不包括教育收费。</w:t>
      </w:r>
    </w:p>
    <w:p w14:paraId="765367C2">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上级补助收入：是指从主管部门或上级单位取得的财政拨款以外的其他补助收入。</w:t>
      </w:r>
    </w:p>
    <w:p w14:paraId="7B863605">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附属单位上缴收入：是指本单位所属下级单位上缴给本单位的全部收入（包括下级事业单位上缴的事业收入、其他收入和下级企业单位上缴的利润等）。</w:t>
      </w:r>
    </w:p>
    <w:p w14:paraId="40C49C80">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事业单位经营收入：是指事业单位在专业业务活动及辅助活动之外开展非独立核算经营活动取得的收入。</w:t>
      </w:r>
    </w:p>
    <w:p w14:paraId="243B6FE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其他收入：债务收入（不含政府债券、政府向外国政府贷款和国际组织贷款）、投资收益等收入。</w:t>
      </w:r>
    </w:p>
    <w:p w14:paraId="1168A543">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5.</w:t>
      </w:r>
      <w:r>
        <w:rPr>
          <w:rFonts w:hint="eastAsia" w:ascii="仿宋_GB2312" w:hAnsi="微软雅黑" w:eastAsia="仿宋_GB2312" w:cs="仿宋_GB2312"/>
          <w:color w:val="000000"/>
          <w:sz w:val="32"/>
          <w:szCs w:val="32"/>
          <w:shd w:val="clear" w:color="auto" w:fill="FFFFFF"/>
        </w:rPr>
        <w:t>上年结转：反映以前年度安排尚未使用完毕，结转到本年仍按原规定用途继续使用的资金。</w:t>
      </w:r>
    </w:p>
    <w:p w14:paraId="12362DAE">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6.</w:t>
      </w:r>
      <w:r>
        <w:rPr>
          <w:rFonts w:hint="eastAsia" w:ascii="仿宋_GB2312" w:hAnsi="微软雅黑" w:eastAsia="仿宋_GB2312" w:cs="仿宋_GB2312"/>
          <w:color w:val="000000"/>
          <w:sz w:val="32"/>
          <w:szCs w:val="32"/>
          <w:shd w:val="clear" w:color="auto" w:fill="FFFFFF"/>
        </w:rPr>
        <w:t>基本支出：指保障机构正常运转、完成日常工作任务而发生的人员支出和公用支出。</w:t>
      </w:r>
    </w:p>
    <w:p w14:paraId="362F77FE">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7.</w:t>
      </w:r>
      <w:r>
        <w:rPr>
          <w:rFonts w:hint="eastAsia" w:ascii="仿宋_GB2312" w:hAnsi="微软雅黑" w:eastAsia="仿宋_GB2312" w:cs="仿宋_GB2312"/>
          <w:color w:val="000000"/>
          <w:sz w:val="32"/>
          <w:szCs w:val="32"/>
          <w:shd w:val="clear" w:color="auto" w:fill="FFFFFF"/>
        </w:rPr>
        <w:t>项目支出：指在基本支出之外为完成特定行政任务和事业发展目标所发生的支出。</w:t>
      </w:r>
    </w:p>
    <w:p w14:paraId="3B656B2D">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8.</w:t>
      </w:r>
      <w:r>
        <w:rPr>
          <w:rFonts w:hint="eastAsia" w:ascii="仿宋_GB2312" w:hAnsi="微软雅黑" w:eastAsia="仿宋_GB2312" w:cs="仿宋_GB2312"/>
          <w:color w:val="000000"/>
          <w:sz w:val="32"/>
          <w:szCs w:val="32"/>
          <w:shd w:val="clear" w:color="auto" w:fill="FFFFFF"/>
        </w:rPr>
        <w:t>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41BD54FF">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9.</w:t>
      </w:r>
      <w:r>
        <w:rPr>
          <w:rFonts w:hint="eastAsia" w:ascii="仿宋_GB2312" w:hAnsi="微软雅黑" w:eastAsia="仿宋_GB2312" w:cs="仿宋_GB2312"/>
          <w:color w:val="000000"/>
          <w:sz w:val="32"/>
          <w:szCs w:val="32"/>
          <w:shd w:val="clear" w:color="auto" w:fill="FFFFFF"/>
        </w:rPr>
        <w:t>“三公”经费：指用一般预算拨款安排的因公出国（境）费、公务用车购置及运行费和公务接待费。其中，因公出国（境）费反映单位公务出国（境）的国际旅费、国外城市间交通费、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color w:val="000000"/>
          <w:sz w:val="31"/>
          <w:szCs w:val="31"/>
          <w:shd w:val="clear" w:color="auto" w:fill="FFFFFF"/>
        </w:rPr>
        <w:t>住宿费、伙食费</w:t>
      </w:r>
      <w:r>
        <w:rPr>
          <w:rFonts w:hint="eastAsia" w:ascii="仿宋_GB2312" w:hAnsi="微软雅黑" w:eastAsia="仿宋_GB2312" w:cs="仿宋_GB2312"/>
          <w:color w:val="000000"/>
          <w:sz w:val="32"/>
          <w:szCs w:val="32"/>
          <w:shd w:val="clear" w:color="auto"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r>
        <w:rPr>
          <w:rFonts w:ascii="仿宋_GB2312" w:hAnsi="微软雅黑" w:eastAsia="仿宋_GB2312" w:cs="仿宋_GB2312"/>
          <w:color w:val="000000"/>
          <w:sz w:val="32"/>
          <w:szCs w:val="32"/>
          <w:shd w:val="clear" w:color="auto" w:fill="FFFFFF"/>
        </w:rPr>
        <w:t> </w:t>
      </w:r>
    </w:p>
    <w:p w14:paraId="3DEE0EC2">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10.</w:t>
      </w:r>
      <w:r>
        <w:rPr>
          <w:rFonts w:hint="eastAsia" w:ascii="仿宋_GB2312" w:hAnsi="微软雅黑" w:eastAsia="仿宋_GB2312" w:cs="仿宋_GB2312"/>
          <w:color w:val="000000"/>
          <w:sz w:val="32"/>
          <w:szCs w:val="32"/>
          <w:shd w:val="clear" w:color="auto" w:fill="FFFFFF"/>
        </w:rPr>
        <w:t>部门管理专项资金：包括由部门主导分配的市本级项目和市对下转移支付项目。</w:t>
      </w:r>
    </w:p>
    <w:p w14:paraId="54FDE237">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11.</w:t>
      </w:r>
      <w:r>
        <w:rPr>
          <w:rFonts w:hint="eastAsia" w:ascii="仿宋_GB2312" w:hAnsi="微软雅黑" w:eastAsia="仿宋_GB2312" w:cs="仿宋_GB2312"/>
          <w:color w:val="000000"/>
          <w:sz w:val="32"/>
          <w:szCs w:val="32"/>
          <w:shd w:val="clear" w:color="auto" w:fill="FFFFFF"/>
        </w:rPr>
        <w:t>社会保障和就业（类）行政事业单位养老支出（款）行政单位离退休（项）：反映行政单位（包括实行公务员管理的事业单位）开支的离退休经费。</w:t>
      </w:r>
      <w:r>
        <w:rPr>
          <w:rFonts w:ascii="仿宋_GB2312" w:hAnsi="微软雅黑" w:eastAsia="仿宋_GB2312" w:cs="仿宋_GB2312"/>
          <w:color w:val="000000"/>
          <w:sz w:val="32"/>
          <w:szCs w:val="32"/>
          <w:shd w:val="clear" w:color="auto" w:fill="FFFFFF"/>
        </w:rPr>
        <w:t> </w:t>
      </w:r>
    </w:p>
    <w:p w14:paraId="6F7DC36F">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12.</w:t>
      </w:r>
      <w:r>
        <w:rPr>
          <w:rFonts w:hint="eastAsia" w:ascii="仿宋_GB2312" w:hAnsi="微软雅黑" w:eastAsia="仿宋_GB2312" w:cs="仿宋_GB2312"/>
          <w:color w:val="000000"/>
          <w:sz w:val="32"/>
          <w:szCs w:val="32"/>
          <w:shd w:val="clear" w:color="auto" w:fill="FFFFFF"/>
        </w:rPr>
        <w:t>社会保障和就业（类）行政事业单位养老支出（款）事业单位离退休（项）：反映事业单位开支的离退休经费。</w:t>
      </w:r>
    </w:p>
    <w:p w14:paraId="3B5ECF65">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13.</w:t>
      </w:r>
      <w:r>
        <w:rPr>
          <w:rFonts w:hint="eastAsia" w:ascii="仿宋_GB2312" w:hAnsi="微软雅黑" w:eastAsia="仿宋_GB2312" w:cs="仿宋_GB2312"/>
          <w:color w:val="000000"/>
          <w:sz w:val="32"/>
          <w:szCs w:val="32"/>
          <w:shd w:val="clear" w:color="auto" w:fill="FFFFFF"/>
        </w:rPr>
        <w:t>社会保障和就业（类）行政事业单位养老支出（款）机关事业单位基本养老保险缴费支出（项）：反映机关事业单位实施养老保险制度由单位缴纳的基本养老保险费支出。</w:t>
      </w:r>
    </w:p>
    <w:p w14:paraId="02FBDC78">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14.</w:t>
      </w:r>
      <w:r>
        <w:rPr>
          <w:rFonts w:hint="eastAsia" w:ascii="仿宋_GB2312" w:hAnsi="微软雅黑" w:eastAsia="仿宋_GB2312" w:cs="仿宋_GB2312"/>
          <w:color w:val="000000"/>
          <w:sz w:val="32"/>
          <w:szCs w:val="32"/>
          <w:shd w:val="clear" w:color="auto" w:fill="FFFFFF"/>
        </w:rPr>
        <w:t>社会保障和就业（类）行政事业单位养老支出（款）机关事业单位职业年金缴费支出（项）：反映机关事业单位实施养老保险制度由单位实际缴纳的职业年金支出。</w:t>
      </w:r>
    </w:p>
    <w:p w14:paraId="75455E52">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15.</w:t>
      </w:r>
      <w:r>
        <w:rPr>
          <w:rFonts w:hint="eastAsia" w:ascii="仿宋_GB2312" w:hAnsi="微软雅黑" w:eastAsia="仿宋_GB2312" w:cs="仿宋_GB2312"/>
          <w:color w:val="000000"/>
          <w:sz w:val="32"/>
          <w:szCs w:val="32"/>
          <w:shd w:val="clear" w:color="auto" w:fill="FFFFFF"/>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7A7E819C">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16.</w:t>
      </w:r>
      <w:r>
        <w:rPr>
          <w:rFonts w:hint="eastAsia" w:ascii="仿宋_GB2312" w:hAnsi="微软雅黑" w:eastAsia="仿宋_GB2312" w:cs="仿宋_GB2312"/>
          <w:color w:val="000000"/>
          <w:sz w:val="32"/>
          <w:szCs w:val="32"/>
          <w:shd w:val="clear" w:color="auto" w:fill="FFFFFF"/>
        </w:rPr>
        <w:t>卫生健康支出（类）行政事业单位医疗（款）事业单位医疗（项）：反映财政部门安排的事业单位基本医疗保险缴费经费、未参加医疗保险的事业单位的公费医疗经费、按国家规定享受离休人员待遇的医疗经费。</w:t>
      </w:r>
    </w:p>
    <w:p w14:paraId="1EE9DC98">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17.</w:t>
      </w:r>
      <w:r>
        <w:rPr>
          <w:rFonts w:hint="eastAsia" w:ascii="仿宋_GB2312" w:hAnsi="微软雅黑" w:eastAsia="仿宋_GB2312" w:cs="仿宋_GB2312"/>
          <w:color w:val="000000"/>
          <w:sz w:val="32"/>
          <w:szCs w:val="32"/>
          <w:shd w:val="clear" w:color="auto" w:fill="FFFFFF"/>
        </w:rPr>
        <w:t>卫生健康支出（类）行政事业单位医疗（款）其他行政事业单位医疗支出（项）：反映其他用于行政事业单位医疗方面的支出。</w:t>
      </w:r>
    </w:p>
    <w:p w14:paraId="25DA36A5">
      <w:pPr>
        <w:pStyle w:val="4"/>
        <w:widowControl/>
        <w:shd w:val="clear" w:color="auto" w:fill="FFFFFF"/>
        <w:spacing w:line="560" w:lineRule="atLeast"/>
        <w:ind w:firstLine="640"/>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18.</w:t>
      </w:r>
      <w:r>
        <w:rPr>
          <w:rFonts w:hint="eastAsia" w:ascii="仿宋_GB2312" w:hAnsi="微软雅黑" w:eastAsia="仿宋_GB2312" w:cs="仿宋_GB2312"/>
          <w:color w:val="000000"/>
          <w:sz w:val="32"/>
          <w:szCs w:val="32"/>
          <w:shd w:val="clear" w:color="auto" w:fill="FFFFFF"/>
        </w:rPr>
        <w:t>住房保障（类）住房改革（款）住房公积金（项）：反映行政事业单位按人力资源和社会保障部、财政部规定的基本工资和津贴补贴以及规定比例为职工缴纳的住房公积金。</w:t>
      </w:r>
      <w:r>
        <w:rPr>
          <w:rFonts w:ascii="仿宋_GB2312" w:hAnsi="微软雅黑" w:eastAsia="仿宋_GB2312" w:cs="仿宋_GB2312"/>
          <w:color w:val="000000"/>
          <w:sz w:val="32"/>
          <w:szCs w:val="32"/>
          <w:shd w:val="clear" w:color="auto" w:fill="FFFFFF"/>
        </w:rPr>
        <w:t> </w:t>
      </w:r>
    </w:p>
    <w:p w14:paraId="3EB13ED2">
      <w:pPr>
        <w:pStyle w:val="4"/>
        <w:widowControl/>
        <w:shd w:val="clear" w:color="auto" w:fill="FFFFFF"/>
        <w:spacing w:line="560" w:lineRule="atLeast"/>
        <w:ind w:firstLine="64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19.</w:t>
      </w:r>
      <w:r>
        <w:rPr>
          <w:rFonts w:hint="eastAsia" w:ascii="仿宋_GB2312" w:hAnsi="微软雅黑" w:eastAsia="仿宋_GB2312" w:cs="仿宋_GB2312"/>
          <w:color w:val="000000"/>
          <w:sz w:val="32"/>
          <w:szCs w:val="32"/>
          <w:shd w:val="clear" w:color="auto" w:fill="FFFFFF"/>
        </w:rPr>
        <w:t>住房保障（类）住房改革（款）购房补贴（项）：反映按房改政策规定，行政事业单位向符合条件职工（含离退休人员）、军队（含武警）向转役复员离退休人员发放的用于购买住房的补贴。</w:t>
      </w:r>
    </w:p>
    <w:p w14:paraId="772972FD">
      <w:pPr>
        <w:pStyle w:val="4"/>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w:t>
      </w:r>
    </w:p>
    <w:p w14:paraId="2EAF93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A9"/>
    <w:rsid w:val="000F03D5"/>
    <w:rsid w:val="001B3D86"/>
    <w:rsid w:val="001E38EB"/>
    <w:rsid w:val="003666F4"/>
    <w:rsid w:val="004778A9"/>
    <w:rsid w:val="004C5D2B"/>
    <w:rsid w:val="004F71B2"/>
    <w:rsid w:val="00570FDB"/>
    <w:rsid w:val="006478A7"/>
    <w:rsid w:val="006D253D"/>
    <w:rsid w:val="00840BE5"/>
    <w:rsid w:val="008B020C"/>
    <w:rsid w:val="00920384"/>
    <w:rsid w:val="00944075"/>
    <w:rsid w:val="00E4156B"/>
    <w:rsid w:val="00F0235C"/>
    <w:rsid w:val="00F8468C"/>
    <w:rsid w:val="00FE1942"/>
    <w:rsid w:val="1C841D93"/>
    <w:rsid w:val="25E22D30"/>
    <w:rsid w:val="2ABA771F"/>
    <w:rsid w:val="2E6B377A"/>
    <w:rsid w:val="327148E0"/>
    <w:rsid w:val="3C8B38E1"/>
    <w:rsid w:val="44492AFD"/>
    <w:rsid w:val="474C5A3F"/>
    <w:rsid w:val="4D952D2E"/>
    <w:rsid w:val="544467E1"/>
    <w:rsid w:val="586C6306"/>
    <w:rsid w:val="5C237623"/>
    <w:rsid w:val="5D126F4B"/>
    <w:rsid w:val="5D8365CC"/>
    <w:rsid w:val="5FA6729E"/>
    <w:rsid w:val="60B27518"/>
    <w:rsid w:val="64527ABC"/>
    <w:rsid w:val="687B2C3E"/>
    <w:rsid w:val="69790883"/>
    <w:rsid w:val="6FBD596D"/>
    <w:rsid w:val="757A1C0A"/>
    <w:rsid w:val="77844C23"/>
    <w:rsid w:val="77A25449"/>
    <w:rsid w:val="7CC71AB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character" w:customStyle="1" w:styleId="7">
    <w:name w:val="页眉 字符"/>
    <w:link w:val="3"/>
    <w:semiHidden/>
    <w:uiPriority w:val="99"/>
    <w:rPr>
      <w:rFonts w:ascii="Calibri" w:hAnsi="Calibri"/>
      <w:kern w:val="2"/>
      <w:sz w:val="18"/>
      <w:szCs w:val="18"/>
    </w:rPr>
  </w:style>
  <w:style w:type="character" w:customStyle="1" w:styleId="8">
    <w:name w:val="页脚 字符"/>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5448</Words>
  <Characters>5638</Characters>
  <Lines>43</Lines>
  <Paragraphs>12</Paragraphs>
  <TotalTime>183</TotalTime>
  <ScaleCrop>false</ScaleCrop>
  <LinksUpToDate>false</LinksUpToDate>
  <CharactersWithSpaces>5871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2026-01-19T05:28:30Z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2921958DA97A4EA99AAACAEAC3CD64DC_13</vt:lpwstr>
  </property>
</Properties>
</file>