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8D396" w14:textId="77777777" w:rsidR="002D76E1" w:rsidRDefault="008B4C7F">
      <w:pPr>
        <w:pStyle w:val="a9"/>
        <w:widowControl/>
        <w:shd w:val="clear" w:color="auto" w:fill="FFFFFF"/>
        <w:jc w:val="left"/>
        <w:rPr>
          <w:rFonts w:ascii="微软雅黑" w:eastAsia="微软雅黑" w:hAnsi="微软雅黑" w:cs="微软雅黑"/>
          <w:color w:val="000000"/>
        </w:rPr>
      </w:pPr>
      <w:r>
        <w:rPr>
          <w:rFonts w:ascii="宋体" w:eastAsia="宋体" w:hAnsi="宋体" w:cs="宋体" w:hint="eastAsia"/>
          <w:b/>
          <w:bCs/>
          <w:color w:val="000000"/>
          <w:sz w:val="32"/>
          <w:szCs w:val="32"/>
          <w:shd w:val="clear" w:color="auto" w:fill="FFFFFF"/>
        </w:rPr>
        <w:t>附件2</w:t>
      </w:r>
    </w:p>
    <w:p w14:paraId="015EACAB" w14:textId="6013256B" w:rsidR="002D76E1" w:rsidRDefault="00354D47">
      <w:pPr>
        <w:pStyle w:val="a9"/>
        <w:widowControl/>
        <w:shd w:val="clear" w:color="auto" w:fill="FFFFFF"/>
        <w:jc w:val="center"/>
        <w:rPr>
          <w:rFonts w:ascii="微软雅黑" w:eastAsia="微软雅黑" w:hAnsi="微软雅黑" w:cs="微软雅黑"/>
          <w:color w:val="000000"/>
        </w:rPr>
      </w:pPr>
      <w:r>
        <w:rPr>
          <w:rFonts w:ascii="Times New Roman" w:eastAsia="微软雅黑" w:hAnsi="Times New Roman" w:cs="Times New Roman" w:hint="eastAsia"/>
          <w:b/>
          <w:bCs/>
          <w:color w:val="000000"/>
          <w:sz w:val="36"/>
          <w:szCs w:val="36"/>
          <w:shd w:val="clear" w:color="auto" w:fill="FFFFFF"/>
        </w:rPr>
        <w:t>鞍山市千山区</w:t>
      </w:r>
      <w:r w:rsidR="008B4C7F">
        <w:rPr>
          <w:rFonts w:ascii="Times New Roman" w:eastAsia="微软雅黑" w:hAnsi="Times New Roman" w:cs="Times New Roman" w:hint="eastAsia"/>
          <w:b/>
          <w:bCs/>
          <w:color w:val="000000"/>
          <w:sz w:val="36"/>
          <w:szCs w:val="36"/>
          <w:shd w:val="clear" w:color="auto" w:fill="FFFFFF"/>
        </w:rPr>
        <w:t>大屯中心校</w:t>
      </w:r>
    </w:p>
    <w:p w14:paraId="19D27152" w14:textId="77777777" w:rsidR="002D76E1" w:rsidRDefault="008B4C7F">
      <w:pPr>
        <w:pStyle w:val="a9"/>
        <w:widowControl/>
        <w:shd w:val="clear" w:color="auto" w:fill="FFFFFF"/>
        <w:jc w:val="center"/>
        <w:rPr>
          <w:rFonts w:ascii="微软雅黑" w:eastAsia="微软雅黑" w:hAnsi="微软雅黑" w:cs="微软雅黑"/>
          <w:color w:val="000000"/>
        </w:rPr>
      </w:pPr>
      <w:r>
        <w:rPr>
          <w:rFonts w:ascii="宋体" w:eastAsia="宋体" w:hAnsi="宋体" w:cs="宋体" w:hint="eastAsia"/>
          <w:b/>
          <w:bCs/>
          <w:color w:val="000000"/>
          <w:sz w:val="44"/>
          <w:szCs w:val="44"/>
          <w:shd w:val="clear" w:color="auto" w:fill="FFFFFF"/>
        </w:rPr>
        <w:t>2024年度部门（单位）预算</w:t>
      </w:r>
    </w:p>
    <w:p w14:paraId="462BA6CB" w14:textId="77777777" w:rsidR="002D76E1" w:rsidRDefault="008B4C7F">
      <w:pPr>
        <w:pStyle w:val="a9"/>
        <w:widowControl/>
        <w:shd w:val="clear" w:color="auto" w:fill="FFFFFF"/>
        <w:jc w:val="center"/>
        <w:rPr>
          <w:rFonts w:ascii="微软雅黑" w:eastAsia="微软雅黑" w:hAnsi="微软雅黑" w:cs="微软雅黑"/>
          <w:color w:val="000000"/>
        </w:rPr>
      </w:pPr>
      <w:r>
        <w:rPr>
          <w:rFonts w:ascii="黑体" w:eastAsia="黑体" w:hAnsi="宋体" w:cs="黑体"/>
          <w:b/>
          <w:bCs/>
          <w:color w:val="000000"/>
          <w:sz w:val="32"/>
          <w:szCs w:val="32"/>
          <w:shd w:val="clear" w:color="auto" w:fill="FFFFFF"/>
        </w:rPr>
        <w:t>目</w:t>
      </w:r>
      <w:r>
        <w:rPr>
          <w:rFonts w:ascii="黑体" w:eastAsia="黑体" w:hAnsi="宋体" w:cs="黑体" w:hint="eastAsia"/>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14:paraId="2EBABFB6" w14:textId="77777777" w:rsidR="002D76E1" w:rsidRDefault="008B4C7F">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第一部</w:t>
      </w:r>
      <w:r>
        <w:rPr>
          <w:rFonts w:ascii="楷体" w:eastAsia="楷体" w:hAnsi="楷体" w:cs="楷体" w:hint="eastAsia"/>
          <w:b/>
          <w:bCs/>
          <w:color w:val="000000"/>
          <w:sz w:val="32"/>
          <w:szCs w:val="32"/>
          <w:shd w:val="clear" w:color="auto" w:fill="FFFFFF"/>
        </w:rPr>
        <w:t>分 部门预算公开管理文件</w:t>
      </w:r>
      <w:r>
        <w:rPr>
          <w:rFonts w:ascii="楷体" w:eastAsia="楷体" w:hAnsi="楷体" w:cs="楷体" w:hint="eastAsia"/>
          <w:color w:val="000000"/>
          <w:sz w:val="32"/>
          <w:szCs w:val="32"/>
          <w:shd w:val="clear" w:color="auto" w:fill="FFFFFF"/>
        </w:rPr>
        <w:t> </w:t>
      </w:r>
    </w:p>
    <w:p w14:paraId="5442510D" w14:textId="77777777" w:rsidR="002D76E1" w:rsidRDefault="008B4C7F">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 部门（单位）概况</w:t>
      </w:r>
    </w:p>
    <w:p w14:paraId="27121FE1"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一、部门</w:t>
      </w:r>
      <w:r>
        <w:rPr>
          <w:rFonts w:ascii="仿宋_GB2312" w:eastAsia="仿宋_GB2312" w:hAnsi="微软雅黑" w:cs="仿宋_GB2312" w:hint="eastAsia"/>
          <w:color w:val="000000"/>
          <w:sz w:val="32"/>
          <w:szCs w:val="32"/>
          <w:shd w:val="clear" w:color="auto" w:fill="FFFFFF"/>
        </w:rPr>
        <w:t>（单位）职责</w:t>
      </w:r>
      <w:r>
        <w:rPr>
          <w:rFonts w:ascii="仿宋_GB2312" w:eastAsia="仿宋_GB2312" w:hAnsi="微软雅黑" w:cs="仿宋_GB2312" w:hint="eastAsia"/>
          <w:color w:val="000000"/>
          <w:sz w:val="32"/>
          <w:szCs w:val="32"/>
          <w:shd w:val="clear" w:color="auto" w:fill="FFFFFF"/>
        </w:rPr>
        <w:t> </w:t>
      </w:r>
    </w:p>
    <w:p w14:paraId="1C0897DD"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14:paraId="21D8BA9E" w14:textId="77777777" w:rsidR="002D76E1" w:rsidRDefault="008B4C7F">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2025年部门（单位）预算表</w:t>
      </w:r>
      <w:r>
        <w:rPr>
          <w:rFonts w:ascii="楷体" w:eastAsia="楷体" w:hAnsi="楷体" w:cs="楷体" w:hint="eastAsia"/>
          <w:color w:val="000000"/>
          <w:sz w:val="32"/>
          <w:szCs w:val="32"/>
          <w:shd w:val="clear" w:color="auto" w:fill="FFFFFF"/>
        </w:rPr>
        <w:t> </w:t>
      </w:r>
    </w:p>
    <w:p w14:paraId="6F193DEA"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14:paraId="19DAC881"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14:paraId="0051C83B"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14:paraId="2B479D51"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14:paraId="6A114399"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14:paraId="53177688"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14:paraId="777F7B4D"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14:paraId="4EFD2AF6"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14:paraId="534479BF"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14:paraId="38E90FC7"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14:paraId="00D3A864"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14:paraId="30C10DC3"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14:paraId="5AB2F801"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十三、支出经济分类预算表（部门预算）</w:t>
      </w:r>
    </w:p>
    <w:p w14:paraId="1FF70616"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十四、债务支出预算表</w:t>
      </w:r>
    </w:p>
    <w:p w14:paraId="6BCA713B"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14:paraId="2889FDC2"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14:paraId="1E51EE33"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14:paraId="59DFEFF9"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14:paraId="6B6C8F91"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14:paraId="772D6515" w14:textId="77777777" w:rsidR="002D76E1" w:rsidRDefault="008B4C7F">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 2024年部门（单位）预算情况说明</w:t>
      </w:r>
      <w:r>
        <w:rPr>
          <w:rFonts w:ascii="楷体" w:eastAsia="楷体" w:hAnsi="楷体" w:cs="楷体" w:hint="eastAsia"/>
          <w:color w:val="000000"/>
          <w:sz w:val="32"/>
          <w:szCs w:val="32"/>
          <w:shd w:val="clear" w:color="auto" w:fill="FFFFFF"/>
        </w:rPr>
        <w:t> </w:t>
      </w:r>
    </w:p>
    <w:p w14:paraId="67F4497D" w14:textId="77777777" w:rsidR="002D76E1" w:rsidRDefault="008B4C7F">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14:paraId="2AC4BB85"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6647DB90"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21B06F32"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5E102145"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78D3FAFA"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7D492E7A"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5741F56F"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5F6B0378"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5D34DDAF"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74568027"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4E14C9BD"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783ECD6D"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621362C4"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38AE42E5" w14:textId="77777777" w:rsidR="002D76E1" w:rsidRDefault="002D76E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7155412F" w14:textId="77777777" w:rsidR="002D76E1" w:rsidRDefault="008B4C7F">
      <w:pPr>
        <w:pStyle w:val="a9"/>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  部门预算公开管理文件</w:t>
      </w:r>
    </w:p>
    <w:p w14:paraId="6AB388A4" w14:textId="77777777" w:rsidR="002D76E1" w:rsidRDefault="008B4C7F">
      <w:pPr>
        <w:pStyle w:val="a9"/>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color w:val="333333"/>
          <w:sz w:val="32"/>
          <w:szCs w:val="32"/>
          <w:shd w:val="clear" w:color="auto" w:fill="FFFFFF"/>
        </w:rPr>
        <w:t xml:space="preserve">　鞍山市</w:t>
      </w:r>
      <w:r>
        <w:rPr>
          <w:rFonts w:ascii="仿宋" w:eastAsia="仿宋" w:hAnsi="仿宋" w:cs="仿宋" w:hint="eastAsia"/>
          <w:color w:val="333333"/>
          <w:sz w:val="32"/>
          <w:szCs w:val="32"/>
          <w:shd w:val="clear" w:color="auto" w:fill="FFFFFF"/>
        </w:rPr>
        <w:t>预决算信息公开管理暂行办法</w:t>
      </w:r>
    </w:p>
    <w:p w14:paraId="55C5021E" w14:textId="77777777" w:rsidR="002D76E1" w:rsidRDefault="008B4C7F">
      <w:pPr>
        <w:pStyle w:val="a9"/>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（鞍财预〔2019〕313号）</w:t>
      </w:r>
    </w:p>
    <w:p w14:paraId="0DAAA841" w14:textId="77777777" w:rsidR="002D76E1" w:rsidRDefault="008B4C7F">
      <w:pPr>
        <w:pStyle w:val="a9"/>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14:paraId="7384E994" w14:textId="77777777" w:rsidR="002D76E1" w:rsidRDefault="008B4C7F">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0427CE2" w14:textId="77777777" w:rsidR="002D76E1" w:rsidRDefault="008B4C7F">
      <w:pPr>
        <w:pStyle w:val="a9"/>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6F0109BA" w14:textId="77777777" w:rsidR="002D76E1" w:rsidRDefault="008B4C7F">
      <w:pPr>
        <w:pStyle w:val="a9"/>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第三条  公开及时，内容准确，形式规范。方便社会监督，公开内容让公众找得着、看得懂、能监督。</w:t>
      </w:r>
    </w:p>
    <w:p w14:paraId="13928802" w14:textId="77777777" w:rsidR="002D76E1" w:rsidRDefault="008B4C7F">
      <w:pPr>
        <w:pStyle w:val="a9"/>
        <w:widowControl/>
        <w:shd w:val="clear" w:color="auto" w:fill="FFFFFF"/>
        <w:spacing w:after="156" w:line="600" w:lineRule="atLeast"/>
        <w:jc w:val="center"/>
        <w:rPr>
          <w:rFonts w:ascii="微软雅黑" w:eastAsia="微软雅黑" w:hAnsi="微软雅黑" w:cs="微软雅黑"/>
          <w:color w:val="000000"/>
        </w:rPr>
      </w:pPr>
      <w:r>
        <w:rPr>
          <w:rFonts w:ascii="Tahoma" w:eastAsia="Tahoma" w:hAnsi="Tahoma" w:cs="Tahom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eastAsia="宋体" w:hAnsi="宋体" w:cs="宋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公开主体和职责</w:t>
      </w:r>
      <w:r>
        <w:rPr>
          <w:rFonts w:ascii="Tahoma" w:eastAsia="Tahoma" w:hAnsi="Tahoma" w:cs="Tahoma"/>
          <w:color w:val="111111"/>
          <w:sz w:val="18"/>
          <w:szCs w:val="18"/>
          <w:shd w:val="clear" w:color="auto" w:fill="FFFFFF"/>
        </w:rPr>
        <w:t> </w:t>
      </w:r>
    </w:p>
    <w:p w14:paraId="536FF2CC" w14:textId="77777777" w:rsidR="002D76E1" w:rsidRDefault="008B4C7F">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  部门负责本单位及所属单位的预决算信息公开工作，履行下列职责：</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2C50B637" w14:textId="77777777" w:rsidR="002D76E1" w:rsidRDefault="008B4C7F">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14:paraId="43B30684" w14:textId="77777777" w:rsidR="002D76E1" w:rsidRDefault="008B4C7F">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4F46535F" w14:textId="77777777" w:rsidR="002D76E1" w:rsidRDefault="008B4C7F">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（三）对所属单位预决算信息公开工作进行指导、监督和检查；</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0B15F074" w14:textId="77777777" w:rsidR="002D76E1" w:rsidRDefault="008B4C7F">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（四）按规定做好本单位及所属单位预决算信息公开中的答复工作；</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4F16BD13" w14:textId="77777777" w:rsidR="002D76E1" w:rsidRDefault="008B4C7F">
      <w:pPr>
        <w:pStyle w:val="a9"/>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eastAsia="宋体" w:hAnsi="宋体" w:cs="宋体" w:hint="eastAsia"/>
          <w:color w:val="333333"/>
          <w:sz w:val="32"/>
          <w:szCs w:val="32"/>
          <w:shd w:val="clear" w:color="auto" w:fill="FFFFFF"/>
        </w:rPr>
        <w:t> </w:t>
      </w:r>
    </w:p>
    <w:p w14:paraId="4D2C5C9A" w14:textId="77777777" w:rsidR="002D76E1" w:rsidRDefault="008B4C7F">
      <w:pPr>
        <w:pStyle w:val="a9"/>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14:paraId="650318FD" w14:textId="77777777" w:rsidR="002D76E1" w:rsidRDefault="008B4C7F">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第五条  部门预算信息（涉密信息除外）公开内容包括：</w:t>
      </w:r>
    </w:p>
    <w:p w14:paraId="1A480484" w14:textId="77777777" w:rsidR="002D76E1" w:rsidRDefault="008B4C7F">
      <w:pPr>
        <w:pStyle w:val="a9"/>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（一）部门概况：主要包括部门主要职责、预算单位构成等。</w:t>
      </w:r>
    </w:p>
    <w:p w14:paraId="55CA939F" w14:textId="77777777" w:rsidR="002D76E1" w:rsidRDefault="008B4C7F">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eastAsia="Tahoma" w:hAnsi="Tahoma" w:cs="Tahoma"/>
          <w:color w:val="000000"/>
          <w:sz w:val="18"/>
          <w:szCs w:val="18"/>
          <w:shd w:val="clear" w:color="auto" w:fill="FFFFFF"/>
        </w:rPr>
        <w:t> </w:t>
      </w:r>
    </w:p>
    <w:p w14:paraId="2BFE5603" w14:textId="77777777" w:rsidR="002D76E1" w:rsidRDefault="008B4C7F">
      <w:pPr>
        <w:pStyle w:val="a9"/>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14:paraId="538A438B" w14:textId="77777777" w:rsidR="002D76E1" w:rsidRDefault="008B4C7F">
      <w:pPr>
        <w:pStyle w:val="a9"/>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14:paraId="23F18EB7" w14:textId="77777777" w:rsidR="002D76E1" w:rsidRDefault="008B4C7F">
      <w:pPr>
        <w:pStyle w:val="a9"/>
        <w:widowControl/>
        <w:shd w:val="clear" w:color="auto" w:fill="FFFFFF"/>
        <w:spacing w:line="600" w:lineRule="atLeast"/>
        <w:ind w:firstLine="640"/>
        <w:jc w:val="left"/>
        <w:rPr>
          <w:rFonts w:ascii="微软雅黑" w:eastAsia="微软雅黑" w:hAnsi="微软雅黑" w:cs="微软雅黑"/>
          <w:color w:val="000000"/>
        </w:rPr>
      </w:pPr>
      <w:r>
        <w:rPr>
          <w:rFonts w:ascii="Tahoma" w:eastAsia="Tahoma" w:hAnsi="Tahoma" w:cs="Tahoma"/>
          <w:color w:val="000000"/>
          <w:sz w:val="18"/>
          <w:szCs w:val="18"/>
          <w:shd w:val="clear" w:color="auto" w:fill="FFFFFF"/>
        </w:rPr>
        <w:lastRenderedPageBreak/>
        <w:t xml:space="preserve">　</w:t>
      </w:r>
      <w:r>
        <w:rPr>
          <w:rFonts w:ascii="仿宋" w:eastAsia="仿宋" w:hAnsi="仿宋" w:cs="仿宋" w:hint="eastAsia"/>
          <w:color w:val="000000"/>
          <w:sz w:val="32"/>
          <w:szCs w:val="32"/>
          <w:shd w:val="clear" w:color="auto" w:fill="FFFFFF"/>
        </w:rPr>
        <w:t>第六条 部门决算信息（涉密信息除外）公开内容包括：</w:t>
      </w:r>
      <w:r>
        <w:rPr>
          <w:rFonts w:ascii="Tahoma" w:eastAsia="Tahoma" w:hAnsi="Tahoma" w:cs="Tahoma"/>
          <w:color w:val="000000"/>
          <w:sz w:val="18"/>
          <w:szCs w:val="18"/>
          <w:shd w:val="clear" w:color="auto" w:fill="FFFFFF"/>
        </w:rPr>
        <w:t> </w:t>
      </w:r>
    </w:p>
    <w:p w14:paraId="1BFCF7F9" w14:textId="77777777" w:rsidR="002D76E1" w:rsidRDefault="008B4C7F">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eastAsia="Tahoma" w:hAnsi="Tahoma" w:cs="Tahoma"/>
          <w:color w:val="000000"/>
          <w:sz w:val="18"/>
          <w:szCs w:val="18"/>
          <w:shd w:val="clear" w:color="auto" w:fill="FFFFFF"/>
        </w:rPr>
        <w:t> </w:t>
      </w:r>
    </w:p>
    <w:p w14:paraId="41F85D48" w14:textId="77777777" w:rsidR="002D76E1" w:rsidRDefault="008B4C7F">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eastAsia="Tahoma" w:hAnsi="Tahoma" w:cs="Tahoma"/>
          <w:color w:val="000000"/>
          <w:sz w:val="18"/>
          <w:szCs w:val="18"/>
          <w:shd w:val="clear" w:color="auto" w:fill="FFFFFF"/>
        </w:rPr>
        <w:t> </w:t>
      </w:r>
    </w:p>
    <w:p w14:paraId="3845FECF" w14:textId="77777777" w:rsidR="002D76E1" w:rsidRDefault="008B4C7F">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eastAsia="Tahoma" w:hAnsi="Tahoma" w:cs="Tahoma"/>
          <w:color w:val="000000"/>
          <w:sz w:val="18"/>
          <w:szCs w:val="18"/>
          <w:shd w:val="clear" w:color="auto" w:fill="FFFFFF"/>
        </w:rPr>
        <w:t> </w:t>
      </w:r>
    </w:p>
    <w:p w14:paraId="147C5AF5" w14:textId="77777777" w:rsidR="002D76E1" w:rsidRDefault="008B4C7F">
      <w:pPr>
        <w:pStyle w:val="a9"/>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14:paraId="045BAAF6" w14:textId="77777777" w:rsidR="002D76E1" w:rsidRDefault="008B4C7F">
      <w:pPr>
        <w:pStyle w:val="a9"/>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14:paraId="4C302C58" w14:textId="77777777" w:rsidR="002D76E1" w:rsidRDefault="008B4C7F">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4ABC4576" w14:textId="77777777" w:rsidR="002D76E1" w:rsidRDefault="008B4C7F">
      <w:pPr>
        <w:pStyle w:val="a9"/>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14:paraId="6485C9FF" w14:textId="77777777" w:rsidR="002D76E1" w:rsidRDefault="008B4C7F">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lastRenderedPageBreak/>
        <w:t>   </w:t>
      </w:r>
      <w:r>
        <w:rPr>
          <w:rFonts w:ascii="仿宋" w:eastAsia="仿宋" w:hAnsi="仿宋" w:cs="仿宋" w:hint="eastAsia"/>
          <w:color w:val="333333"/>
          <w:sz w:val="32"/>
          <w:szCs w:val="32"/>
          <w:shd w:val="clear" w:color="auto" w:fill="FFFFFF"/>
        </w:rPr>
        <w:t> 第八条  根据本级财政部门批复的部门预算、部门决算及报表，应当在批复后20日内由本部门公开预决算信息。</w:t>
      </w:r>
    </w:p>
    <w:p w14:paraId="37FD1A01" w14:textId="77777777" w:rsidR="002D76E1" w:rsidRDefault="008B4C7F">
      <w:pPr>
        <w:pStyle w:val="a9"/>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14:paraId="4298AC2F" w14:textId="77777777" w:rsidR="002D76E1" w:rsidRDefault="008B4C7F">
      <w:pPr>
        <w:pStyle w:val="a9"/>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第九条  本办法自印发之日起实行。</w:t>
      </w:r>
    </w:p>
    <w:p w14:paraId="1CD58794" w14:textId="77777777" w:rsidR="002D76E1" w:rsidRDefault="008B4C7F">
      <w:pPr>
        <w:pStyle w:val="a9"/>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  部门（单位）概况</w:t>
      </w:r>
    </w:p>
    <w:p w14:paraId="07C60D1C"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 一、部门（单位）职责</w:t>
      </w:r>
      <w:r>
        <w:rPr>
          <w:rFonts w:ascii="仿宋_GB2312" w:eastAsia="仿宋_GB2312" w:hAnsi="微软雅黑" w:cs="仿宋_GB2312" w:hint="eastAsia"/>
          <w:color w:val="000000"/>
          <w:sz w:val="32"/>
          <w:szCs w:val="32"/>
          <w:shd w:val="clear" w:color="auto" w:fill="FFFFFF"/>
        </w:rPr>
        <w:t> </w:t>
      </w:r>
    </w:p>
    <w:p w14:paraId="3298DD59" w14:textId="77777777" w:rsidR="002D76E1" w:rsidRDefault="008B4C7F">
      <w:pPr>
        <w:pStyle w:val="a9"/>
        <w:widowControl/>
        <w:shd w:val="clear" w:color="auto" w:fill="FFFFFF"/>
        <w:ind w:firstLine="640"/>
        <w:rPr>
          <w:rFonts w:ascii="微软雅黑" w:eastAsia="仿宋" w:hAnsi="微软雅黑" w:cs="微软雅黑"/>
          <w:color w:val="000000"/>
        </w:rPr>
      </w:pPr>
      <w:r>
        <w:rPr>
          <w:rFonts w:ascii="仿宋_GB2312" w:eastAsia="仿宋_GB2312" w:hAnsi="微软雅黑" w:cs="仿宋_GB2312" w:hint="eastAsia"/>
          <w:color w:val="000000"/>
          <w:sz w:val="32"/>
          <w:szCs w:val="32"/>
          <w:shd w:val="clear" w:color="auto" w:fill="FFFFFF"/>
        </w:rPr>
        <w:t>负责大屯镇小学教育教学工作。</w:t>
      </w:r>
    </w:p>
    <w:p w14:paraId="4AA2CCE1"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14:paraId="1D232088" w14:textId="77777777" w:rsidR="002D76E1" w:rsidRDefault="008B4C7F">
      <w:pPr>
        <w:pStyle w:val="a9"/>
        <w:widowControl/>
        <w:shd w:val="clear" w:color="auto" w:fill="FFFFFF"/>
        <w:spacing w:line="560" w:lineRule="atLeast"/>
        <w:ind w:firstLine="640"/>
        <w:jc w:val="center"/>
        <w:rPr>
          <w:rFonts w:ascii="仿宋" w:eastAsia="仿宋" w:hAnsi="仿宋" w:cs="仿宋"/>
          <w:kern w:val="0"/>
          <w:sz w:val="32"/>
          <w:szCs w:val="32"/>
        </w:rPr>
      </w:pPr>
      <w:bookmarkStart w:id="0" w:name="OLE_LINK5"/>
      <w:r>
        <w:rPr>
          <w:rFonts w:ascii="仿宋" w:eastAsia="仿宋" w:hAnsi="仿宋" w:cs="仿宋" w:hint="eastAsia"/>
          <w:kern w:val="0"/>
          <w:sz w:val="32"/>
          <w:szCs w:val="32"/>
        </w:rPr>
        <w:t>2024年编制人数53人，实有在职教师52人，退休教师81人。共有学生286人，属于二级预算。</w:t>
      </w:r>
    </w:p>
    <w:bookmarkEnd w:id="0"/>
    <w:p w14:paraId="604C3D38" w14:textId="77777777" w:rsidR="002D76E1" w:rsidRDefault="008B4C7F">
      <w:pPr>
        <w:pStyle w:val="a9"/>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部门（单位）预算表</w:t>
      </w:r>
      <w:r>
        <w:rPr>
          <w:rFonts w:ascii="楷体" w:eastAsia="楷体" w:hAnsi="楷体" w:cs="楷体" w:hint="eastAsia"/>
          <w:color w:val="000000"/>
          <w:sz w:val="32"/>
          <w:szCs w:val="32"/>
          <w:shd w:val="clear" w:color="auto" w:fill="FFFFFF"/>
        </w:rPr>
        <w:t> </w:t>
      </w:r>
    </w:p>
    <w:p w14:paraId="0D6F2BC2" w14:textId="77777777" w:rsidR="002D76E1" w:rsidRDefault="008B4C7F">
      <w:pPr>
        <w:pStyle w:val="a9"/>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2024年部门（大屯中心校）预算表</w:t>
      </w:r>
    </w:p>
    <w:p w14:paraId="13D81A3F" w14:textId="77777777" w:rsidR="002D76E1" w:rsidRDefault="002D76E1">
      <w:pPr>
        <w:pStyle w:val="a9"/>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p>
    <w:p w14:paraId="7D49F935" w14:textId="77777777" w:rsidR="002D76E1" w:rsidRDefault="008B4C7F">
      <w:pPr>
        <w:pStyle w:val="a9"/>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eastAsia="宋体" w:hAnsi="宋体" w:cs="宋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部门（大屯中心校）预算情况说明</w:t>
      </w:r>
      <w:r>
        <w:rPr>
          <w:rFonts w:ascii="楷体" w:eastAsia="楷体" w:hAnsi="楷体" w:cs="楷体" w:hint="eastAsia"/>
          <w:color w:val="000000"/>
          <w:sz w:val="32"/>
          <w:szCs w:val="32"/>
          <w:shd w:val="clear" w:color="auto" w:fill="FFFFFF"/>
        </w:rPr>
        <w:t> </w:t>
      </w:r>
    </w:p>
    <w:p w14:paraId="76ABD901"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    一、收支预算的总体说明</w:t>
      </w:r>
      <w:r>
        <w:rPr>
          <w:rFonts w:ascii="楷体" w:eastAsia="楷体" w:hAnsi="楷体" w:cs="楷体" w:hint="eastAsia"/>
          <w:color w:val="000000"/>
          <w:sz w:val="32"/>
          <w:szCs w:val="32"/>
          <w:shd w:val="clear" w:color="auto" w:fill="FFFFFF"/>
        </w:rPr>
        <w:t> </w:t>
      </w:r>
    </w:p>
    <w:p w14:paraId="596930DB"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按照综合预算的原则，大屯中心校部门及所属单位所有收入和支出均纳入部门预算管理，2024年收支总预算1130万元。</w:t>
      </w:r>
    </w:p>
    <w:p w14:paraId="44081E0A"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（一）收入预算1116万元，其中：</w:t>
      </w:r>
    </w:p>
    <w:p w14:paraId="72F34B39"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1.一般公共预算拨款收入</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1116万元；</w:t>
      </w:r>
    </w:p>
    <w:p w14:paraId="2118FD9A"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p>
    <w:p w14:paraId="11514246" w14:textId="77777777" w:rsidR="002D76E1" w:rsidRDefault="008B4C7F">
      <w:pPr>
        <w:pStyle w:val="a9"/>
        <w:widowControl/>
        <w:shd w:val="clear" w:color="auto" w:fill="FFFFFF"/>
        <w:spacing w:line="560" w:lineRule="atLeast"/>
        <w:ind w:firstLineChars="100" w:firstLine="3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2.财政专户管理资金收入0万元；</w:t>
      </w:r>
    </w:p>
    <w:p w14:paraId="052E6DB2"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（二）支出预算1116万元，其中：</w:t>
      </w:r>
    </w:p>
    <w:p w14:paraId="4637A120"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1.基本支出1094万元；</w:t>
      </w:r>
    </w:p>
    <w:p w14:paraId="2120459A"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2.项目支出22万元。</w:t>
      </w:r>
    </w:p>
    <w:p w14:paraId="379B0C49"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在支出预算中，其中一般公共服务支出858万元，社会保障和就业支出152万元，住房保障支出74万元，卫生健康支出46万</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p>
    <w:p w14:paraId="599C41B0" w14:textId="77777777" w:rsidR="002D76E1" w:rsidRDefault="008B4C7F">
      <w:pPr>
        <w:pStyle w:val="a9"/>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支预算增减情况。2024年，收支预算1116万元，比上年减少21万元，降低1.8%，减少的主要原因一是继续贯彻落实中央八项规定和党政机关厉行节约有关要求，坚持精打细算、厉行节约，压减一般性支出；二是非急需、非刚性支出不予安排；三是“三公”经费预算比上年只减不增。</w:t>
      </w:r>
    </w:p>
    <w:p w14:paraId="28503EA9"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楷体" w:eastAsia="楷体" w:hAnsi="楷体" w:cs="楷体" w:hint="eastAsia"/>
          <w:b/>
          <w:bCs/>
          <w:color w:val="000000"/>
          <w:sz w:val="32"/>
          <w:szCs w:val="32"/>
          <w:shd w:val="clear" w:color="auto" w:fill="FFFFFF"/>
        </w:rPr>
        <w:t>  二、财政拨款收支预算情况说明</w:t>
      </w:r>
      <w:r>
        <w:rPr>
          <w:rFonts w:ascii="楷体" w:eastAsia="楷体" w:hAnsi="楷体" w:cs="楷体" w:hint="eastAsia"/>
          <w:color w:val="000000"/>
          <w:sz w:val="32"/>
          <w:szCs w:val="32"/>
          <w:shd w:val="clear" w:color="auto" w:fill="FFFFFF"/>
        </w:rPr>
        <w:t> </w:t>
      </w:r>
    </w:p>
    <w:p w14:paraId="71CF4EE5"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大屯镇中心校2024年财政拨款收支总预算1116万元。收入预算为一般公共预算拨款，无政府性基金预算拨款和国有资本经营预算拨款，包括：当年财政拨款收入1116万元，上年结转结余0万元；支出预算按功能支出包括：一般公共服务支出890万元、社会保障和就业支出152万元、住房保障支出74万元；按经济支出包括:工资福利支出859万元，商品和服务支出204万元，对个人和家庭的补助31万元，项目支出22万元。</w:t>
      </w:r>
      <w:r>
        <w:rPr>
          <w:rFonts w:ascii="仿宋_GB2312" w:eastAsia="仿宋_GB2312" w:hAnsi="微软雅黑" w:cs="仿宋_GB2312" w:hint="eastAsia"/>
          <w:color w:val="000000"/>
          <w:sz w:val="32"/>
          <w:szCs w:val="32"/>
          <w:shd w:val="clear" w:color="auto" w:fill="FFFFFF"/>
        </w:rPr>
        <w:t> </w:t>
      </w:r>
    </w:p>
    <w:p w14:paraId="0DD74CC0" w14:textId="69F14838" w:rsidR="002D76E1" w:rsidRDefault="008B4C7F">
      <w:pPr>
        <w:pStyle w:val="a9"/>
        <w:widowControl/>
        <w:shd w:val="clear" w:color="auto" w:fill="FFFFFF"/>
        <w:rPr>
          <w:rFonts w:ascii="微软雅黑" w:eastAsia="仿宋_GB2312"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Pr>
          <w:rFonts w:ascii="仿宋_GB2312" w:eastAsia="仿宋_GB2312" w:hAnsi="微软雅黑" w:cs="仿宋_GB2312" w:hint="eastAsia"/>
          <w:color w:val="000000"/>
          <w:sz w:val="32"/>
          <w:szCs w:val="32"/>
          <w:shd w:val="clear" w:color="auto" w:fill="FFFFFF"/>
        </w:rPr>
        <w:t>财政拨款收支预算增减情况。2024年，大屯镇中心校财政拨款收支预算1116万元，比上年减少21万元，降低1.7%。财政拨款收入同比减少的主要原因：人员减少</w:t>
      </w:r>
      <w:r w:rsidR="007B008C">
        <w:rPr>
          <w:rFonts w:ascii="仿宋_GB2312" w:eastAsia="仿宋_GB2312" w:hAnsi="微软雅黑" w:cs="仿宋_GB2312" w:hint="eastAsia"/>
          <w:color w:val="000000"/>
          <w:sz w:val="32"/>
          <w:szCs w:val="32"/>
          <w:shd w:val="clear" w:color="auto" w:fill="FFFFFF"/>
        </w:rPr>
        <w:t>。</w:t>
      </w:r>
    </w:p>
    <w:p w14:paraId="534909AA" w14:textId="77777777" w:rsidR="002D76E1" w:rsidRDefault="008B4C7F">
      <w:pPr>
        <w:pStyle w:val="a9"/>
        <w:widowControl/>
        <w:shd w:val="clear" w:color="auto" w:fill="FFFFFF"/>
        <w:rPr>
          <w:rFonts w:ascii="微软雅黑" w:eastAsia="微软雅黑" w:hAnsi="微软雅黑" w:cs="微软雅黑"/>
          <w:color w:val="000000"/>
        </w:rPr>
      </w:pPr>
      <w:r>
        <w:rPr>
          <w:rFonts w:ascii="楷体" w:eastAsia="楷体" w:hAnsi="楷体" w:cs="楷体" w:hint="eastAsia"/>
          <w:color w:val="000000"/>
          <w:sz w:val="32"/>
          <w:szCs w:val="32"/>
          <w:shd w:val="clear" w:color="auto" w:fill="FFFFFF"/>
        </w:rPr>
        <w:t>    三、</w:t>
      </w:r>
      <w:r>
        <w:rPr>
          <w:rFonts w:ascii="楷体" w:eastAsia="楷体" w:hAnsi="楷体" w:cs="楷体" w:hint="eastAsia"/>
          <w:b/>
          <w:bCs/>
          <w:color w:val="000000"/>
          <w:sz w:val="32"/>
          <w:szCs w:val="32"/>
          <w:shd w:val="clear" w:color="auto" w:fill="FFFFFF"/>
        </w:rPr>
        <w:t>一般公共预算基本支出情况说明</w:t>
      </w:r>
    </w:p>
    <w:p w14:paraId="33F58498"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大屯中心校2024年一般公共预算基本支出1116万元，其中工资福利支出859万元，商品和服务支出204万元，对个人和家庭补助支出31万元。</w:t>
      </w:r>
    </w:p>
    <w:p w14:paraId="217DC61F" w14:textId="77777777" w:rsidR="002D76E1" w:rsidRDefault="008B4C7F">
      <w:pPr>
        <w:pStyle w:val="a9"/>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人员经费（即工资福利支出与对个人和家庭补助支出之和）859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14:paraId="6F3B0F8C"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22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2D468821"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四、“三公”经费预算情况说明（请注意增减原因要与数字逻辑关系相符）</w:t>
      </w:r>
      <w:r>
        <w:rPr>
          <w:rFonts w:ascii="楷体" w:eastAsia="楷体" w:hAnsi="楷体" w:cs="楷体" w:hint="eastAsia"/>
          <w:color w:val="000000"/>
          <w:sz w:val="32"/>
          <w:szCs w:val="32"/>
          <w:shd w:val="clear" w:color="auto" w:fill="FFFFFF"/>
        </w:rPr>
        <w:t> </w:t>
      </w:r>
    </w:p>
    <w:p w14:paraId="7F031879" w14:textId="2603D7FF"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2024年财政拨款预算安排的“三公”经费预算数</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5A7F5C">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%。其中：</w:t>
      </w:r>
    </w:p>
    <w:p w14:paraId="140241C6"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1.因公出国（境）费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14:paraId="71CF3159" w14:textId="28B0DA28"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2.公务接待费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5A7F5C">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%。主要是树立过紧日子思想，严格控制三公经费支出，压减公务接待费。</w:t>
      </w:r>
    </w:p>
    <w:p w14:paraId="1A69D57F" w14:textId="6691730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3.公务用车购置及运行费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5A7F5C">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w:t>
      </w:r>
    </w:p>
    <w:p w14:paraId="734B0187"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（1）公务用车购置</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14:paraId="627C4E7C" w14:textId="386BC2FF"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（2）公务用车运行费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5A7F5C">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%。主要原因是树立过紧日子思想，按照厉行节约、改进作风等政策要求，严格控制三公经费支出，加强公务用车管理，减少公车运行费支出。</w:t>
      </w:r>
    </w:p>
    <w:p w14:paraId="536247F1" w14:textId="77777777" w:rsidR="002D76E1" w:rsidRDefault="008B4C7F">
      <w:pPr>
        <w:pStyle w:val="a9"/>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hint="eastAsia"/>
          <w:color w:val="000000"/>
          <w:sz w:val="32"/>
          <w:szCs w:val="32"/>
          <w:shd w:val="clear" w:color="auto" w:fill="FFFFFF"/>
        </w:rPr>
        <w:t> </w:t>
      </w:r>
    </w:p>
    <w:p w14:paraId="414309FC" w14:textId="77777777" w:rsidR="002D76E1" w:rsidRDefault="008B4C7F">
      <w:pPr>
        <w:pStyle w:val="a9"/>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hint="eastAsia"/>
          <w:color w:val="000000"/>
          <w:sz w:val="32"/>
          <w:szCs w:val="32"/>
          <w:shd w:val="clear" w:color="auto" w:fill="FFFFFF"/>
        </w:rPr>
        <w:t> </w:t>
      </w:r>
    </w:p>
    <w:p w14:paraId="438ADF47" w14:textId="27E752C1"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2024年机关（事业）运行经费预算为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w:t>
      </w:r>
      <w:r>
        <w:rPr>
          <w:rFonts w:ascii="仿宋_GB2312" w:eastAsia="仿宋_GB2312" w:hAnsi="微软雅黑" w:cs="仿宋_GB2312" w:hint="eastAsia"/>
          <w:color w:val="000000"/>
          <w:sz w:val="32"/>
          <w:szCs w:val="32"/>
          <w:shd w:val="clear" w:color="auto" w:fill="FFFFFF"/>
        </w:rPr>
        <w:lastRenderedPageBreak/>
        <w:t>车运行维护费以及其他费用。比上年预算减少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万元，降低</w:t>
      </w:r>
      <w:r w:rsidR="005A7F5C">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%。主要是落实过紧日子要求，厉行勤俭节约，压减一般性支出。</w:t>
      </w:r>
    </w:p>
    <w:p w14:paraId="38F9C9BD"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hint="eastAsia"/>
          <w:color w:val="000000"/>
          <w:sz w:val="32"/>
          <w:szCs w:val="32"/>
          <w:shd w:val="clear" w:color="auto" w:fill="FFFFFF"/>
        </w:rPr>
        <w:t> </w:t>
      </w:r>
    </w:p>
    <w:p w14:paraId="34A0A673"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2024年政府采购预算</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万元，工程采购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万元，服务采购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454C07FB"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hint="eastAsia"/>
          <w:color w:val="000000"/>
          <w:sz w:val="32"/>
          <w:szCs w:val="32"/>
          <w:shd w:val="clear" w:color="auto" w:fill="FFFFFF"/>
        </w:rPr>
        <w:t> </w:t>
      </w:r>
    </w:p>
    <w:p w14:paraId="3CF3B2E5"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2024年政府购买服务预算</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万元，其中主要用于</w:t>
      </w:r>
      <w:r>
        <w:rPr>
          <w:rFonts w:ascii="仿宋_GB2312" w:eastAsia="仿宋_GB2312" w:hAnsi="微软雅黑" w:cs="仿宋_GB2312"/>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 </w:t>
      </w:r>
    </w:p>
    <w:p w14:paraId="71555870" w14:textId="77777777" w:rsidR="002D76E1" w:rsidRDefault="008B4C7F">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hint="eastAsia"/>
          <w:color w:val="000000"/>
          <w:sz w:val="32"/>
          <w:szCs w:val="32"/>
          <w:shd w:val="clear" w:color="auto" w:fill="FFFFFF"/>
        </w:rPr>
        <w:t> </w:t>
      </w:r>
    </w:p>
    <w:p w14:paraId="4E7B6E8A"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截至2023年12月，大屯中心校共有车辆</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辆，其中：部级领导干部用车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辆、一般公务用车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辆、一般执法执勤用车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辆、特种专业技术用车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辆，其他用车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w:t>
      </w:r>
    </w:p>
    <w:p w14:paraId="4047E86B"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单位价值50万元以上有通用设备</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台（套），单位价值100万元以上专业设备</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w:t>
      </w:r>
      <w:r>
        <w:rPr>
          <w:rFonts w:ascii="仿宋_GB2312" w:eastAsia="仿宋_GB2312" w:hAnsi="微软雅黑" w:cs="仿宋_GB2312" w:hint="eastAsia"/>
          <w:color w:val="000000"/>
          <w:sz w:val="32"/>
          <w:szCs w:val="32"/>
          <w:shd w:val="clear" w:color="auto" w:fill="FFFFFF"/>
        </w:rPr>
        <w:t> </w:t>
      </w:r>
    </w:p>
    <w:p w14:paraId="7DD60F43"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2024年年初预算购置车辆</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台，金额</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6DE79B4A"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（五）预算资金绩效目标情况</w:t>
      </w:r>
      <w:r>
        <w:rPr>
          <w:rFonts w:ascii="仿宋_GB2312" w:eastAsia="仿宋_GB2312" w:hAnsi="微软雅黑" w:cs="仿宋_GB2312" w:hint="eastAsia"/>
          <w:color w:val="000000"/>
          <w:sz w:val="32"/>
          <w:szCs w:val="32"/>
          <w:shd w:val="clear" w:color="auto" w:fill="FFFFFF"/>
        </w:rPr>
        <w:t> </w:t>
      </w:r>
    </w:p>
    <w:p w14:paraId="5B17A94F"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根据预算绩效管理要求，2024年应编制部门（单位）整体绩效目标共</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个，实际编制部门（单位）整体绩效目标共</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个，编制覆盖率（实际编制部门（单位）整体绩效目标/应编制部门（单位）整体绩效目标为</w:t>
      </w:r>
      <w:r>
        <w:rPr>
          <w:rFonts w:ascii="仿宋_GB2312" w:eastAsia="仿宋_GB2312" w:hAnsi="微软雅黑" w:cs="仿宋_GB2312"/>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w:t>
      </w:r>
    </w:p>
    <w:p w14:paraId="331609D7" w14:textId="77777777" w:rsidR="002D76E1" w:rsidRDefault="008B4C7F">
      <w:pPr>
        <w:pStyle w:val="a9"/>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hint="eastAsia"/>
          <w:color w:val="000000"/>
          <w:sz w:val="31"/>
          <w:szCs w:val="31"/>
          <w:shd w:val="clear" w:color="auto" w:fill="FFFFFF"/>
        </w:rPr>
        <w:t>2024年应编制项目绩效目标（包括特定目标类和其他运转类）</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1"/>
          <w:szCs w:val="31"/>
          <w:shd w:val="clear" w:color="auto" w:fill="FFFFFF"/>
        </w:rPr>
        <w:t>个，实际编制项目绩效目标</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1"/>
          <w:szCs w:val="31"/>
          <w:shd w:val="clear" w:color="auto" w:fill="FFFFFF"/>
        </w:rPr>
        <w:t>个，涉及资金</w:t>
      </w:r>
      <w:r>
        <w:rPr>
          <w:rFonts w:ascii="仿宋_GB2312" w:eastAsia="仿宋_GB2312" w:hAnsi="微软雅黑" w:cs="仿宋_GB2312"/>
          <w:color w:val="000000"/>
          <w:sz w:val="32"/>
          <w:szCs w:val="32"/>
          <w:shd w:val="clear" w:color="auto" w:fill="FFFFFF"/>
        </w:rPr>
        <w:t>130</w:t>
      </w:r>
      <w:r>
        <w:rPr>
          <w:rFonts w:ascii="仿宋_GB2312" w:eastAsia="仿宋_GB2312" w:hAnsi="微软雅黑" w:cs="仿宋_GB2312" w:hint="eastAsia"/>
          <w:color w:val="000000"/>
          <w:sz w:val="31"/>
          <w:szCs w:val="31"/>
          <w:shd w:val="clear" w:color="auto" w:fill="FFFFFF"/>
        </w:rPr>
        <w:t>万</w:t>
      </w:r>
      <w:r>
        <w:rPr>
          <w:rFonts w:ascii="仿宋_GB2312" w:eastAsia="仿宋_GB2312" w:hAnsi="微软雅黑" w:cs="仿宋_GB2312" w:hint="eastAsia"/>
          <w:color w:val="000000"/>
          <w:sz w:val="31"/>
          <w:szCs w:val="31"/>
          <w:shd w:val="clear" w:color="auto" w:fill="FFFFFF"/>
        </w:rPr>
        <w:lastRenderedPageBreak/>
        <w:t>元，编制项目绩效目标的项目覆盖率（实际编制绩效目标的数量/应编制绩效目标的数量）为</w:t>
      </w:r>
      <w:r>
        <w:rPr>
          <w:rFonts w:ascii="仿宋_GB2312" w:eastAsia="仿宋_GB2312" w:hAnsi="微软雅黑" w:cs="仿宋_GB2312"/>
          <w:color w:val="000000"/>
          <w:sz w:val="32"/>
          <w:szCs w:val="32"/>
          <w:shd w:val="clear" w:color="auto" w:fill="FFFFFF"/>
        </w:rPr>
        <w:t>100</w:t>
      </w:r>
      <w:r>
        <w:rPr>
          <w:rFonts w:ascii="仿宋_GB2312" w:eastAsia="仿宋_GB2312" w:hAnsi="微软雅黑" w:cs="仿宋_GB2312" w:hint="eastAsia"/>
          <w:color w:val="000000"/>
          <w:sz w:val="31"/>
          <w:szCs w:val="31"/>
          <w:shd w:val="clear" w:color="auto" w:fill="FFFFFF"/>
        </w:rPr>
        <w:t>%。</w:t>
      </w:r>
    </w:p>
    <w:p w14:paraId="514C5BC8" w14:textId="77777777"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（六）预算公开表数据中没有数据的情况说明</w:t>
      </w:r>
      <w:r>
        <w:rPr>
          <w:rFonts w:ascii="仿宋_GB2312" w:eastAsia="仿宋_GB2312" w:hAnsi="微软雅黑" w:cs="仿宋_GB2312" w:hint="eastAsia"/>
          <w:color w:val="000000"/>
          <w:sz w:val="32"/>
          <w:szCs w:val="32"/>
          <w:shd w:val="clear" w:color="auto" w:fill="FFFFFF"/>
        </w:rPr>
        <w:t> </w:t>
      </w:r>
    </w:p>
    <w:p w14:paraId="0E1A96DF" w14:textId="43894DB9" w:rsidR="002D76E1" w:rsidRDefault="008B4C7F">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2024年预算中</w:t>
      </w:r>
      <w:r w:rsidR="007A7ADC" w:rsidRPr="007A7ADC">
        <w:rPr>
          <w:rFonts w:ascii="仿宋_GB2312" w:eastAsia="仿宋_GB2312" w:hAnsi="微软雅黑" w:cs="仿宋_GB2312" w:hint="eastAsia"/>
          <w:color w:val="000000"/>
          <w:sz w:val="32"/>
          <w:szCs w:val="32"/>
          <w:shd w:val="clear" w:color="auto" w:fill="FFFFFF"/>
        </w:rPr>
        <w:t>无“三公”经费支出</w:t>
      </w:r>
      <w:r w:rsidR="007A7ADC">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无政府性基金预算拨款支出，无国有资本经营支出预算，无债务支出预算，无政府采购预算，无购买服务预算，</w:t>
      </w:r>
      <w:bookmarkStart w:id="1" w:name="OLE_LINK3"/>
      <w:bookmarkStart w:id="2" w:name="OLE_LINK4"/>
      <w:r>
        <w:rPr>
          <w:rFonts w:ascii="仿宋_GB2312" w:eastAsia="仿宋_GB2312" w:hAnsi="微软雅黑" w:cs="仿宋_GB2312" w:hint="eastAsia"/>
          <w:color w:val="000000"/>
          <w:sz w:val="32"/>
          <w:szCs w:val="32"/>
          <w:shd w:val="clear" w:color="auto" w:fill="FFFFFF"/>
        </w:rPr>
        <w:t>无</w:t>
      </w:r>
      <w:r w:rsidRPr="008B4C7F">
        <w:rPr>
          <w:rFonts w:ascii="仿宋_GB2312" w:eastAsia="仿宋_GB2312" w:hAnsi="微软雅黑" w:cs="仿宋_GB2312" w:hint="eastAsia"/>
          <w:color w:val="000000"/>
          <w:sz w:val="32"/>
          <w:szCs w:val="32"/>
          <w:shd w:val="clear" w:color="auto" w:fill="FFFFFF"/>
        </w:rPr>
        <w:t>部门管理专项资金</w:t>
      </w:r>
      <w:bookmarkEnd w:id="1"/>
      <w:bookmarkEnd w:id="2"/>
      <w:r w:rsidRPr="008B4C7F">
        <w:rPr>
          <w:rFonts w:ascii="仿宋_GB2312" w:eastAsia="仿宋_GB2312" w:hAnsi="微软雅黑" w:cs="仿宋_GB2312" w:hint="eastAsia"/>
          <w:color w:val="000000"/>
          <w:sz w:val="32"/>
          <w:szCs w:val="32"/>
          <w:shd w:val="clear" w:color="auto" w:fill="FFFFFF"/>
        </w:rPr>
        <w:t>预算</w:t>
      </w:r>
      <w:r>
        <w:rPr>
          <w:rFonts w:ascii="仿宋_GB2312" w:eastAsia="仿宋_GB2312" w:hAnsi="微软雅黑" w:cs="仿宋_GB2312" w:hint="eastAsia"/>
          <w:color w:val="000000"/>
          <w:sz w:val="32"/>
          <w:szCs w:val="32"/>
          <w:shd w:val="clear" w:color="auto" w:fill="FFFFFF"/>
        </w:rPr>
        <w:t>，因此</w:t>
      </w:r>
      <w:r w:rsidR="007A7ADC" w:rsidRPr="007A7ADC">
        <w:rPr>
          <w:rFonts w:ascii="仿宋_GB2312" w:eastAsia="仿宋_GB2312" w:hAnsi="微软雅黑" w:cs="仿宋_GB2312" w:hint="eastAsia"/>
          <w:color w:val="000000"/>
          <w:sz w:val="32"/>
          <w:szCs w:val="32"/>
          <w:shd w:val="clear" w:color="auto" w:fill="FFFFFF"/>
        </w:rPr>
        <w:t>“三公经费支出表”、</w:t>
      </w:r>
      <w:r>
        <w:rPr>
          <w:rFonts w:ascii="仿宋_GB2312" w:eastAsia="仿宋_GB2312" w:hAnsi="微软雅黑" w:cs="仿宋_GB2312" w:hint="eastAsia"/>
          <w:color w:val="000000"/>
          <w:sz w:val="32"/>
          <w:szCs w:val="32"/>
          <w:shd w:val="clear" w:color="auto" w:fill="FFFFFF"/>
        </w:rPr>
        <w:t>“政府性基金预算支出表”、</w:t>
      </w:r>
      <w:bookmarkStart w:id="3" w:name="OLE_LINK1"/>
      <w:bookmarkStart w:id="4" w:name="OLE_LINK2"/>
      <w:r>
        <w:rPr>
          <w:rFonts w:ascii="仿宋_GB2312" w:eastAsia="仿宋_GB2312" w:hAnsi="微软雅黑" w:cs="仿宋_GB2312" w:hint="eastAsia"/>
          <w:color w:val="000000"/>
          <w:sz w:val="32"/>
          <w:szCs w:val="32"/>
          <w:shd w:val="clear" w:color="auto" w:fill="FFFFFF"/>
        </w:rPr>
        <w:t>“国有资本经营预算支出表”</w:t>
      </w:r>
      <w:bookmarkEnd w:id="3"/>
      <w:bookmarkEnd w:id="4"/>
      <w:r>
        <w:rPr>
          <w:rFonts w:ascii="仿宋_GB2312" w:eastAsia="仿宋_GB2312" w:hAnsi="微软雅黑" w:cs="仿宋_GB2312" w:hint="eastAsia"/>
          <w:color w:val="000000"/>
          <w:sz w:val="32"/>
          <w:szCs w:val="32"/>
          <w:shd w:val="clear" w:color="auto" w:fill="FFFFFF"/>
        </w:rPr>
        <w:t>、“债务支出预算表”、“政府采购支出预算表”、“政府购买服务支出预算表”、“</w:t>
      </w:r>
      <w:r w:rsidRPr="008B4C7F">
        <w:rPr>
          <w:rFonts w:hint="eastAsia"/>
        </w:rPr>
        <w:t xml:space="preserve"> </w:t>
      </w:r>
      <w:r w:rsidRPr="008B4C7F">
        <w:rPr>
          <w:rFonts w:ascii="仿宋_GB2312" w:eastAsia="仿宋_GB2312" w:hAnsi="微软雅黑" w:cs="仿宋_GB2312" w:hint="eastAsia"/>
          <w:color w:val="000000"/>
          <w:sz w:val="32"/>
          <w:szCs w:val="32"/>
          <w:shd w:val="clear" w:color="auto" w:fill="FFFFFF"/>
        </w:rPr>
        <w:t>部门管理专项资金预算表</w:t>
      </w:r>
      <w:r>
        <w:rPr>
          <w:rFonts w:ascii="仿宋_GB2312" w:eastAsia="仿宋_GB2312" w:hAnsi="微软雅黑" w:cs="仿宋_GB2312" w:hint="eastAsia"/>
          <w:color w:val="000000"/>
          <w:sz w:val="32"/>
          <w:szCs w:val="32"/>
          <w:shd w:val="clear" w:color="auto" w:fill="FFFFFF"/>
        </w:rPr>
        <w:t>”</w:t>
      </w:r>
      <w:r w:rsidR="007A7ADC">
        <w:rPr>
          <w:rFonts w:ascii="仿宋_GB2312" w:eastAsia="仿宋_GB2312" w:hAnsi="微软雅黑" w:cs="仿宋_GB2312"/>
          <w:color w:val="000000"/>
          <w:sz w:val="32"/>
          <w:szCs w:val="32"/>
          <w:shd w:val="clear" w:color="auto" w:fill="FFFFFF"/>
        </w:rPr>
        <w:t>7</w:t>
      </w:r>
      <w:bookmarkStart w:id="5" w:name="_GoBack"/>
      <w:bookmarkEnd w:id="5"/>
      <w:r>
        <w:rPr>
          <w:rFonts w:ascii="仿宋_GB2312" w:eastAsia="仿宋_GB2312" w:hAnsi="微软雅黑" w:cs="仿宋_GB2312" w:hint="eastAsia"/>
          <w:color w:val="000000"/>
          <w:sz w:val="32"/>
          <w:szCs w:val="32"/>
          <w:shd w:val="clear" w:color="auto" w:fill="FFFFFF"/>
        </w:rPr>
        <w:t>张表中没有数据。</w:t>
      </w:r>
    </w:p>
    <w:p w14:paraId="3BE6A3CE" w14:textId="77777777" w:rsidR="002D76E1" w:rsidRDefault="008B4C7F">
      <w:pPr>
        <w:pStyle w:val="a9"/>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14:paraId="15856355" w14:textId="77777777" w:rsidR="002D76E1" w:rsidRDefault="008B4C7F">
      <w:pPr>
        <w:pStyle w:val="a9"/>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p>
    <w:p w14:paraId="2E1500E9"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1.一般公共预算拨款收入：指市级财政当年拨付的资金。</w:t>
      </w:r>
    </w:p>
    <w:p w14:paraId="7BA130AE"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D5F71FE"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3.财政专户管理的资金收入：反映缴入财政专户、实行专项管理的教育收费收入。</w:t>
      </w:r>
    </w:p>
    <w:p w14:paraId="79A48F77"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4.单位资金收入：包括事业收入、上级补助收入、附属单位上缴收入、事业单位经营收入及其他收入。</w:t>
      </w:r>
    </w:p>
    <w:p w14:paraId="34ADAC7C"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事业收入：是指事业单位开展专业业务活动及其辅助活动取得的收入，不包括教育收费。</w:t>
      </w:r>
    </w:p>
    <w:p w14:paraId="232A291E"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14:paraId="6C7F6A8D"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6DBED109"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事业单位经营收入：是指事业单位在专业业务活动及辅助活动之外开展非独立核算经营活动取得的收入。</w:t>
      </w:r>
    </w:p>
    <w:p w14:paraId="360B2C9B"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其他收入：债务收入（不含政府债券、政府向外国政府贷款和国际组织贷款）、投资收益等收入。</w:t>
      </w:r>
    </w:p>
    <w:p w14:paraId="7C0F8438"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5.上年结转：反映以前年度安排尚未使用完毕，结转到本年仍按原规定用途继续使用的资金。</w:t>
      </w:r>
    </w:p>
    <w:p w14:paraId="4B477E3B"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6.基本支出：指保障机构正常运转、完成日常工作任务而发生的人员支出和公用支出。</w:t>
      </w:r>
    </w:p>
    <w:p w14:paraId="2F48F4AF"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7.项目支出：指在基本支出之外为完成特定行政任务和事业发展目标所发生的支出。</w:t>
      </w:r>
    </w:p>
    <w:p w14:paraId="5957A4E0"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8.机关运行经费：是指各部门的公用经费，包括办公及印刷费、邮电费、差旅费、会议费、福利费、日常维护费、专用材料及一般设备购置费、办公用房水电费、办公</w:t>
      </w:r>
      <w:r>
        <w:rPr>
          <w:rFonts w:ascii="仿宋_GB2312" w:eastAsia="仿宋_GB2312" w:hAnsi="微软雅黑" w:cs="仿宋_GB2312" w:hint="eastAsia"/>
          <w:color w:val="000000"/>
          <w:sz w:val="32"/>
          <w:szCs w:val="32"/>
          <w:shd w:val="clear" w:color="auto" w:fill="FFFFFF"/>
        </w:rPr>
        <w:lastRenderedPageBreak/>
        <w:t>用房取暖费、办公用房物业管理费、办公用车运行维护费以及其他费用。</w:t>
      </w:r>
    </w:p>
    <w:p w14:paraId="068171C9"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hint="eastAsia"/>
          <w:color w:val="000000"/>
          <w:sz w:val="32"/>
          <w:szCs w:val="32"/>
          <w:shd w:val="clear" w:color="auto" w:fill="FFFFFF"/>
        </w:rPr>
        <w:t> </w:t>
      </w:r>
    </w:p>
    <w:p w14:paraId="007CDB43"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10.部门管理专项资金：包括由部门主导分配的市本级项目和市对下转移支付项目。</w:t>
      </w:r>
    </w:p>
    <w:p w14:paraId="62585953"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11.社会保障和就业（类）行政事业单位养老支出（款）行政单位离退休（项）：反映行政单位（包括实行公务员管理的事业单位）开支的离退休经费。</w:t>
      </w:r>
      <w:r>
        <w:rPr>
          <w:rFonts w:ascii="仿宋_GB2312" w:eastAsia="仿宋_GB2312" w:hAnsi="微软雅黑" w:cs="仿宋_GB2312" w:hint="eastAsia"/>
          <w:color w:val="000000"/>
          <w:sz w:val="32"/>
          <w:szCs w:val="32"/>
          <w:shd w:val="clear" w:color="auto" w:fill="FFFFFF"/>
        </w:rPr>
        <w:t> </w:t>
      </w:r>
    </w:p>
    <w:p w14:paraId="271F7C3B"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12.社会保障和就业（类）行政事业单位养老支出（款）事业单位离退休（项）：反映事业单位开支的离退休经费。</w:t>
      </w:r>
    </w:p>
    <w:p w14:paraId="01778BB8"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53E0FB4E"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14.社会保障和就业（类）行政事业单位养老支出（款）机关事业单位职业年金缴费支出（项）：反映机关事业单位实施养老保险制度由单位实际缴纳的职业年金支出。</w:t>
      </w:r>
    </w:p>
    <w:p w14:paraId="0FEC0920"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6B0B8E0A"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56165C30"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17.卫生健康支出（类）行政事业单位医疗（款）其他行政事业单位医疗支出（项）：反映其他用于行政事业单位医疗方面的支出。</w:t>
      </w:r>
    </w:p>
    <w:p w14:paraId="1382497F" w14:textId="77777777" w:rsidR="002D76E1" w:rsidRDefault="008B4C7F">
      <w:pPr>
        <w:pStyle w:val="a9"/>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w:t>
      </w:r>
      <w:r>
        <w:rPr>
          <w:rFonts w:ascii="仿宋_GB2312" w:eastAsia="仿宋_GB2312" w:hAnsi="微软雅黑" w:cs="仿宋_GB2312" w:hint="eastAsia"/>
          <w:color w:val="000000"/>
          <w:sz w:val="32"/>
          <w:szCs w:val="32"/>
          <w:shd w:val="clear" w:color="auto" w:fill="FFFFFF"/>
        </w:rPr>
        <w:t> </w:t>
      </w:r>
    </w:p>
    <w:p w14:paraId="5673BE8B" w14:textId="77777777" w:rsidR="002D76E1" w:rsidRDefault="008B4C7F">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19.住房保障（类）住房改革（款）购房补贴（项）：反映按房改政策规定，行政事业单位向符合条件职工（含</w:t>
      </w:r>
      <w:r>
        <w:rPr>
          <w:rFonts w:ascii="仿宋_GB2312" w:eastAsia="仿宋_GB2312" w:hAnsi="微软雅黑" w:cs="仿宋_GB2312" w:hint="eastAsia"/>
          <w:color w:val="000000"/>
          <w:sz w:val="32"/>
          <w:szCs w:val="32"/>
          <w:shd w:val="clear" w:color="auto" w:fill="FFFFFF"/>
        </w:rPr>
        <w:lastRenderedPageBreak/>
        <w:t>离退休人员）、军队（含武警）向转役复员离退休人员发放的用于购买住房的补贴。</w:t>
      </w:r>
    </w:p>
    <w:sectPr w:rsidR="002D7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4D"/>
    <w:rsid w:val="00051791"/>
    <w:rsid w:val="00053E4D"/>
    <w:rsid w:val="00111031"/>
    <w:rsid w:val="001724D3"/>
    <w:rsid w:val="001F0620"/>
    <w:rsid w:val="002758F3"/>
    <w:rsid w:val="00296F0D"/>
    <w:rsid w:val="002D76E1"/>
    <w:rsid w:val="0033098A"/>
    <w:rsid w:val="003357DC"/>
    <w:rsid w:val="003545B1"/>
    <w:rsid w:val="00354D47"/>
    <w:rsid w:val="003D7735"/>
    <w:rsid w:val="00433BAE"/>
    <w:rsid w:val="0047667F"/>
    <w:rsid w:val="0056142F"/>
    <w:rsid w:val="00582D2C"/>
    <w:rsid w:val="005A7F5C"/>
    <w:rsid w:val="00600059"/>
    <w:rsid w:val="00600499"/>
    <w:rsid w:val="006444D0"/>
    <w:rsid w:val="00651134"/>
    <w:rsid w:val="00656EDB"/>
    <w:rsid w:val="006E35D9"/>
    <w:rsid w:val="006E7C49"/>
    <w:rsid w:val="00714471"/>
    <w:rsid w:val="007950F2"/>
    <w:rsid w:val="007A7ADC"/>
    <w:rsid w:val="007B008C"/>
    <w:rsid w:val="008B4C7F"/>
    <w:rsid w:val="0099529A"/>
    <w:rsid w:val="00A1221E"/>
    <w:rsid w:val="00A459B7"/>
    <w:rsid w:val="00AC0E87"/>
    <w:rsid w:val="00AE6E68"/>
    <w:rsid w:val="00B4285F"/>
    <w:rsid w:val="00B4775E"/>
    <w:rsid w:val="00B47D31"/>
    <w:rsid w:val="00BA0DB8"/>
    <w:rsid w:val="00C145E0"/>
    <w:rsid w:val="00CA3296"/>
    <w:rsid w:val="00D01CAB"/>
    <w:rsid w:val="00D45A71"/>
    <w:rsid w:val="00DB0134"/>
    <w:rsid w:val="00DD5A36"/>
    <w:rsid w:val="00EB49A3"/>
    <w:rsid w:val="00EB6876"/>
    <w:rsid w:val="00EC4423"/>
    <w:rsid w:val="00ED7126"/>
    <w:rsid w:val="00F24155"/>
    <w:rsid w:val="00F715CB"/>
    <w:rsid w:val="00F75DAE"/>
    <w:rsid w:val="00F96D10"/>
    <w:rsid w:val="00FE1942"/>
    <w:rsid w:val="194D1E23"/>
    <w:rsid w:val="1A5B2476"/>
    <w:rsid w:val="1B3426D8"/>
    <w:rsid w:val="1ED13AE6"/>
    <w:rsid w:val="25E22D30"/>
    <w:rsid w:val="32476D3D"/>
    <w:rsid w:val="3E353E62"/>
    <w:rsid w:val="44492AFD"/>
    <w:rsid w:val="474C3312"/>
    <w:rsid w:val="49403B74"/>
    <w:rsid w:val="4A465528"/>
    <w:rsid w:val="4D952D2E"/>
    <w:rsid w:val="586C6306"/>
    <w:rsid w:val="5CDD55B3"/>
    <w:rsid w:val="60B27518"/>
    <w:rsid w:val="69790883"/>
    <w:rsid w:val="757A1C0A"/>
    <w:rsid w:val="77A25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19B7C"/>
  <w15:docId w15:val="{6F7A3C86-B635-4E4F-8A1F-78FCE591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Pr>
      <w:sz w:val="24"/>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889</Words>
  <Characters>5070</Characters>
  <Application>Microsoft Office Word</Application>
  <DocSecurity>0</DocSecurity>
  <Lines>42</Lines>
  <Paragraphs>11</Paragraphs>
  <ScaleCrop>false</ScaleCrop>
  <Company>微软中国</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9</cp:revision>
  <dcterms:created xsi:type="dcterms:W3CDTF">2025-01-16T08:14:00Z</dcterms:created>
  <dcterms:modified xsi:type="dcterms:W3CDTF">2025-05-16T03:14:00Z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eyJoZGlkIjoiYmQ1MDc1ZTNlYTA0NzRkYjBlNjhmOTNkYzUyMjQ3OTAiLCJ1c2VySWQiOiI2NTg1ODg1ODEifQ==</vt:lpwstr>
  </property>
  <property fmtid="{D5CDD505-2E9C-101B-9397-08002B2CF9AE}" pid="4" name="ICV">
    <vt:lpwstr>EEB809D613A943A288092614F06921FD_13</vt:lpwstr>
  </property>
</Properties>
</file>