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09E90">
      <w:pPr>
        <w:widowControl/>
        <w:jc w:val="left"/>
        <w:rPr>
          <w:rFonts w:ascii="仿宋_GB2312" w:hAnsi="仿宋" w:eastAsia="仿宋_GB2312"/>
          <w:b/>
          <w:bCs/>
          <w:sz w:val="28"/>
          <w:szCs w:val="28"/>
        </w:rPr>
      </w:pPr>
      <w:r>
        <w:rPr>
          <w:rFonts w:hint="eastAsia" w:ascii="仿宋_GB2312" w:hAnsi="仿宋" w:eastAsia="仿宋_GB2312"/>
          <w:b/>
          <w:bCs/>
          <w:sz w:val="28"/>
          <w:szCs w:val="28"/>
        </w:rPr>
        <w:t>一、规划总则</w:t>
      </w:r>
    </w:p>
    <w:p w14:paraId="23FFC5EB">
      <w:pPr>
        <w:ind w:firstLine="560" w:firstLineChars="200"/>
        <w:rPr>
          <w:rFonts w:ascii="仿宋_GB2312" w:hAnsi="仿宋" w:eastAsia="仿宋_GB2312"/>
          <w:sz w:val="28"/>
          <w:szCs w:val="28"/>
        </w:rPr>
      </w:pPr>
      <w:r>
        <w:rPr>
          <w:rFonts w:hint="eastAsia" w:ascii="仿宋_GB2312" w:hAnsi="仿宋" w:eastAsia="仿宋_GB2312"/>
          <w:sz w:val="28"/>
          <w:szCs w:val="28"/>
        </w:rPr>
        <w:t>规划范围为</w:t>
      </w:r>
      <w:r>
        <w:rPr>
          <w:rFonts w:hint="eastAsia" w:ascii="仿宋_GB2312" w:hAnsi="仿宋" w:eastAsia="仿宋_GB2312"/>
          <w:sz w:val="28"/>
          <w:szCs w:val="28"/>
          <w:lang w:eastAsia="zh-CN"/>
        </w:rPr>
        <w:t>大屯</w:t>
      </w:r>
      <w:r>
        <w:rPr>
          <w:rFonts w:hint="eastAsia" w:ascii="仿宋_GB2312" w:hAnsi="仿宋" w:eastAsia="仿宋_GB2312"/>
          <w:sz w:val="28"/>
          <w:szCs w:val="28"/>
        </w:rPr>
        <w:t>镇所有行政辖区。全域面积</w:t>
      </w:r>
      <w:r>
        <w:rPr>
          <w:rFonts w:hint="eastAsia" w:ascii="仿宋_GB2312" w:hAnsi="仿宋" w:eastAsia="仿宋_GB2312"/>
          <w:sz w:val="28"/>
          <w:szCs w:val="28"/>
          <w:lang w:val="en-US" w:eastAsia="zh-CN"/>
        </w:rPr>
        <w:t>10579.37公顷</w:t>
      </w:r>
      <w:r>
        <w:rPr>
          <w:rFonts w:hint="eastAsia" w:ascii="仿宋_GB2312" w:hAnsi="仿宋" w:eastAsia="仿宋_GB2312"/>
          <w:sz w:val="28"/>
          <w:szCs w:val="28"/>
        </w:rPr>
        <w:t>。现状耕地</w:t>
      </w:r>
      <w:r>
        <w:rPr>
          <w:rFonts w:hint="eastAsia" w:ascii="仿宋_GB2312" w:hAnsi="仿宋" w:eastAsia="仿宋_GB2312"/>
          <w:sz w:val="28"/>
          <w:szCs w:val="28"/>
          <w:lang w:val="en-US" w:eastAsia="zh-CN"/>
        </w:rPr>
        <w:t>2583.62</w:t>
      </w:r>
      <w:r>
        <w:rPr>
          <w:rFonts w:hint="eastAsia" w:ascii="仿宋_GB2312" w:hAnsi="仿宋" w:eastAsia="仿宋_GB2312"/>
          <w:sz w:val="28"/>
          <w:szCs w:val="28"/>
        </w:rPr>
        <w:t>公顷，园地</w:t>
      </w:r>
      <w:r>
        <w:rPr>
          <w:rFonts w:hint="eastAsia" w:ascii="仿宋_GB2312" w:hAnsi="仿宋" w:eastAsia="仿宋_GB2312"/>
          <w:sz w:val="28"/>
          <w:szCs w:val="28"/>
          <w:lang w:val="en-US" w:eastAsia="zh-CN"/>
        </w:rPr>
        <w:t>5221.50</w:t>
      </w:r>
      <w:r>
        <w:rPr>
          <w:rFonts w:hint="eastAsia" w:ascii="仿宋_GB2312" w:hAnsi="仿宋" w:eastAsia="仿宋_GB2312"/>
          <w:sz w:val="28"/>
          <w:szCs w:val="28"/>
        </w:rPr>
        <w:t>公顷，林地</w:t>
      </w:r>
      <w:r>
        <w:rPr>
          <w:rFonts w:hint="eastAsia" w:ascii="仿宋_GB2312" w:hAnsi="仿宋" w:eastAsia="仿宋_GB2312"/>
          <w:sz w:val="28"/>
          <w:szCs w:val="28"/>
          <w:lang w:val="en-US" w:eastAsia="zh-CN"/>
        </w:rPr>
        <w:t>617.97</w:t>
      </w:r>
      <w:r>
        <w:rPr>
          <w:rFonts w:hint="eastAsia" w:ascii="仿宋_GB2312" w:hAnsi="仿宋" w:eastAsia="仿宋_GB2312"/>
          <w:sz w:val="28"/>
          <w:szCs w:val="28"/>
        </w:rPr>
        <w:t>公顷，草地5</w:t>
      </w:r>
      <w:r>
        <w:rPr>
          <w:rFonts w:hint="eastAsia" w:ascii="仿宋_GB2312" w:hAnsi="仿宋" w:eastAsia="仿宋_GB2312"/>
          <w:sz w:val="28"/>
          <w:szCs w:val="28"/>
          <w:lang w:val="en-US" w:eastAsia="zh-CN"/>
        </w:rPr>
        <w:t>2.99</w:t>
      </w:r>
      <w:r>
        <w:rPr>
          <w:rFonts w:hint="eastAsia" w:ascii="仿宋_GB2312" w:hAnsi="仿宋" w:eastAsia="仿宋_GB2312"/>
          <w:sz w:val="28"/>
          <w:szCs w:val="28"/>
        </w:rPr>
        <w:t>公顷，湿地</w:t>
      </w:r>
      <w:r>
        <w:rPr>
          <w:rFonts w:hint="eastAsia" w:ascii="仿宋_GB2312" w:hAnsi="仿宋" w:eastAsia="仿宋_GB2312"/>
          <w:sz w:val="28"/>
          <w:szCs w:val="28"/>
          <w:lang w:val="en-US" w:eastAsia="zh-CN"/>
        </w:rPr>
        <w:t>0.33</w:t>
      </w:r>
      <w:r>
        <w:rPr>
          <w:rFonts w:hint="eastAsia" w:ascii="仿宋_GB2312" w:hAnsi="仿宋" w:eastAsia="仿宋_GB2312"/>
          <w:sz w:val="28"/>
          <w:szCs w:val="28"/>
        </w:rPr>
        <w:t>公顷，农业设施建设用地</w:t>
      </w:r>
      <w:r>
        <w:rPr>
          <w:rFonts w:hint="eastAsia" w:ascii="仿宋_GB2312" w:hAnsi="仿宋" w:eastAsia="仿宋_GB2312"/>
          <w:sz w:val="28"/>
          <w:szCs w:val="28"/>
          <w:lang w:val="en-US" w:eastAsia="zh-CN"/>
        </w:rPr>
        <w:t>188.73</w:t>
      </w:r>
      <w:r>
        <w:rPr>
          <w:rFonts w:hint="eastAsia" w:ascii="仿宋_GB2312" w:hAnsi="仿宋" w:eastAsia="仿宋_GB2312"/>
          <w:sz w:val="28"/>
          <w:szCs w:val="28"/>
        </w:rPr>
        <w:t>公顷，城镇用地</w:t>
      </w:r>
      <w:r>
        <w:rPr>
          <w:rFonts w:hint="eastAsia" w:ascii="仿宋_GB2312" w:hAnsi="仿宋" w:eastAsia="仿宋_GB2312"/>
          <w:sz w:val="28"/>
          <w:szCs w:val="28"/>
          <w:lang w:val="en-US" w:eastAsia="zh-CN"/>
        </w:rPr>
        <w:t>263.13</w:t>
      </w:r>
      <w:r>
        <w:rPr>
          <w:rFonts w:hint="eastAsia" w:ascii="仿宋_GB2312" w:hAnsi="仿宋" w:eastAsia="仿宋_GB2312"/>
          <w:sz w:val="28"/>
          <w:szCs w:val="28"/>
        </w:rPr>
        <w:t>公顷，村庄</w:t>
      </w:r>
      <w:r>
        <w:rPr>
          <w:rFonts w:hint="eastAsia" w:ascii="仿宋_GB2312" w:hAnsi="仿宋" w:eastAsia="仿宋_GB2312"/>
          <w:sz w:val="28"/>
          <w:szCs w:val="28"/>
          <w:lang w:val="en-US" w:eastAsia="zh-CN"/>
        </w:rPr>
        <w:t>建设</w:t>
      </w:r>
      <w:r>
        <w:rPr>
          <w:rFonts w:hint="eastAsia" w:ascii="仿宋_GB2312" w:hAnsi="仿宋" w:eastAsia="仿宋_GB2312"/>
          <w:sz w:val="28"/>
          <w:szCs w:val="28"/>
        </w:rPr>
        <w:t>用地</w:t>
      </w:r>
      <w:r>
        <w:rPr>
          <w:rFonts w:hint="eastAsia" w:ascii="仿宋_GB2312" w:hAnsi="仿宋" w:eastAsia="仿宋_GB2312"/>
          <w:sz w:val="28"/>
          <w:szCs w:val="28"/>
          <w:lang w:val="en-US" w:eastAsia="zh-CN"/>
        </w:rPr>
        <w:t>878.76</w:t>
      </w:r>
      <w:r>
        <w:rPr>
          <w:rFonts w:hint="eastAsia" w:ascii="仿宋_GB2312" w:hAnsi="仿宋" w:eastAsia="仿宋_GB2312"/>
          <w:sz w:val="28"/>
          <w:szCs w:val="28"/>
        </w:rPr>
        <w:t>公顷，区域基础设施用地</w:t>
      </w:r>
      <w:r>
        <w:rPr>
          <w:rFonts w:hint="eastAsia" w:ascii="仿宋_GB2312" w:hAnsi="仿宋" w:eastAsia="仿宋_GB2312"/>
          <w:sz w:val="28"/>
          <w:szCs w:val="28"/>
          <w:lang w:val="en-US" w:eastAsia="zh-CN"/>
        </w:rPr>
        <w:t>79.65</w:t>
      </w:r>
      <w:r>
        <w:rPr>
          <w:rFonts w:hint="eastAsia" w:ascii="仿宋_GB2312" w:hAnsi="仿宋" w:eastAsia="仿宋_GB2312"/>
          <w:sz w:val="28"/>
          <w:szCs w:val="28"/>
        </w:rPr>
        <w:t>公顷，其他建设用地</w:t>
      </w:r>
      <w:r>
        <w:rPr>
          <w:rFonts w:hint="eastAsia" w:ascii="仿宋_GB2312" w:hAnsi="仿宋" w:eastAsia="仿宋_GB2312"/>
          <w:sz w:val="28"/>
          <w:szCs w:val="28"/>
          <w:lang w:val="en-US" w:eastAsia="zh-CN"/>
        </w:rPr>
        <w:t>502.05</w:t>
      </w:r>
      <w:r>
        <w:rPr>
          <w:rFonts w:hint="eastAsia" w:ascii="仿宋_GB2312" w:hAnsi="仿宋" w:eastAsia="仿宋_GB2312"/>
          <w:sz w:val="28"/>
          <w:szCs w:val="28"/>
        </w:rPr>
        <w:t>公顷，陆地水域1</w:t>
      </w:r>
      <w:r>
        <w:rPr>
          <w:rFonts w:hint="eastAsia" w:ascii="仿宋_GB2312" w:hAnsi="仿宋" w:eastAsia="仿宋_GB2312"/>
          <w:sz w:val="28"/>
          <w:szCs w:val="28"/>
          <w:lang w:val="en-US" w:eastAsia="zh-CN"/>
        </w:rPr>
        <w:t>85.06</w:t>
      </w:r>
      <w:r>
        <w:rPr>
          <w:rFonts w:hint="eastAsia" w:ascii="仿宋_GB2312" w:hAnsi="仿宋" w:eastAsia="仿宋_GB2312"/>
          <w:sz w:val="28"/>
          <w:szCs w:val="28"/>
        </w:rPr>
        <w:t>公顷，其他土地</w:t>
      </w:r>
      <w:r>
        <w:rPr>
          <w:rFonts w:hint="eastAsia" w:ascii="仿宋_GB2312" w:hAnsi="仿宋" w:eastAsia="仿宋_GB2312"/>
          <w:sz w:val="28"/>
          <w:szCs w:val="28"/>
          <w:lang w:val="en-US" w:eastAsia="zh-CN"/>
        </w:rPr>
        <w:t>5.58</w:t>
      </w:r>
      <w:r>
        <w:rPr>
          <w:rFonts w:hint="eastAsia" w:ascii="仿宋_GB2312" w:hAnsi="仿宋" w:eastAsia="仿宋_GB2312"/>
          <w:sz w:val="28"/>
          <w:szCs w:val="28"/>
        </w:rPr>
        <w:t>公顷。</w:t>
      </w:r>
    </w:p>
    <w:p w14:paraId="2658866A">
      <w:pPr>
        <w:ind w:firstLine="560" w:firstLineChars="200"/>
        <w:rPr>
          <w:rFonts w:ascii="仿宋_GB2312" w:hAnsi="仿宋" w:eastAsia="仿宋_GB2312"/>
          <w:sz w:val="28"/>
          <w:szCs w:val="28"/>
        </w:rPr>
      </w:pPr>
      <w:r>
        <w:rPr>
          <w:rFonts w:hint="eastAsia" w:ascii="仿宋_GB2312" w:hAnsi="仿宋" w:eastAsia="仿宋_GB2312"/>
          <w:sz w:val="28"/>
          <w:szCs w:val="28"/>
        </w:rPr>
        <w:t>规划基期为2020年，规划期限为2021-2035年，近期到2025年，远景到2035年。</w:t>
      </w:r>
    </w:p>
    <w:p w14:paraId="2D295345">
      <w:pPr>
        <w:jc w:val="center"/>
        <w:rPr>
          <w:rFonts w:hint="eastAsia" w:ascii="仿宋_GB2312" w:hAnsi="仿宋" w:eastAsiaTheme="minorEastAsia"/>
          <w:b/>
          <w:bCs/>
          <w:sz w:val="32"/>
          <w:szCs w:val="32"/>
          <w:lang w:eastAsia="zh-CN"/>
        </w:rPr>
      </w:pPr>
      <w:r>
        <w:t xml:space="preserve"> </w:t>
      </w:r>
      <w:r>
        <w:rPr>
          <w:rFonts w:hint="eastAsia" w:ascii="仿宋_GB2312" w:hAnsi="仿宋" w:eastAsiaTheme="minorEastAsia"/>
          <w:b/>
          <w:bCs/>
          <w:sz w:val="32"/>
          <w:szCs w:val="32"/>
          <w:lang w:eastAsia="zh-CN"/>
        </w:rPr>
        <w:drawing>
          <wp:inline distT="0" distB="0" distL="114300" distR="114300">
            <wp:extent cx="5149850" cy="3216275"/>
            <wp:effectExtent l="0" t="0" r="0" b="0"/>
            <wp:docPr id="1" name="图片 1" descr="02全域国土空间用地用海现状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2全域国土空间用地用海现状图"/>
                    <pic:cNvPicPr>
                      <a:picLocks noChangeAspect="1"/>
                    </pic:cNvPicPr>
                  </pic:nvPicPr>
                  <pic:blipFill>
                    <a:blip r:embed="rId4"/>
                    <a:srcRect l="1780" t="9329" b="3971"/>
                    <a:stretch>
                      <a:fillRect/>
                    </a:stretch>
                  </pic:blipFill>
                  <pic:spPr>
                    <a:xfrm>
                      <a:off x="0" y="0"/>
                      <a:ext cx="5149850" cy="3216275"/>
                    </a:xfrm>
                    <a:prstGeom prst="rect">
                      <a:avLst/>
                    </a:prstGeom>
                  </pic:spPr>
                </pic:pic>
              </a:graphicData>
            </a:graphic>
          </wp:inline>
        </w:drawing>
      </w:r>
    </w:p>
    <w:p w14:paraId="256C51D7">
      <w:pPr>
        <w:jc w:val="center"/>
        <w:rPr>
          <w:rFonts w:ascii="仿宋_GB2312" w:hAnsi="仿宋" w:eastAsia="仿宋_GB2312"/>
          <w:sz w:val="28"/>
          <w:szCs w:val="28"/>
        </w:rPr>
      </w:pPr>
      <w:r>
        <w:rPr>
          <w:rFonts w:hint="eastAsia" w:ascii="仿宋_GB2312" w:hAnsi="仿宋" w:eastAsia="仿宋_GB2312"/>
          <w:sz w:val="28"/>
          <w:szCs w:val="28"/>
        </w:rPr>
        <w:t>镇域国土空间用地用海现状图</w:t>
      </w:r>
    </w:p>
    <w:p w14:paraId="478C5B6E">
      <w:pPr>
        <w:widowControl/>
        <w:jc w:val="left"/>
        <w:rPr>
          <w:rFonts w:ascii="仿宋_GB2312" w:hAnsi="仿宋" w:eastAsia="仿宋_GB2312"/>
          <w:b/>
          <w:bCs/>
          <w:sz w:val="28"/>
          <w:szCs w:val="28"/>
        </w:rPr>
      </w:pPr>
      <w:r>
        <w:rPr>
          <w:rFonts w:hint="eastAsia" w:ascii="仿宋_GB2312" w:hAnsi="仿宋" w:eastAsia="仿宋_GB2312"/>
          <w:b/>
          <w:bCs/>
          <w:sz w:val="28"/>
          <w:szCs w:val="28"/>
        </w:rPr>
        <w:t>二、发展定位与目标</w:t>
      </w:r>
    </w:p>
    <w:p w14:paraId="223F4E5C">
      <w:pPr>
        <w:ind w:firstLine="562" w:firstLineChars="200"/>
        <w:jc w:val="center"/>
        <w:rPr>
          <w:rFonts w:hint="eastAsia" w:ascii="仿宋_GB2312" w:hAnsi="仿宋" w:eastAsia="仿宋_GB2312"/>
          <w:b/>
          <w:bCs/>
          <w:sz w:val="28"/>
          <w:szCs w:val="28"/>
        </w:rPr>
      </w:pPr>
      <w:r>
        <w:rPr>
          <w:rFonts w:hint="eastAsia" w:ascii="仿宋_GB2312" w:hAnsi="仿宋" w:eastAsia="仿宋_GB2312"/>
          <w:b/>
          <w:bCs/>
          <w:sz w:val="28"/>
          <w:szCs w:val="28"/>
        </w:rPr>
        <w:t>鞍山市钢铁产业配套基地；</w:t>
      </w:r>
    </w:p>
    <w:p w14:paraId="1DE83E00">
      <w:pPr>
        <w:ind w:firstLine="562" w:firstLineChars="200"/>
        <w:jc w:val="center"/>
        <w:rPr>
          <w:rFonts w:hint="eastAsia" w:ascii="仿宋_GB2312" w:hAnsi="仿宋" w:eastAsia="仿宋_GB2312"/>
          <w:b/>
          <w:bCs/>
          <w:sz w:val="28"/>
          <w:szCs w:val="28"/>
        </w:rPr>
      </w:pPr>
      <w:r>
        <w:rPr>
          <w:rFonts w:hint="eastAsia" w:ascii="仿宋_GB2312" w:hAnsi="仿宋" w:eastAsia="仿宋_GB2312"/>
          <w:b/>
          <w:bCs/>
          <w:sz w:val="28"/>
          <w:szCs w:val="28"/>
        </w:rPr>
        <w:t>近郊现代化都市大农业产业基地。</w:t>
      </w:r>
    </w:p>
    <w:p w14:paraId="67C8EEE1">
      <w:pPr>
        <w:ind w:firstLine="560" w:firstLineChars="200"/>
        <w:rPr>
          <w:rFonts w:hint="eastAsia" w:ascii="仿宋_GB2312" w:hAnsi="仿宋" w:eastAsia="仿宋_GB2312"/>
          <w:sz w:val="28"/>
          <w:szCs w:val="28"/>
        </w:rPr>
      </w:pPr>
      <w:r>
        <w:rPr>
          <w:rFonts w:hint="eastAsia" w:ascii="仿宋_GB2312" w:hAnsi="仿宋" w:eastAsia="仿宋_GB2312"/>
          <w:sz w:val="28"/>
          <w:szCs w:val="28"/>
        </w:rPr>
        <w:t>以大英集团钢铁产业为依托，打造千山区经济开发区产业园区，着力发展为钢铁产业配套的装备制造业和新材料产业。</w:t>
      </w:r>
    </w:p>
    <w:p w14:paraId="228129AD">
      <w:pPr>
        <w:ind w:firstLine="560" w:firstLineChars="200"/>
        <w:rPr>
          <w:rFonts w:hint="eastAsia" w:ascii="仿宋_GB2312" w:hAnsi="仿宋" w:eastAsia="仿宋_GB2312"/>
          <w:sz w:val="28"/>
          <w:szCs w:val="28"/>
        </w:rPr>
      </w:pPr>
      <w:r>
        <w:rPr>
          <w:rFonts w:hint="eastAsia" w:ascii="仿宋_GB2312" w:hAnsi="仿宋" w:eastAsia="仿宋_GB2312"/>
          <w:sz w:val="28"/>
          <w:szCs w:val="28"/>
        </w:rPr>
        <w:t>鼓励和支持后英龙头企业按照可持续发展和循环经济理念，引入全生命周期思维，全面提高环境保护和资源综合利用水平，切实推进节能降耗，力争实现“零排放”，建设循环型工厂。</w:t>
      </w:r>
    </w:p>
    <w:p w14:paraId="246AB715">
      <w:pPr>
        <w:ind w:firstLine="560" w:firstLineChars="200"/>
        <w:rPr>
          <w:rFonts w:hint="eastAsia" w:ascii="仿宋_GB2312" w:hAnsi="仿宋" w:eastAsia="仿宋_GB2312"/>
          <w:sz w:val="28"/>
          <w:szCs w:val="28"/>
        </w:rPr>
      </w:pPr>
      <w:r>
        <w:rPr>
          <w:rFonts w:hint="eastAsia" w:ascii="仿宋_GB2312" w:hAnsi="仿宋" w:eastAsia="仿宋_GB2312"/>
          <w:sz w:val="28"/>
          <w:szCs w:val="28"/>
        </w:rPr>
        <w:t>依托大屯镇现状果园及区位交通优势，结合千山区南果梨黄金走廊，重点发展英不落村、东房身村、</w:t>
      </w:r>
      <w:r>
        <w:rPr>
          <w:rFonts w:hint="eastAsia" w:ascii="仿宋_GB2312" w:hAnsi="仿宋" w:eastAsia="仿宋_GB2312"/>
          <w:sz w:val="28"/>
          <w:szCs w:val="28"/>
          <w:lang w:eastAsia="zh-CN"/>
        </w:rPr>
        <w:t>石牌路</w:t>
      </w:r>
      <w:r>
        <w:rPr>
          <w:rFonts w:hint="eastAsia" w:ascii="仿宋_GB2312" w:hAnsi="仿宋" w:eastAsia="仿宋_GB2312"/>
          <w:sz w:val="28"/>
          <w:szCs w:val="28"/>
        </w:rPr>
        <w:t>等区域梨花观光、生态休闲、南果梨采摘等乡村旅游经济。将大屯镇打造成为鞍山市民的花园、果园和乐园。</w:t>
      </w:r>
    </w:p>
    <w:p w14:paraId="167FF693">
      <w:pPr>
        <w:ind w:firstLine="560" w:firstLineChars="200"/>
        <w:rPr>
          <w:rFonts w:hint="eastAsia" w:ascii="仿宋_GB2312" w:hAnsi="仿宋" w:eastAsia="仿宋_GB2312"/>
          <w:sz w:val="28"/>
          <w:szCs w:val="28"/>
        </w:rPr>
      </w:pPr>
      <w:r>
        <w:rPr>
          <w:rFonts w:hint="eastAsia" w:ascii="仿宋_GB2312" w:hAnsi="仿宋" w:eastAsia="仿宋_GB2312"/>
          <w:sz w:val="28"/>
          <w:szCs w:val="28"/>
        </w:rPr>
        <w:t>推动大屯农贸市场等商品交易市场改造升级，加快仓储、运输、商铺等设施建设，形成“沈辽鞍海连接带中转站”。</w:t>
      </w:r>
    </w:p>
    <w:p w14:paraId="5D42464A">
      <w:pPr>
        <w:widowControl/>
        <w:jc w:val="left"/>
        <w:rPr>
          <w:rFonts w:ascii="仿宋_GB2312" w:hAnsi="仿宋" w:eastAsia="仿宋_GB2312"/>
          <w:b/>
          <w:bCs/>
          <w:sz w:val="28"/>
          <w:szCs w:val="28"/>
        </w:rPr>
      </w:pPr>
      <w:r>
        <w:rPr>
          <w:rFonts w:hint="eastAsia" w:ascii="仿宋_GB2312" w:hAnsi="仿宋" w:eastAsia="仿宋_GB2312"/>
          <w:b/>
          <w:bCs/>
          <w:sz w:val="28"/>
          <w:szCs w:val="28"/>
        </w:rPr>
        <w:t>三、镇域空间结构规划</w:t>
      </w:r>
    </w:p>
    <w:p w14:paraId="765C5E44">
      <w:pPr>
        <w:ind w:firstLine="560" w:firstLineChars="200"/>
        <w:rPr>
          <w:rFonts w:hint="eastAsia" w:ascii="仿宋_GB2312" w:hAnsi="仿宋" w:eastAsia="仿宋_GB2312"/>
          <w:sz w:val="28"/>
          <w:szCs w:val="28"/>
        </w:rPr>
      </w:pPr>
      <w:r>
        <w:rPr>
          <w:rFonts w:hint="eastAsia" w:ascii="仿宋_GB2312" w:hAnsi="仿宋" w:eastAsia="仿宋_GB2312"/>
          <w:sz w:val="28"/>
          <w:szCs w:val="28"/>
        </w:rPr>
        <w:t>立足</w:t>
      </w:r>
      <w:r>
        <w:rPr>
          <w:rFonts w:hint="eastAsia" w:ascii="仿宋_GB2312" w:hAnsi="仿宋" w:eastAsia="仿宋_GB2312"/>
          <w:sz w:val="28"/>
          <w:szCs w:val="28"/>
          <w:lang w:eastAsia="zh-CN"/>
        </w:rPr>
        <w:t>大屯</w:t>
      </w:r>
      <w:r>
        <w:rPr>
          <w:rFonts w:hint="eastAsia" w:ascii="仿宋_GB2312" w:hAnsi="仿宋" w:eastAsia="仿宋_GB2312"/>
          <w:sz w:val="28"/>
          <w:szCs w:val="28"/>
        </w:rPr>
        <w:t>镇资源禀赋，面向区域发展格局，落实市域功能分区规划，大屯镇形成:</w:t>
      </w:r>
      <w:r>
        <w:rPr>
          <w:rFonts w:hint="eastAsia" w:ascii="仿宋_GB2312" w:hAnsi="仿宋" w:eastAsia="仿宋_GB2312"/>
          <w:b/>
          <w:bCs/>
          <w:sz w:val="28"/>
          <w:szCs w:val="28"/>
        </w:rPr>
        <w:t>“一心、四轴、四片区”</w:t>
      </w:r>
      <w:r>
        <w:rPr>
          <w:rFonts w:hint="eastAsia" w:ascii="仿宋_GB2312" w:hAnsi="仿宋" w:eastAsia="仿宋_GB2312"/>
          <w:sz w:val="28"/>
          <w:szCs w:val="28"/>
        </w:rPr>
        <w:t>的国土空间开发保护格局。</w:t>
      </w:r>
    </w:p>
    <w:p w14:paraId="50994D2A">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一心：</w:t>
      </w:r>
      <w:r>
        <w:rPr>
          <w:rFonts w:hint="eastAsia" w:ascii="仿宋_GB2312" w:hAnsi="仿宋" w:eastAsia="仿宋_GB2312"/>
          <w:sz w:val="28"/>
          <w:szCs w:val="28"/>
        </w:rPr>
        <w:t>以大屯镇</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区为中心，形成大屯镇综合服务中心。</w:t>
      </w:r>
    </w:p>
    <w:p w14:paraId="243224D8">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四轴：</w:t>
      </w:r>
      <w:r>
        <w:rPr>
          <w:rFonts w:hint="eastAsia" w:ascii="仿宋_GB2312" w:hAnsi="仿宋" w:eastAsia="仿宋_GB2312"/>
          <w:sz w:val="28"/>
          <w:szCs w:val="28"/>
        </w:rPr>
        <w:t>以国道G202鞍海路、宝山路、汤析线和南部乡道为依托，形成城镇环状空间发展轴线。</w:t>
      </w:r>
    </w:p>
    <w:p w14:paraId="32BC2B1E">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四片区：</w:t>
      </w:r>
      <w:r>
        <w:rPr>
          <w:rFonts w:hint="eastAsia" w:ascii="仿宋_GB2312" w:hAnsi="仿宋" w:eastAsia="仿宋_GB2312"/>
          <w:sz w:val="28"/>
          <w:szCs w:val="28"/>
        </w:rPr>
        <w:t>东部果园观光休闲区、西部现代农业种植区、乡村旅游区和北部矿产资源开</w:t>
      </w:r>
      <w:r>
        <w:rPr>
          <w:rFonts w:hint="eastAsia" w:ascii="仿宋_GB2312" w:hAnsi="仿宋" w:eastAsia="仿宋_GB2312"/>
          <w:sz w:val="28"/>
          <w:szCs w:val="28"/>
          <w:lang w:val="en-US" w:eastAsia="zh-CN"/>
        </w:rPr>
        <w:t>采</w:t>
      </w:r>
      <w:r>
        <w:rPr>
          <w:rFonts w:hint="eastAsia" w:ascii="仿宋_GB2312" w:hAnsi="仿宋" w:eastAsia="仿宋_GB2312"/>
          <w:sz w:val="28"/>
          <w:szCs w:val="28"/>
        </w:rPr>
        <w:t>加工区。</w:t>
      </w:r>
    </w:p>
    <w:p w14:paraId="73806A8E">
      <w:pPr>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drawing>
          <wp:inline distT="0" distB="0" distL="114300" distR="114300">
            <wp:extent cx="5172075" cy="3220085"/>
            <wp:effectExtent l="0" t="0" r="0" b="0"/>
            <wp:docPr id="2" name="图片 2" descr="04全域国土空间总体格局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4全域国土空间总体格局规划图"/>
                    <pic:cNvPicPr>
                      <a:picLocks noChangeAspect="1"/>
                    </pic:cNvPicPr>
                  </pic:nvPicPr>
                  <pic:blipFill>
                    <a:blip r:embed="rId5"/>
                    <a:srcRect l="1666" t="9521" b="3958"/>
                    <a:stretch>
                      <a:fillRect/>
                    </a:stretch>
                  </pic:blipFill>
                  <pic:spPr>
                    <a:xfrm>
                      <a:off x="0" y="0"/>
                      <a:ext cx="5172075" cy="3220085"/>
                    </a:xfrm>
                    <a:prstGeom prst="rect">
                      <a:avLst/>
                    </a:prstGeom>
                  </pic:spPr>
                </pic:pic>
              </a:graphicData>
            </a:graphic>
          </wp:inline>
        </w:drawing>
      </w:r>
    </w:p>
    <w:p w14:paraId="2084B243">
      <w:pPr>
        <w:jc w:val="center"/>
        <w:rPr>
          <w:rFonts w:ascii="仿宋_GB2312" w:hAnsi="仿宋" w:eastAsia="仿宋_GB2312"/>
          <w:sz w:val="28"/>
          <w:szCs w:val="28"/>
        </w:rPr>
      </w:pPr>
      <w:r>
        <w:rPr>
          <w:rFonts w:hint="eastAsia" w:ascii="仿宋_GB2312" w:hAnsi="仿宋" w:eastAsia="仿宋_GB2312"/>
          <w:sz w:val="28"/>
          <w:szCs w:val="28"/>
        </w:rPr>
        <w:t>镇域国土空间总体格局规划图</w:t>
      </w:r>
    </w:p>
    <w:p w14:paraId="1DB784BE">
      <w:pPr>
        <w:widowControl/>
        <w:jc w:val="left"/>
        <w:rPr>
          <w:rFonts w:ascii="仿宋_GB2312" w:hAnsi="仿宋" w:eastAsia="仿宋_GB2312"/>
          <w:b/>
          <w:bCs/>
          <w:sz w:val="28"/>
          <w:szCs w:val="28"/>
        </w:rPr>
      </w:pPr>
      <w:r>
        <w:rPr>
          <w:rFonts w:hint="eastAsia" w:ascii="仿宋_GB2312" w:hAnsi="仿宋" w:eastAsia="仿宋_GB2312"/>
          <w:b/>
          <w:bCs/>
          <w:sz w:val="28"/>
          <w:szCs w:val="28"/>
        </w:rPr>
        <w:t>四、产业布局规划</w:t>
      </w:r>
    </w:p>
    <w:p w14:paraId="246C1CAE">
      <w:pPr>
        <w:widowControl/>
        <w:jc w:val="left"/>
        <w:rPr>
          <w:rFonts w:ascii="仿宋_GB2312" w:hAnsi="仿宋" w:eastAsia="仿宋_GB2312"/>
          <w:b/>
          <w:bCs/>
          <w:sz w:val="28"/>
          <w:szCs w:val="28"/>
        </w:rPr>
      </w:pPr>
      <w:r>
        <w:rPr>
          <w:rFonts w:hint="eastAsia" w:ascii="仿宋_GB2312" w:hAnsi="仿宋" w:eastAsia="仿宋_GB2312"/>
          <w:b/>
          <w:bCs/>
          <w:sz w:val="28"/>
          <w:szCs w:val="28"/>
        </w:rPr>
        <w:t>1.产业结构</w:t>
      </w:r>
    </w:p>
    <w:p w14:paraId="78D1D7E3">
      <w:pPr>
        <w:ind w:firstLine="560" w:firstLineChars="200"/>
        <w:rPr>
          <w:rFonts w:hint="eastAsia" w:ascii="仿宋_GB2312" w:hAnsi="仿宋" w:eastAsia="仿宋_GB2312"/>
          <w:sz w:val="28"/>
          <w:szCs w:val="28"/>
        </w:rPr>
      </w:pPr>
      <w:r>
        <w:rPr>
          <w:rFonts w:hint="eastAsia" w:ascii="仿宋_GB2312" w:hAnsi="仿宋" w:eastAsia="仿宋_GB2312"/>
          <w:sz w:val="28"/>
          <w:szCs w:val="28"/>
        </w:rPr>
        <w:t>大屯镇产业形成</w:t>
      </w:r>
      <w:r>
        <w:rPr>
          <w:rFonts w:hint="eastAsia" w:ascii="仿宋_GB2312" w:hAnsi="仿宋" w:eastAsia="仿宋_GB2312"/>
          <w:b/>
          <w:bCs/>
          <w:sz w:val="28"/>
          <w:szCs w:val="28"/>
        </w:rPr>
        <w:t>“一心、一廊、两带、五片区”</w:t>
      </w:r>
      <w:r>
        <w:rPr>
          <w:rFonts w:hint="eastAsia" w:ascii="仿宋_GB2312" w:hAnsi="仿宋" w:eastAsia="仿宋_GB2312"/>
          <w:sz w:val="28"/>
          <w:szCs w:val="28"/>
        </w:rPr>
        <w:t>的产业空间结构。</w:t>
      </w:r>
    </w:p>
    <w:p w14:paraId="2554072B">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一心：</w:t>
      </w:r>
      <w:r>
        <w:rPr>
          <w:rFonts w:hint="eastAsia" w:ascii="仿宋_GB2312" w:hAnsi="仿宋" w:eastAsia="仿宋_GB2312"/>
          <w:sz w:val="28"/>
          <w:szCs w:val="28"/>
        </w:rPr>
        <w:t>镇</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区商贸服务中心。</w:t>
      </w:r>
    </w:p>
    <w:p w14:paraId="23A3BF16">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一廊：</w:t>
      </w:r>
      <w:r>
        <w:rPr>
          <w:rFonts w:hint="eastAsia" w:ascii="仿宋_GB2312" w:hAnsi="仿宋" w:eastAsia="仿宋_GB2312"/>
          <w:sz w:val="28"/>
          <w:szCs w:val="28"/>
        </w:rPr>
        <w:t>千山区南果梨“黄金走廊”</w:t>
      </w:r>
    </w:p>
    <w:p w14:paraId="5BE666E3">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两带：</w:t>
      </w:r>
      <w:r>
        <w:rPr>
          <w:rFonts w:hint="eastAsia" w:ascii="仿宋_GB2312" w:hAnsi="仿宋" w:eastAsia="仿宋_GB2312"/>
          <w:sz w:val="28"/>
          <w:szCs w:val="28"/>
        </w:rPr>
        <w:t>沿汤析线形成乡村休闲旅游带；沿南部乡道形成乡村振兴示范带。</w:t>
      </w:r>
    </w:p>
    <w:p w14:paraId="3105FFA3">
      <w:pPr>
        <w:ind w:firstLine="562" w:firstLineChars="200"/>
        <w:rPr>
          <w:rFonts w:hint="eastAsia" w:ascii="仿宋_GB2312" w:hAnsi="仿宋" w:eastAsia="仿宋_GB2312"/>
          <w:sz w:val="28"/>
          <w:szCs w:val="28"/>
        </w:rPr>
      </w:pPr>
      <w:r>
        <w:rPr>
          <w:rFonts w:hint="eastAsia" w:ascii="仿宋_GB2312" w:hAnsi="仿宋" w:eastAsia="仿宋_GB2312"/>
          <w:b/>
          <w:bCs/>
          <w:sz w:val="28"/>
          <w:szCs w:val="28"/>
        </w:rPr>
        <w:t>五片区：</w:t>
      </w:r>
      <w:r>
        <w:rPr>
          <w:rFonts w:hint="eastAsia" w:ascii="仿宋_GB2312" w:hAnsi="仿宋" w:eastAsia="仿宋_GB2312"/>
          <w:sz w:val="28"/>
          <w:szCs w:val="28"/>
        </w:rPr>
        <w:t>东部果园观光休闲区、西部现代农业种植区、乡村旅游服务区、北部矿产资源开发加工区和城镇产业园区。</w:t>
      </w:r>
    </w:p>
    <w:p w14:paraId="3BBEFE52">
      <w:pPr>
        <w:ind w:left="0" w:leftChars="0" w:firstLine="0" w:firstLineChars="0"/>
        <w:rPr>
          <w:rFonts w:hint="eastAsia" w:ascii="仿宋_GB2312" w:hAnsi="仿宋" w:eastAsia="仿宋_GB2312"/>
          <w:sz w:val="28"/>
          <w:szCs w:val="28"/>
          <w:lang w:eastAsia="zh-CN"/>
        </w:rPr>
      </w:pPr>
      <w:r>
        <w:rPr>
          <w:rFonts w:hint="eastAsia" w:ascii="仿宋_GB2312" w:hAnsi="仿宋" w:eastAsia="仿宋_GB2312"/>
          <w:sz w:val="28"/>
          <w:szCs w:val="28"/>
          <w:lang w:eastAsia="zh-CN"/>
        </w:rPr>
        <w:drawing>
          <wp:inline distT="0" distB="0" distL="114300" distR="114300">
            <wp:extent cx="5153025" cy="3206750"/>
            <wp:effectExtent l="0" t="0" r="0" b="0"/>
            <wp:docPr id="3" name="图片 3" descr="12全域产业布局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全域产业布局规划图"/>
                    <pic:cNvPicPr>
                      <a:picLocks noChangeAspect="1"/>
                    </pic:cNvPicPr>
                  </pic:nvPicPr>
                  <pic:blipFill>
                    <a:blip r:embed="rId6"/>
                    <a:srcRect l="1720" t="9483" b="4074"/>
                    <a:stretch>
                      <a:fillRect/>
                    </a:stretch>
                  </pic:blipFill>
                  <pic:spPr>
                    <a:xfrm>
                      <a:off x="0" y="0"/>
                      <a:ext cx="5153025" cy="3206750"/>
                    </a:xfrm>
                    <a:prstGeom prst="rect">
                      <a:avLst/>
                    </a:prstGeom>
                  </pic:spPr>
                </pic:pic>
              </a:graphicData>
            </a:graphic>
          </wp:inline>
        </w:drawing>
      </w:r>
    </w:p>
    <w:p w14:paraId="043E19E2">
      <w:pPr>
        <w:jc w:val="center"/>
        <w:rPr>
          <w:rFonts w:ascii="仿宋_GB2312" w:hAnsi="仿宋" w:eastAsia="仿宋_GB2312"/>
          <w:sz w:val="28"/>
          <w:szCs w:val="28"/>
        </w:rPr>
      </w:pPr>
      <w:r>
        <w:rPr>
          <w:rFonts w:hint="eastAsia" w:ascii="仿宋_GB2312" w:hAnsi="仿宋" w:eastAsia="仿宋_GB2312"/>
          <w:sz w:val="28"/>
          <w:szCs w:val="28"/>
        </w:rPr>
        <w:t>镇域产业布局规划图</w:t>
      </w:r>
    </w:p>
    <w:p w14:paraId="5D7392F2">
      <w:pPr>
        <w:widowControl/>
        <w:jc w:val="left"/>
        <w:rPr>
          <w:rFonts w:hint="eastAsia" w:ascii="仿宋_GB2312" w:hAnsi="仿宋" w:eastAsia="仿宋_GB2312"/>
          <w:b/>
          <w:bCs/>
          <w:sz w:val="28"/>
          <w:szCs w:val="28"/>
          <w:lang w:eastAsia="zh-CN"/>
        </w:rPr>
      </w:pPr>
      <w:r>
        <w:rPr>
          <w:rFonts w:hint="eastAsia" w:ascii="仿宋_GB2312" w:hAnsi="仿宋" w:eastAsia="仿宋_GB2312"/>
          <w:b/>
          <w:bCs/>
          <w:sz w:val="28"/>
          <w:szCs w:val="28"/>
        </w:rPr>
        <w:t>2.产业</w:t>
      </w:r>
      <w:r>
        <w:rPr>
          <w:rFonts w:hint="eastAsia" w:ascii="仿宋_GB2312" w:hAnsi="仿宋" w:eastAsia="仿宋_GB2312"/>
          <w:b/>
          <w:bCs/>
          <w:sz w:val="28"/>
          <w:szCs w:val="28"/>
          <w:lang w:val="en-US" w:eastAsia="zh-CN"/>
        </w:rPr>
        <w:t>规划</w:t>
      </w:r>
    </w:p>
    <w:p w14:paraId="7779E799">
      <w:pPr>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第一产业</w:t>
      </w:r>
    </w:p>
    <w:p w14:paraId="32CA275B">
      <w:pPr>
        <w:ind w:firstLine="560" w:firstLineChars="200"/>
        <w:rPr>
          <w:rFonts w:hint="eastAsia" w:ascii="仿宋_GB2312" w:hAnsi="仿宋" w:eastAsia="仿宋_GB2312"/>
          <w:sz w:val="28"/>
          <w:szCs w:val="28"/>
        </w:rPr>
      </w:pPr>
      <w:r>
        <w:rPr>
          <w:rFonts w:hint="eastAsia" w:ascii="仿宋_GB2312" w:hAnsi="仿宋" w:eastAsia="仿宋_GB2312"/>
          <w:sz w:val="28"/>
          <w:szCs w:val="28"/>
        </w:rPr>
        <w:t>以南果梨种植为基础，发展特色品牌化——推进高品质现代化农产品基地建设，引导企业、合作社、农业大户连片种植南果梨、苹果等特色农产品，提高特色农业规模化、组织化水平，提升产品品牌影响力与市场竞争力。</w:t>
      </w:r>
    </w:p>
    <w:p w14:paraId="47A79EE5">
      <w:pPr>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第二产业</w:t>
      </w:r>
    </w:p>
    <w:p w14:paraId="1082531F">
      <w:pPr>
        <w:ind w:firstLine="560" w:firstLineChars="200"/>
        <w:rPr>
          <w:rFonts w:hint="eastAsia" w:ascii="仿宋_GB2312" w:hAnsi="仿宋" w:eastAsia="仿宋_GB2312"/>
          <w:sz w:val="28"/>
          <w:szCs w:val="28"/>
        </w:rPr>
      </w:pPr>
      <w:r>
        <w:rPr>
          <w:rFonts w:hint="eastAsia" w:ascii="仿宋_GB2312" w:hAnsi="仿宋" w:eastAsia="仿宋_GB2312"/>
          <w:sz w:val="28"/>
          <w:szCs w:val="28"/>
        </w:rPr>
        <w:t>大英集团建设钢铁循环产业。</w:t>
      </w:r>
    </w:p>
    <w:p w14:paraId="72BB9730">
      <w:pPr>
        <w:ind w:firstLine="560" w:firstLineChars="200"/>
        <w:rPr>
          <w:rFonts w:hint="eastAsia" w:ascii="仿宋_GB2312" w:hAnsi="仿宋" w:eastAsia="仿宋_GB2312"/>
          <w:sz w:val="28"/>
          <w:szCs w:val="28"/>
        </w:rPr>
      </w:pPr>
      <w:r>
        <w:rPr>
          <w:rFonts w:hint="eastAsia" w:ascii="仿宋_GB2312" w:hAnsi="仿宋" w:eastAsia="仿宋_GB2312"/>
          <w:sz w:val="28"/>
          <w:szCs w:val="28"/>
        </w:rPr>
        <w:t>千山区经济开发区产业园区发展成为钢铁产业配套的装备制造业和新材料产业园区。</w:t>
      </w:r>
    </w:p>
    <w:p w14:paraId="372AF64D">
      <w:pPr>
        <w:ind w:firstLine="562" w:firstLineChars="200"/>
        <w:rPr>
          <w:rFonts w:hint="eastAsia" w:ascii="仿宋_GB2312" w:hAnsi="仿宋" w:eastAsia="仿宋_GB2312"/>
          <w:b/>
          <w:bCs/>
          <w:sz w:val="28"/>
          <w:szCs w:val="28"/>
        </w:rPr>
      </w:pPr>
      <w:r>
        <w:rPr>
          <w:rFonts w:hint="eastAsia" w:ascii="仿宋_GB2312" w:hAnsi="仿宋" w:eastAsia="仿宋_GB2312"/>
          <w:b/>
          <w:bCs/>
          <w:sz w:val="28"/>
          <w:szCs w:val="28"/>
        </w:rPr>
        <w:t>第三产业</w:t>
      </w:r>
    </w:p>
    <w:p w14:paraId="0D9B4D62">
      <w:pPr>
        <w:ind w:firstLine="560" w:firstLineChars="200"/>
        <w:rPr>
          <w:rFonts w:hint="eastAsia" w:ascii="仿宋_GB2312" w:hAnsi="仿宋" w:eastAsia="仿宋_GB2312"/>
          <w:sz w:val="28"/>
          <w:szCs w:val="28"/>
        </w:rPr>
      </w:pPr>
      <w:r>
        <w:rPr>
          <w:rFonts w:hint="eastAsia" w:ascii="仿宋_GB2312" w:hAnsi="仿宋" w:eastAsia="仿宋_GB2312"/>
          <w:sz w:val="28"/>
          <w:szCs w:val="28"/>
        </w:rPr>
        <w:t>鞍山市近郊现代化都市大农业基地。</w:t>
      </w:r>
    </w:p>
    <w:p w14:paraId="19F45171">
      <w:pPr>
        <w:ind w:firstLine="560" w:firstLineChars="200"/>
        <w:rPr>
          <w:rFonts w:hint="eastAsia" w:ascii="仿宋_GB2312" w:hAnsi="仿宋" w:eastAsia="仿宋_GB2312"/>
          <w:sz w:val="28"/>
          <w:szCs w:val="28"/>
        </w:rPr>
      </w:pPr>
      <w:r>
        <w:rPr>
          <w:rFonts w:hint="eastAsia" w:ascii="仿宋_GB2312" w:hAnsi="仿宋" w:eastAsia="仿宋_GB2312"/>
          <w:sz w:val="28"/>
          <w:szCs w:val="28"/>
        </w:rPr>
        <w:t>结合千山区南果梨“黄金走廊”建设，大力发展梨花观光、生态休闲、南果梨采摘等乡村旅游经济。</w:t>
      </w:r>
    </w:p>
    <w:p w14:paraId="2ADCCA92">
      <w:pPr>
        <w:ind w:firstLine="560" w:firstLineChars="200"/>
        <w:rPr>
          <w:rFonts w:hint="eastAsia" w:ascii="仿宋_GB2312" w:hAnsi="仿宋" w:eastAsia="仿宋_GB2312"/>
          <w:sz w:val="28"/>
          <w:szCs w:val="28"/>
        </w:rPr>
      </w:pPr>
      <w:r>
        <w:rPr>
          <w:rFonts w:hint="eastAsia" w:ascii="仿宋_GB2312" w:hAnsi="仿宋" w:eastAsia="仿宋_GB2312"/>
          <w:sz w:val="28"/>
          <w:szCs w:val="28"/>
        </w:rPr>
        <w:t>结合镇</w:t>
      </w:r>
      <w:r>
        <w:rPr>
          <w:rFonts w:hint="eastAsia" w:ascii="仿宋_GB2312" w:hAnsi="仿宋" w:eastAsia="仿宋_GB2312"/>
          <w:sz w:val="28"/>
          <w:szCs w:val="28"/>
          <w:lang w:val="en-US" w:eastAsia="zh-CN"/>
        </w:rPr>
        <w:t>中</w:t>
      </w:r>
      <w:bookmarkStart w:id="1" w:name="_GoBack"/>
      <w:bookmarkEnd w:id="1"/>
      <w:r>
        <w:rPr>
          <w:rFonts w:hint="eastAsia" w:ascii="仿宋_GB2312" w:hAnsi="仿宋" w:eastAsia="仿宋_GB2312"/>
          <w:sz w:val="28"/>
          <w:szCs w:val="28"/>
          <w:lang w:val="en-US" w:eastAsia="zh-CN"/>
        </w:rPr>
        <w:t>心</w:t>
      </w:r>
      <w:r>
        <w:rPr>
          <w:rFonts w:hint="eastAsia" w:ascii="仿宋_GB2312" w:hAnsi="仿宋" w:eastAsia="仿宋_GB2312"/>
          <w:sz w:val="28"/>
          <w:szCs w:val="28"/>
        </w:rPr>
        <w:t>区商业，打造涵盖南果梨、苹果、玉米等为主的区域综合性商贸物流中心。大力发展集运输、仓储、配送等于一体的综合性、一体化物流服务，形成“沈辽鞍海连接带中转站”。</w:t>
      </w:r>
    </w:p>
    <w:p w14:paraId="52E74662">
      <w:pPr>
        <w:widowControl/>
        <w:jc w:val="left"/>
        <w:rPr>
          <w:rFonts w:ascii="仿宋_GB2312" w:hAnsi="仿宋" w:eastAsia="仿宋_GB2312"/>
          <w:b/>
          <w:bCs/>
          <w:sz w:val="28"/>
          <w:szCs w:val="28"/>
        </w:rPr>
      </w:pPr>
      <w:r>
        <w:rPr>
          <w:rFonts w:hint="eastAsia" w:ascii="仿宋_GB2312" w:hAnsi="仿宋" w:eastAsia="仿宋_GB2312"/>
          <w:b/>
          <w:bCs/>
          <w:sz w:val="28"/>
          <w:szCs w:val="28"/>
        </w:rPr>
        <w:t>五、镇</w:t>
      </w:r>
      <w:r>
        <w:rPr>
          <w:rFonts w:hint="eastAsia" w:ascii="仿宋_GB2312" w:hAnsi="仿宋" w:eastAsia="仿宋_GB2312"/>
          <w:b/>
          <w:bCs/>
          <w:sz w:val="28"/>
          <w:szCs w:val="28"/>
          <w:lang w:val="en-US" w:eastAsia="zh-CN"/>
        </w:rPr>
        <w:t>中心</w:t>
      </w:r>
      <w:r>
        <w:rPr>
          <w:rFonts w:hint="eastAsia" w:ascii="仿宋_GB2312" w:hAnsi="仿宋" w:eastAsia="仿宋_GB2312"/>
          <w:b/>
          <w:bCs/>
          <w:sz w:val="28"/>
          <w:szCs w:val="28"/>
        </w:rPr>
        <w:t>区空间结构规划</w:t>
      </w:r>
    </w:p>
    <w:p w14:paraId="060FCA49">
      <w:pPr>
        <w:ind w:firstLine="560" w:firstLineChars="200"/>
        <w:rPr>
          <w:rFonts w:hint="eastAsia" w:ascii="仿宋_GB2312" w:hAnsi="仿宋" w:eastAsia="仿宋_GB2312"/>
          <w:sz w:val="28"/>
          <w:szCs w:val="28"/>
          <w:lang w:val="en-US" w:eastAsia="zh-CN"/>
        </w:rPr>
      </w:pPr>
      <w:bookmarkStart w:id="0" w:name="_Hlk156554066"/>
      <w:r>
        <w:rPr>
          <w:rFonts w:hint="eastAsia" w:ascii="仿宋_GB2312" w:hAnsi="仿宋" w:eastAsia="仿宋_GB2312"/>
          <w:sz w:val="28"/>
          <w:szCs w:val="28"/>
          <w:lang w:val="en-US" w:eastAsia="zh-CN"/>
        </w:rPr>
        <w:t>规划镇中心区形成</w:t>
      </w:r>
      <w:r>
        <w:rPr>
          <w:rFonts w:hint="eastAsia" w:ascii="仿宋_GB2312" w:hAnsi="仿宋" w:eastAsia="仿宋_GB2312"/>
          <w:b/>
          <w:bCs/>
          <w:sz w:val="28"/>
          <w:szCs w:val="28"/>
          <w:lang w:val="en-US" w:eastAsia="zh-CN"/>
        </w:rPr>
        <w:t>“一心、两轴、一带、多片区”</w:t>
      </w:r>
      <w:r>
        <w:rPr>
          <w:rFonts w:hint="eastAsia" w:ascii="仿宋_GB2312" w:hAnsi="仿宋" w:eastAsia="仿宋_GB2312"/>
          <w:sz w:val="28"/>
          <w:szCs w:val="28"/>
          <w:lang w:val="en-US" w:eastAsia="zh-CN"/>
        </w:rPr>
        <w:t>的国土空间结构。</w:t>
      </w:r>
    </w:p>
    <w:p w14:paraId="16772E52">
      <w:pPr>
        <w:ind w:firstLine="562" w:firstLineChars="200"/>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一心：</w:t>
      </w:r>
      <w:r>
        <w:rPr>
          <w:rFonts w:hint="eastAsia" w:ascii="仿宋_GB2312" w:hAnsi="仿宋" w:eastAsia="仿宋_GB2312"/>
          <w:sz w:val="28"/>
          <w:szCs w:val="28"/>
          <w:lang w:val="en-US" w:eastAsia="zh-CN"/>
        </w:rPr>
        <w:t>以镇政府为核心，形成全镇综合行政中心；</w:t>
      </w:r>
    </w:p>
    <w:p w14:paraId="1A7032D2">
      <w:pPr>
        <w:ind w:firstLine="562" w:firstLineChars="200"/>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两轴：</w:t>
      </w:r>
      <w:r>
        <w:rPr>
          <w:rFonts w:hint="eastAsia" w:ascii="仿宋_GB2312" w:hAnsi="仿宋" w:eastAsia="仿宋_GB2312"/>
          <w:sz w:val="28"/>
          <w:szCs w:val="28"/>
          <w:lang w:val="en-US" w:eastAsia="zh-CN"/>
        </w:rPr>
        <w:t>以宝山路和建国大道为依托形成纵横交错两条空间发展主轴线；</w:t>
      </w:r>
    </w:p>
    <w:p w14:paraId="6CA1DCFF">
      <w:pPr>
        <w:ind w:firstLine="562" w:firstLineChars="200"/>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一带：</w:t>
      </w:r>
      <w:r>
        <w:rPr>
          <w:rFonts w:hint="eastAsia" w:ascii="仿宋_GB2312" w:hAnsi="仿宋" w:eastAsia="仿宋_GB2312"/>
          <w:sz w:val="28"/>
          <w:szCs w:val="28"/>
          <w:lang w:val="en-US" w:eastAsia="zh-CN"/>
        </w:rPr>
        <w:t>以杨柳河为依托，形成滨河绿化景观带；</w:t>
      </w:r>
    </w:p>
    <w:p w14:paraId="50721055">
      <w:pPr>
        <w:ind w:firstLine="562" w:firstLineChars="200"/>
        <w:rPr>
          <w:rFonts w:hint="eastAsia" w:ascii="仿宋_GB2312" w:hAnsi="仿宋" w:eastAsia="仿宋_GB2312"/>
          <w:sz w:val="28"/>
          <w:szCs w:val="28"/>
          <w:lang w:val="en-US" w:eastAsia="zh-CN"/>
        </w:rPr>
      </w:pPr>
      <w:r>
        <w:rPr>
          <w:rFonts w:hint="eastAsia" w:ascii="仿宋_GB2312" w:hAnsi="仿宋" w:eastAsia="仿宋_GB2312"/>
          <w:b/>
          <w:bCs/>
          <w:sz w:val="28"/>
          <w:szCs w:val="28"/>
          <w:lang w:val="en-US" w:eastAsia="zh-CN"/>
        </w:rPr>
        <w:t>多片区：</w:t>
      </w:r>
      <w:r>
        <w:rPr>
          <w:rFonts w:hint="eastAsia" w:ascii="仿宋_GB2312" w:hAnsi="仿宋" w:eastAsia="仿宋_GB2312"/>
          <w:sz w:val="28"/>
          <w:szCs w:val="28"/>
          <w:lang w:val="en-US" w:eastAsia="zh-CN"/>
        </w:rPr>
        <w:t>南部镇工业园区、中部镇商贸物流园区、北部镇居住生活区、西部城市生活服务区和留白区。</w:t>
      </w:r>
    </w:p>
    <w:bookmarkEnd w:id="0"/>
    <w:p w14:paraId="47835536">
      <w:pPr>
        <w:widowControl/>
        <w:jc w:val="center"/>
        <w:rPr>
          <w:rFonts w:hint="eastAsia" w:ascii="仿宋_GB2312" w:hAnsi="仿宋" w:eastAsia="仿宋_GB2312"/>
          <w:b/>
          <w:bCs/>
          <w:sz w:val="28"/>
          <w:szCs w:val="28"/>
          <w:lang w:eastAsia="zh-CN"/>
        </w:rPr>
      </w:pPr>
      <w:r>
        <w:rPr>
          <w:rFonts w:hint="eastAsia" w:ascii="仿宋_GB2312" w:hAnsi="仿宋" w:eastAsia="仿宋_GB2312"/>
          <w:b/>
          <w:bCs/>
          <w:sz w:val="28"/>
          <w:szCs w:val="28"/>
          <w:lang w:eastAsia="zh-CN"/>
        </w:rPr>
        <w:drawing>
          <wp:inline distT="0" distB="0" distL="114300" distR="114300">
            <wp:extent cx="5149215" cy="3215005"/>
            <wp:effectExtent l="0" t="0" r="0" b="0"/>
            <wp:docPr id="4" name="图片 4" descr="25中心区空间结构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中心区空间结构规划图"/>
                    <pic:cNvPicPr>
                      <a:picLocks noChangeAspect="1"/>
                    </pic:cNvPicPr>
                  </pic:nvPicPr>
                  <pic:blipFill>
                    <a:blip r:embed="rId7"/>
                    <a:srcRect l="1792" t="9415" b="3920"/>
                    <a:stretch>
                      <a:fillRect/>
                    </a:stretch>
                  </pic:blipFill>
                  <pic:spPr>
                    <a:xfrm>
                      <a:off x="0" y="0"/>
                      <a:ext cx="5149215" cy="3215005"/>
                    </a:xfrm>
                    <a:prstGeom prst="rect">
                      <a:avLst/>
                    </a:prstGeom>
                  </pic:spPr>
                </pic:pic>
              </a:graphicData>
            </a:graphic>
          </wp:inline>
        </w:drawing>
      </w:r>
    </w:p>
    <w:p w14:paraId="1468C8DE">
      <w:pPr>
        <w:jc w:val="center"/>
        <w:rPr>
          <w:rFonts w:ascii="仿宋_GB2312" w:hAnsi="仿宋" w:eastAsia="仿宋_GB2312"/>
          <w:sz w:val="28"/>
          <w:szCs w:val="28"/>
        </w:rPr>
      </w:pPr>
      <w:r>
        <w:rPr>
          <w:rFonts w:hint="eastAsia" w:ascii="仿宋_GB2312" w:hAnsi="仿宋" w:eastAsia="仿宋_GB2312"/>
          <w:sz w:val="28"/>
          <w:szCs w:val="28"/>
        </w:rPr>
        <w:t>镇</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区空间结构规划图</w:t>
      </w:r>
    </w:p>
    <w:p w14:paraId="12EEB4BC">
      <w:pPr>
        <w:widowControl/>
        <w:jc w:val="left"/>
        <w:rPr>
          <w:rFonts w:ascii="仿宋_GB2312" w:hAnsi="仿宋" w:eastAsia="仿宋_GB2312"/>
          <w:b/>
          <w:bCs/>
          <w:sz w:val="28"/>
          <w:szCs w:val="28"/>
        </w:rPr>
      </w:pPr>
      <w:r>
        <w:rPr>
          <w:rFonts w:hint="eastAsia" w:ascii="仿宋_GB2312" w:hAnsi="仿宋" w:eastAsia="仿宋_GB2312"/>
          <w:b/>
          <w:bCs/>
          <w:sz w:val="28"/>
          <w:szCs w:val="28"/>
        </w:rPr>
        <w:t>六、镇</w:t>
      </w:r>
      <w:r>
        <w:rPr>
          <w:rFonts w:hint="eastAsia" w:ascii="仿宋_GB2312" w:hAnsi="仿宋" w:eastAsia="仿宋_GB2312"/>
          <w:b/>
          <w:bCs/>
          <w:sz w:val="28"/>
          <w:szCs w:val="28"/>
          <w:lang w:val="en-US" w:eastAsia="zh-CN"/>
        </w:rPr>
        <w:t>中心</w:t>
      </w:r>
      <w:r>
        <w:rPr>
          <w:rFonts w:hint="eastAsia" w:ascii="仿宋_GB2312" w:hAnsi="仿宋" w:eastAsia="仿宋_GB2312"/>
          <w:b/>
          <w:bCs/>
          <w:sz w:val="28"/>
          <w:szCs w:val="28"/>
        </w:rPr>
        <w:t>区土地利用规划</w:t>
      </w:r>
    </w:p>
    <w:p w14:paraId="43F59D18">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建设大道西侧落实《鞍山市国土空间总体规划（2021-2035年）》的国土用地</w:t>
      </w:r>
    </w:p>
    <w:p w14:paraId="4BDBAFF5">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镇中心区东北部结合现状住区，形成完整的居住社区，沿汤析线和内部次干路形成商业服务配套，沿杨柳河打造滨水休闲绿带。</w:t>
      </w:r>
    </w:p>
    <w:p w14:paraId="64E966D4">
      <w:pPr>
        <w:ind w:firstLine="560" w:firstLineChars="200"/>
        <w:rPr>
          <w:rFonts w:hint="eastAsia" w:ascii="仿宋_GB2312" w:hAnsi="仿宋" w:eastAsia="仿宋_GB2312"/>
          <w:color w:val="auto"/>
          <w:sz w:val="28"/>
          <w:szCs w:val="28"/>
        </w:rPr>
      </w:pPr>
      <w:r>
        <w:rPr>
          <w:rFonts w:hint="eastAsia" w:ascii="仿宋_GB2312" w:hAnsi="仿宋" w:eastAsia="仿宋_GB2312"/>
          <w:color w:val="auto"/>
          <w:sz w:val="28"/>
          <w:szCs w:val="28"/>
        </w:rPr>
        <w:t>镇中心区南部形成产业集聚区。</w:t>
      </w:r>
    </w:p>
    <w:p w14:paraId="274983FD">
      <w:pPr>
        <w:jc w:val="center"/>
        <w:rPr>
          <w:rFonts w:hint="eastAsia" w:eastAsiaTheme="minorEastAsia"/>
          <w:lang w:eastAsia="zh-CN"/>
        </w:rPr>
      </w:pPr>
      <w:r>
        <w:rPr>
          <w:rFonts w:hint="eastAsia" w:eastAsiaTheme="minorEastAsia"/>
          <w:lang w:eastAsia="zh-CN"/>
        </w:rPr>
        <w:drawing>
          <wp:inline distT="0" distB="0" distL="114300" distR="114300">
            <wp:extent cx="5172075" cy="3220085"/>
            <wp:effectExtent l="0" t="0" r="0" b="0"/>
            <wp:docPr id="5" name="图片 5" descr="24中心区国土空间用地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4中心区国土空间用地规划图"/>
                    <pic:cNvPicPr>
                      <a:picLocks noChangeAspect="1"/>
                    </pic:cNvPicPr>
                  </pic:nvPicPr>
                  <pic:blipFill>
                    <a:blip r:embed="rId8"/>
                    <a:srcRect l="1666" t="9538" b="3941"/>
                    <a:stretch>
                      <a:fillRect/>
                    </a:stretch>
                  </pic:blipFill>
                  <pic:spPr>
                    <a:xfrm>
                      <a:off x="0" y="0"/>
                      <a:ext cx="5172075" cy="3220085"/>
                    </a:xfrm>
                    <a:prstGeom prst="rect">
                      <a:avLst/>
                    </a:prstGeom>
                  </pic:spPr>
                </pic:pic>
              </a:graphicData>
            </a:graphic>
          </wp:inline>
        </w:drawing>
      </w:r>
    </w:p>
    <w:p w14:paraId="4A59435F">
      <w:pPr>
        <w:jc w:val="center"/>
        <w:rPr>
          <w:rFonts w:ascii="仿宋_GB2312" w:hAnsi="仿宋" w:eastAsia="仿宋_GB2312"/>
          <w:sz w:val="28"/>
          <w:szCs w:val="28"/>
        </w:rPr>
      </w:pPr>
      <w:r>
        <w:rPr>
          <w:rFonts w:hint="eastAsia" w:ascii="仿宋_GB2312" w:hAnsi="仿宋" w:eastAsia="仿宋_GB2312"/>
          <w:sz w:val="28"/>
          <w:szCs w:val="28"/>
        </w:rPr>
        <w:t>镇</w:t>
      </w:r>
      <w:r>
        <w:rPr>
          <w:rFonts w:hint="eastAsia" w:ascii="仿宋_GB2312" w:hAnsi="仿宋" w:eastAsia="仿宋_GB2312"/>
          <w:sz w:val="28"/>
          <w:szCs w:val="28"/>
          <w:lang w:val="en-US" w:eastAsia="zh-CN"/>
        </w:rPr>
        <w:t>中心</w:t>
      </w:r>
      <w:r>
        <w:rPr>
          <w:rFonts w:hint="eastAsia" w:ascii="仿宋_GB2312" w:hAnsi="仿宋" w:eastAsia="仿宋_GB2312"/>
          <w:sz w:val="28"/>
          <w:szCs w:val="28"/>
        </w:rPr>
        <w:t>区国土空间用地规划图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jNDgwYWFhZjlmM2YzMzRhMzA3ZTRlMGRiZDdkYjcifQ=="/>
  </w:docVars>
  <w:rsids>
    <w:rsidRoot w:val="00CB55CE"/>
    <w:rsid w:val="00003632"/>
    <w:rsid w:val="00040FC6"/>
    <w:rsid w:val="001B15D5"/>
    <w:rsid w:val="002518D8"/>
    <w:rsid w:val="002838F4"/>
    <w:rsid w:val="00345E06"/>
    <w:rsid w:val="003A13BA"/>
    <w:rsid w:val="003C3189"/>
    <w:rsid w:val="00420DEC"/>
    <w:rsid w:val="004537FE"/>
    <w:rsid w:val="004710F2"/>
    <w:rsid w:val="0056309A"/>
    <w:rsid w:val="005643CF"/>
    <w:rsid w:val="00593E4D"/>
    <w:rsid w:val="006503A3"/>
    <w:rsid w:val="0067010D"/>
    <w:rsid w:val="00701497"/>
    <w:rsid w:val="00704705"/>
    <w:rsid w:val="007A5F9D"/>
    <w:rsid w:val="007E55F0"/>
    <w:rsid w:val="00826CC4"/>
    <w:rsid w:val="0092520B"/>
    <w:rsid w:val="0093301D"/>
    <w:rsid w:val="00A412A8"/>
    <w:rsid w:val="00A60219"/>
    <w:rsid w:val="00BF4AE8"/>
    <w:rsid w:val="00CB55CE"/>
    <w:rsid w:val="00CE2782"/>
    <w:rsid w:val="00D43727"/>
    <w:rsid w:val="00D57F7F"/>
    <w:rsid w:val="00DC7191"/>
    <w:rsid w:val="00E011F4"/>
    <w:rsid w:val="00EA6931"/>
    <w:rsid w:val="0D0F0543"/>
    <w:rsid w:val="19426867"/>
    <w:rsid w:val="275A1718"/>
    <w:rsid w:val="54FB45CE"/>
    <w:rsid w:val="5BAB26F1"/>
    <w:rsid w:val="60DB66F5"/>
    <w:rsid w:val="7193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1"/>
    <w:qFormat/>
    <w:uiPriority w:val="1"/>
    <w:pPr>
      <w:spacing w:before="36"/>
      <w:ind w:left="582"/>
      <w:jc w:val="left"/>
    </w:pPr>
    <w:rPr>
      <w:rFonts w:ascii="宋体" w:hAnsi="宋体" w:eastAsia="宋体"/>
      <w:kern w:val="0"/>
      <w:sz w:val="24"/>
      <w:szCs w:val="24"/>
      <w:lang w:eastAsia="en-US"/>
    </w:rPr>
  </w:style>
  <w:style w:type="paragraph" w:styleId="3">
    <w:name w:val="annotation text"/>
    <w:basedOn w:val="1"/>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 字符"/>
    <w:basedOn w:val="7"/>
    <w:link w:val="2"/>
    <w:qFormat/>
    <w:uiPriority w:val="1"/>
    <w:rPr>
      <w:rFonts w:ascii="宋体" w:hAnsi="宋体" w:eastAsia="宋体"/>
      <w:kern w:val="0"/>
      <w:sz w:val="24"/>
      <w:szCs w:val="24"/>
      <w:lang w:eastAsia="en-US"/>
    </w:rPr>
  </w:style>
  <w:style w:type="paragraph" w:customStyle="1" w:styleId="12">
    <w:name w:val="文本"/>
    <w:basedOn w:val="1"/>
    <w:link w:val="13"/>
    <w:autoRedefine/>
    <w:qFormat/>
    <w:uiPriority w:val="0"/>
    <w:pPr>
      <w:spacing w:before="20" w:beforeLines="20" w:after="20" w:afterLines="20" w:line="440" w:lineRule="exact"/>
      <w:jc w:val="left"/>
    </w:pPr>
    <w:rPr>
      <w:rFonts w:ascii="宋体" w:hAnsi="宋体" w:eastAsia="宋体"/>
      <w:szCs w:val="24"/>
    </w:rPr>
  </w:style>
  <w:style w:type="character" w:customStyle="1" w:styleId="13">
    <w:name w:val="文本 字符"/>
    <w:basedOn w:val="7"/>
    <w:link w:val="12"/>
    <w:autoRedefine/>
    <w:qFormat/>
    <w:uiPriority w:val="0"/>
    <w:rPr>
      <w:rFonts w:ascii="宋体" w:hAnsi="宋体" w:eastAsia="宋体"/>
      <w:kern w:val="2"/>
      <w:sz w:val="21"/>
      <w:szCs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1786</Words>
  <Characters>1889</Characters>
  <Lines>13</Lines>
  <Paragraphs>3</Paragraphs>
  <TotalTime>5</TotalTime>
  <ScaleCrop>false</ScaleCrop>
  <LinksUpToDate>false</LinksUpToDate>
  <CharactersWithSpaces>1890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2024-03-05T03:02:00Z</dcterms:created>
  <dc:creator>MM</dc:creator>
  <cp:lastModifiedBy>有友</cp:lastModifiedBy>
  <dcterms:modified xsi:type="dcterms:W3CDTF">2025-04-02T10:58:29Z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73D2E5A70E6C4169ABACF379FE68E425_12</vt:lpwstr>
  </property>
  <property fmtid="{D5CDD505-2E9C-101B-9397-08002B2CF9AE}" pid="4" name="KSOTemplateDocerSaveRecord">
    <vt:lpwstr>eyJoZGlkIjoiZjkwZTY4NjZkZWNjOWFhZGIyMmJiODE3YjM2NjFjYTMiLCJ1c2VySWQiOiIxMjAxOTA3NzY4In0=</vt:lpwstr>
  </property>
</Properties>
</file>