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8E" w:rsidRDefault="00AB3F8E">
      <w:pPr>
        <w:pStyle w:val="a5"/>
        <w:widowControl/>
        <w:shd w:val="clear" w:color="auto" w:fill="FFFFFF"/>
        <w:jc w:val="left"/>
        <w:rPr>
          <w:rFonts w:ascii="微软雅黑" w:eastAsia="微软雅黑" w:hAnsi="微软雅黑" w:cs="微软雅黑"/>
          <w:color w:val="000000"/>
        </w:rPr>
      </w:pPr>
    </w:p>
    <w:p w:rsidR="00AB3F8E" w:rsidRDefault="00DA1233">
      <w:pPr>
        <w:pStyle w:val="a5"/>
        <w:widowControl/>
        <w:shd w:val="clear" w:color="auto" w:fill="FFFFFF"/>
        <w:jc w:val="center"/>
        <w:rPr>
          <w:rFonts w:asciiTheme="majorEastAsia" w:eastAsiaTheme="majorEastAsia" w:hAnsiTheme="majorEastAsia" w:cs="微软雅黑"/>
          <w:color w:val="000000"/>
          <w:sz w:val="44"/>
          <w:szCs w:val="44"/>
        </w:rPr>
      </w:pPr>
      <w:r>
        <w:rPr>
          <w:rFonts w:asciiTheme="majorEastAsia" w:eastAsiaTheme="majorEastAsia" w:hAnsiTheme="majorEastAsia" w:cs="Times New Roman" w:hint="eastAsia"/>
          <w:b/>
          <w:bCs/>
          <w:color w:val="000000"/>
          <w:sz w:val="44"/>
          <w:szCs w:val="44"/>
          <w:shd w:val="clear" w:color="auto" w:fill="FFFFFF"/>
        </w:rPr>
        <w:t>鞍山市汤岗子学校</w:t>
      </w:r>
    </w:p>
    <w:p w:rsidR="00AB3F8E" w:rsidRDefault="00DA1233">
      <w:pPr>
        <w:pStyle w:val="a5"/>
        <w:widowControl/>
        <w:shd w:val="clear" w:color="auto" w:fill="FFFFFF"/>
        <w:jc w:val="center"/>
        <w:rPr>
          <w:rFonts w:ascii="微软雅黑" w:eastAsia="微软雅黑" w:hAnsi="微软雅黑" w:cs="微软雅黑"/>
          <w:color w:val="000000"/>
        </w:rPr>
      </w:pPr>
      <w:r>
        <w:rPr>
          <w:rFonts w:ascii="宋体" w:eastAsia="宋体" w:hAnsi="宋体" w:cs="宋体" w:hint="eastAsia"/>
          <w:b/>
          <w:bCs/>
          <w:color w:val="000000"/>
          <w:sz w:val="44"/>
          <w:szCs w:val="44"/>
          <w:shd w:val="clear" w:color="auto" w:fill="FFFFFF"/>
        </w:rPr>
        <w:t>2025</w:t>
      </w:r>
      <w:r>
        <w:rPr>
          <w:rFonts w:ascii="宋体" w:eastAsia="宋体" w:hAnsi="宋体" w:cs="宋体" w:hint="eastAsia"/>
          <w:b/>
          <w:bCs/>
          <w:color w:val="000000"/>
          <w:sz w:val="44"/>
          <w:szCs w:val="44"/>
          <w:shd w:val="clear" w:color="auto" w:fill="FFFFFF"/>
        </w:rPr>
        <w:t>年度部门（单位）预算</w:t>
      </w:r>
    </w:p>
    <w:p w:rsidR="00AB3F8E" w:rsidRDefault="00AB3F8E">
      <w:pPr>
        <w:pStyle w:val="a5"/>
        <w:widowControl/>
        <w:shd w:val="clear" w:color="auto" w:fill="FFFFFF"/>
        <w:jc w:val="center"/>
        <w:rPr>
          <w:rFonts w:ascii="黑体" w:eastAsia="黑体" w:hAnsi="宋体" w:cs="黑体"/>
          <w:b/>
          <w:bCs/>
          <w:color w:val="000000"/>
          <w:sz w:val="32"/>
          <w:szCs w:val="32"/>
          <w:shd w:val="clear" w:color="auto" w:fill="FFFFFF"/>
        </w:rPr>
      </w:pPr>
    </w:p>
    <w:p w:rsidR="00AB3F8E" w:rsidRDefault="00DA1233">
      <w:pPr>
        <w:pStyle w:val="a5"/>
        <w:widowControl/>
        <w:shd w:val="clear" w:color="auto" w:fill="FFFFFF"/>
        <w:jc w:val="center"/>
        <w:rPr>
          <w:rFonts w:ascii="微软雅黑" w:eastAsia="微软雅黑" w:hAnsi="微软雅黑" w:cs="微软雅黑"/>
          <w:color w:val="000000"/>
        </w:rPr>
      </w:pPr>
      <w:r>
        <w:rPr>
          <w:rFonts w:ascii="黑体" w:eastAsia="黑体" w:hAnsi="宋体" w:cs="黑体"/>
          <w:b/>
          <w:bCs/>
          <w:color w:val="000000"/>
          <w:sz w:val="32"/>
          <w:szCs w:val="32"/>
          <w:shd w:val="clear" w:color="auto" w:fill="FFFFFF"/>
        </w:rPr>
        <w:t>目</w:t>
      </w:r>
      <w:r>
        <w:rPr>
          <w:rFonts w:ascii="黑体" w:eastAsia="黑体" w:hAnsi="宋体" w:cs="黑体" w:hint="eastAsia"/>
          <w:b/>
          <w:bCs/>
          <w:color w:val="000000"/>
          <w:sz w:val="32"/>
          <w:szCs w:val="32"/>
          <w:shd w:val="clear" w:color="auto" w:fill="FFFFFF"/>
        </w:rPr>
        <w:t>  </w:t>
      </w:r>
      <w:r>
        <w:rPr>
          <w:rFonts w:ascii="黑体" w:eastAsia="黑体" w:hAnsi="宋体" w:cs="黑体" w:hint="eastAsia"/>
          <w:b/>
          <w:bCs/>
          <w:color w:val="000000"/>
          <w:sz w:val="32"/>
          <w:szCs w:val="32"/>
          <w:shd w:val="clear" w:color="auto" w:fill="FFFFFF"/>
        </w:rPr>
        <w:t>录</w:t>
      </w:r>
    </w:p>
    <w:p w:rsidR="00AB3F8E" w:rsidRDefault="00DA1233">
      <w:pPr>
        <w:pStyle w:val="a5"/>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b/>
          <w:bCs/>
          <w:color w:val="000000"/>
          <w:sz w:val="32"/>
          <w:szCs w:val="32"/>
          <w:shd w:val="clear" w:color="auto" w:fill="FFFFFF"/>
        </w:rPr>
        <w:t>第一部</w:t>
      </w:r>
      <w:r>
        <w:rPr>
          <w:rFonts w:ascii="楷体" w:eastAsia="楷体" w:hAnsi="楷体" w:cs="楷体" w:hint="eastAsia"/>
          <w:b/>
          <w:bCs/>
          <w:color w:val="000000"/>
          <w:sz w:val="32"/>
          <w:szCs w:val="32"/>
          <w:shd w:val="clear" w:color="auto" w:fill="FFFFFF"/>
        </w:rPr>
        <w:t>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部门预算公开管理文件</w:t>
      </w:r>
      <w:r>
        <w:rPr>
          <w:rFonts w:ascii="楷体" w:eastAsia="楷体" w:hAnsi="楷体" w:cs="楷体" w:hint="eastAsia"/>
          <w:color w:val="000000"/>
          <w:sz w:val="32"/>
          <w:szCs w:val="32"/>
          <w:shd w:val="clear" w:color="auto" w:fill="FFFFFF"/>
        </w:rPr>
        <w:t> </w:t>
      </w:r>
    </w:p>
    <w:p w:rsidR="00AB3F8E" w:rsidRDefault="00DA1233">
      <w:pPr>
        <w:pStyle w:val="a5"/>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鞍山市汤岗子学校</w:t>
      </w:r>
      <w:r>
        <w:rPr>
          <w:rFonts w:ascii="楷体" w:eastAsia="楷体" w:hAnsi="楷体" w:cs="楷体" w:hint="eastAsia"/>
          <w:b/>
          <w:bCs/>
          <w:color w:val="000000"/>
          <w:sz w:val="32"/>
          <w:szCs w:val="32"/>
          <w:shd w:val="clear" w:color="auto" w:fill="FFFFFF"/>
        </w:rPr>
        <w:t>概况</w:t>
      </w:r>
    </w:p>
    <w:p w:rsidR="00AB3F8E" w:rsidRDefault="00DA1233">
      <w:pPr>
        <w:pStyle w:val="a5"/>
        <w:widowControl/>
        <w:numPr>
          <w:ilvl w:val="0"/>
          <w:numId w:val="1"/>
        </w:numPr>
        <w:shd w:val="clear" w:color="auto" w:fill="FFFFFF"/>
        <w:spacing w:line="560" w:lineRule="atLeast"/>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汤岗子街道办事处本级职责</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w:t>
      </w:r>
      <w:r>
        <w:rPr>
          <w:rFonts w:ascii="楷体" w:eastAsia="楷体" w:hAnsi="楷体" w:cs="楷体" w:hint="eastAsia"/>
          <w:b/>
          <w:bCs/>
          <w:color w:val="000000"/>
          <w:sz w:val="32"/>
          <w:szCs w:val="32"/>
          <w:shd w:val="clear" w:color="auto" w:fill="FFFFFF"/>
        </w:rPr>
        <w:t> 2025</w:t>
      </w:r>
      <w:r>
        <w:rPr>
          <w:rFonts w:ascii="楷体" w:eastAsia="楷体" w:hAnsi="楷体" w:cs="楷体" w:hint="eastAsia"/>
          <w:b/>
          <w:bCs/>
          <w:color w:val="000000"/>
          <w:sz w:val="32"/>
          <w:szCs w:val="32"/>
          <w:shd w:val="clear" w:color="auto" w:fill="FFFFFF"/>
        </w:rPr>
        <w:t>年</w:t>
      </w:r>
      <w:r>
        <w:rPr>
          <w:rFonts w:ascii="楷体" w:eastAsia="楷体" w:hAnsi="楷体" w:cs="楷体" w:hint="eastAsia"/>
          <w:b/>
          <w:bCs/>
          <w:color w:val="000000"/>
          <w:sz w:val="32"/>
          <w:szCs w:val="32"/>
          <w:shd w:val="clear" w:color="auto" w:fill="FFFFFF"/>
        </w:rPr>
        <w:t>鞍山市汤岗子学校</w:t>
      </w:r>
      <w:r>
        <w:rPr>
          <w:rFonts w:ascii="楷体" w:eastAsia="楷体" w:hAnsi="楷体" w:cs="楷体" w:hint="eastAsia"/>
          <w:b/>
          <w:bCs/>
          <w:color w:val="000000"/>
          <w:sz w:val="32"/>
          <w:szCs w:val="32"/>
          <w:shd w:val="clear" w:color="auto" w:fill="FFFFFF"/>
        </w:rPr>
        <w:t>预算表</w:t>
      </w:r>
      <w:r>
        <w:rPr>
          <w:rFonts w:ascii="楷体" w:eastAsia="楷体" w:hAnsi="楷体" w:cs="楷体" w:hint="eastAsia"/>
          <w:color w:val="000000"/>
          <w:sz w:val="32"/>
          <w:szCs w:val="32"/>
          <w:shd w:val="clear" w:color="auto" w:fill="FFFFFF"/>
        </w:rPr>
        <w:t> </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一、收支预算总表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二、收入预算总表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三、支出预算总表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四、财政拨款收支预算总表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五、一般公共预算支出表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六、一般公共预算基本支出表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七、财政拨款预算“三公”经费支出表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八、政府性基金预算支出表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九、国有资本经营预算支出表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十、项目支出预算表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十一、支出功能分类预算表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十二、支出经济分类预算表（政府预算）</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十三、支出经济分类预算表（部门预算）</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十四、债务支出预算表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十五、政府采购支出预算表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十六、政府购买服务支出预算表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十七、部门（单位）整体绩效目标表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十八、部门预算项目（政策）绩效目标表</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十九、部门管理专项资金预算表</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楷体" w:eastAsia="楷体" w:hAnsi="楷体" w:cs="楷体" w:hint="eastAsia"/>
          <w:b/>
          <w:bCs/>
          <w:color w:val="000000"/>
          <w:sz w:val="32"/>
          <w:szCs w:val="32"/>
          <w:shd w:val="clear" w:color="auto" w:fill="FFFFFF"/>
        </w:rPr>
        <w:t>2025</w:t>
      </w:r>
      <w:r>
        <w:rPr>
          <w:rFonts w:ascii="楷体" w:eastAsia="楷体" w:hAnsi="楷体" w:cs="楷体" w:hint="eastAsia"/>
          <w:b/>
          <w:bCs/>
          <w:color w:val="000000"/>
          <w:sz w:val="32"/>
          <w:szCs w:val="32"/>
          <w:shd w:val="clear" w:color="auto" w:fill="FFFFFF"/>
        </w:rPr>
        <w:t>年</w:t>
      </w:r>
      <w:r>
        <w:rPr>
          <w:rFonts w:ascii="楷体" w:eastAsia="楷体" w:hAnsi="楷体" w:cs="楷体" w:hint="eastAsia"/>
          <w:b/>
          <w:bCs/>
          <w:color w:val="000000"/>
          <w:sz w:val="32"/>
          <w:szCs w:val="32"/>
          <w:shd w:val="clear" w:color="auto" w:fill="FFFFFF"/>
        </w:rPr>
        <w:t>鞍山市汤岗子学校</w:t>
      </w:r>
      <w:r>
        <w:rPr>
          <w:rFonts w:ascii="楷体" w:eastAsia="楷体" w:hAnsi="楷体" w:cs="楷体" w:hint="eastAsia"/>
          <w:b/>
          <w:bCs/>
          <w:color w:val="000000"/>
          <w:sz w:val="32"/>
          <w:szCs w:val="32"/>
          <w:shd w:val="clear" w:color="auto" w:fill="FFFFFF"/>
        </w:rPr>
        <w:t>预算情况说明</w:t>
      </w:r>
      <w:r>
        <w:rPr>
          <w:rFonts w:ascii="楷体" w:eastAsia="楷体" w:hAnsi="楷体" w:cs="楷体" w:hint="eastAsia"/>
          <w:color w:val="000000"/>
          <w:sz w:val="32"/>
          <w:szCs w:val="32"/>
          <w:shd w:val="clear" w:color="auto" w:fill="FFFFFF"/>
        </w:rPr>
        <w:t> </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名词解释</w:t>
      </w:r>
      <w:r>
        <w:rPr>
          <w:rFonts w:ascii="楷体" w:eastAsia="楷体" w:hAnsi="楷体" w:cs="楷体" w:hint="eastAsia"/>
          <w:color w:val="000000"/>
          <w:sz w:val="32"/>
          <w:szCs w:val="32"/>
          <w:shd w:val="clear" w:color="auto" w:fill="FFFFFF"/>
        </w:rPr>
        <w:t> </w:t>
      </w:r>
    </w:p>
    <w:p w:rsidR="00AB3F8E" w:rsidRDefault="00AB3F8E">
      <w:pPr>
        <w:pStyle w:val="a5"/>
        <w:widowControl/>
        <w:shd w:val="clear" w:color="auto" w:fill="FFFFFF"/>
        <w:spacing w:line="600" w:lineRule="atLeast"/>
        <w:rPr>
          <w:rFonts w:ascii="楷体" w:eastAsia="楷体" w:hAnsi="楷体" w:cs="楷体"/>
          <w:b/>
          <w:bCs/>
          <w:color w:val="000000"/>
          <w:sz w:val="32"/>
          <w:szCs w:val="32"/>
          <w:shd w:val="clear" w:color="auto" w:fill="FFFFFF"/>
        </w:rPr>
      </w:pPr>
    </w:p>
    <w:p w:rsidR="00AB3F8E" w:rsidRDefault="00DA1233">
      <w:pPr>
        <w:pStyle w:val="a5"/>
        <w:widowControl/>
        <w:shd w:val="clear" w:color="auto" w:fill="FFFFFF"/>
        <w:spacing w:line="60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第一部分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部门预算公开管理文件</w:t>
      </w:r>
    </w:p>
    <w:p w:rsidR="00AB3F8E" w:rsidRDefault="00DA1233">
      <w:pPr>
        <w:pStyle w:val="a5"/>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color w:val="333333"/>
          <w:sz w:val="32"/>
          <w:szCs w:val="32"/>
          <w:shd w:val="clear" w:color="auto" w:fill="FFFFFF"/>
        </w:rPr>
        <w:t xml:space="preserve">　鞍山市</w:t>
      </w:r>
      <w:r>
        <w:rPr>
          <w:rFonts w:ascii="仿宋" w:eastAsia="仿宋" w:hAnsi="仿宋" w:cs="仿宋" w:hint="eastAsia"/>
          <w:color w:val="333333"/>
          <w:sz w:val="32"/>
          <w:szCs w:val="32"/>
          <w:shd w:val="clear" w:color="auto" w:fill="FFFFFF"/>
        </w:rPr>
        <w:t>预决算信息公开管理暂行办法</w:t>
      </w:r>
    </w:p>
    <w:p w:rsidR="00AB3F8E" w:rsidRDefault="00DA1233">
      <w:pPr>
        <w:pStyle w:val="a5"/>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（鞍财预〔</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313</w:t>
      </w:r>
      <w:r>
        <w:rPr>
          <w:rFonts w:ascii="仿宋" w:eastAsia="仿宋" w:hAnsi="仿宋" w:cs="仿宋" w:hint="eastAsia"/>
          <w:color w:val="333333"/>
          <w:sz w:val="32"/>
          <w:szCs w:val="32"/>
          <w:shd w:val="clear" w:color="auto" w:fill="FFFFFF"/>
        </w:rPr>
        <w:t>号）</w:t>
      </w:r>
    </w:p>
    <w:p w:rsidR="00AB3F8E" w:rsidRDefault="00DA1233">
      <w:pPr>
        <w:pStyle w:val="a5"/>
        <w:widowControl/>
        <w:shd w:val="clear" w:color="auto" w:fill="FFFFFF"/>
        <w:spacing w:after="156"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第一章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公开原则</w:t>
      </w:r>
    </w:p>
    <w:p w:rsidR="00AB3F8E" w:rsidRDefault="00DA1233">
      <w:pPr>
        <w:pStyle w:val="a5"/>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第一条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rsidR="00AB3F8E" w:rsidRDefault="00DA1233">
      <w:pPr>
        <w:pStyle w:val="a5"/>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第二条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预决算信息以公开为常态，不公开为例外，依法依规公开预决算信息。除涉及国家秘密外，不得少</w:t>
      </w:r>
      <w:r>
        <w:rPr>
          <w:rFonts w:ascii="仿宋" w:eastAsia="仿宋" w:hAnsi="仿宋" w:cs="仿宋" w:hint="eastAsia"/>
          <w:color w:val="333333"/>
          <w:sz w:val="32"/>
          <w:szCs w:val="32"/>
          <w:shd w:val="clear" w:color="auto" w:fill="FFFFFF"/>
        </w:rPr>
        <w:lastRenderedPageBreak/>
        <w:t>公开、不公开应当公开的事项，保证公开内容全面、真实、完整。</w:t>
      </w:r>
    </w:p>
    <w:p w:rsidR="00AB3F8E" w:rsidRDefault="00DA1233">
      <w:pPr>
        <w:pStyle w:val="a5"/>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第三条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公开及时，内容准确，形式规范。方便社会监督，公开内容让公众找得着、看得懂、能监督。</w:t>
      </w:r>
    </w:p>
    <w:p w:rsidR="00AB3F8E" w:rsidRDefault="00DA1233">
      <w:pPr>
        <w:pStyle w:val="a5"/>
        <w:widowControl/>
        <w:shd w:val="clear" w:color="auto" w:fill="FFFFFF"/>
        <w:spacing w:after="156" w:line="600" w:lineRule="atLeast"/>
        <w:jc w:val="center"/>
        <w:rPr>
          <w:rFonts w:ascii="微软雅黑" w:eastAsia="微软雅黑" w:hAnsi="微软雅黑" w:cs="微软雅黑"/>
          <w:color w:val="000000"/>
        </w:rPr>
      </w:pPr>
      <w:r>
        <w:rPr>
          <w:rFonts w:ascii="Tahoma" w:eastAsia="Tahoma" w:hAnsi="Tahoma" w:cs="Tahoma"/>
          <w:color w:val="111111"/>
          <w:sz w:val="18"/>
          <w:szCs w:val="18"/>
          <w:shd w:val="clear" w:color="auto" w:fill="FFFFFF"/>
        </w:rPr>
        <w:t xml:space="preserve">　</w:t>
      </w:r>
      <w:r>
        <w:rPr>
          <w:rFonts w:ascii="黑体" w:eastAsia="黑体" w:hAnsi="宋体" w:cs="黑体" w:hint="eastAsia"/>
          <w:color w:val="333333"/>
          <w:sz w:val="32"/>
          <w:szCs w:val="32"/>
          <w:shd w:val="clear" w:color="auto" w:fill="FFFFFF"/>
        </w:rPr>
        <w:t>第二章</w:t>
      </w:r>
      <w:r>
        <w:rPr>
          <w:rFonts w:ascii="宋体" w:eastAsia="宋体" w:hAnsi="宋体" w:cs="宋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w:t>
      </w:r>
      <w:r>
        <w:rPr>
          <w:rFonts w:ascii="黑体" w:eastAsia="黑体" w:hAnsi="宋体" w:cs="黑体" w:hint="eastAsia"/>
          <w:color w:val="333333"/>
          <w:sz w:val="32"/>
          <w:szCs w:val="32"/>
          <w:shd w:val="clear" w:color="auto" w:fill="FFFFFF"/>
        </w:rPr>
        <w:t>开主体和职责</w:t>
      </w:r>
      <w:r>
        <w:rPr>
          <w:rFonts w:ascii="Tahoma" w:eastAsia="Tahoma" w:hAnsi="Tahoma" w:cs="Tahoma"/>
          <w:color w:val="111111"/>
          <w:sz w:val="18"/>
          <w:szCs w:val="18"/>
          <w:shd w:val="clear" w:color="auto" w:fill="FFFFFF"/>
        </w:rPr>
        <w:t> </w:t>
      </w:r>
    </w:p>
    <w:p w:rsidR="00AB3F8E" w:rsidRDefault="00DA1233">
      <w:pPr>
        <w:pStyle w:val="a5"/>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第四条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部门负责本单位及所属单位的预决算信息公开工作，履行下列职责：</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AB3F8E" w:rsidRDefault="00DA1233">
      <w:pPr>
        <w:pStyle w:val="a5"/>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rsidR="00AB3F8E" w:rsidRDefault="00DA1233">
      <w:pPr>
        <w:pStyle w:val="a5"/>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AB3F8E" w:rsidRDefault="00DA1233">
      <w:pPr>
        <w:pStyle w:val="a5"/>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（三）对所属单位预决算信息公开工作进行指导、监督和检查；</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AB3F8E" w:rsidRDefault="00DA1233">
      <w:pPr>
        <w:pStyle w:val="a5"/>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（四）按规定做好本单位及所属单位预决算信息公开中的答复工作；</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rsidR="00AB3F8E" w:rsidRDefault="00DA1233">
      <w:pPr>
        <w:pStyle w:val="a5"/>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eastAsia="宋体" w:hAnsi="宋体" w:cs="宋体" w:hint="eastAsia"/>
          <w:color w:val="333333"/>
          <w:sz w:val="32"/>
          <w:szCs w:val="32"/>
          <w:shd w:val="clear" w:color="auto" w:fill="FFFFFF"/>
        </w:rPr>
        <w:t> </w:t>
      </w:r>
    </w:p>
    <w:p w:rsidR="00AB3F8E" w:rsidRDefault="00DA1233">
      <w:pPr>
        <w:pStyle w:val="a5"/>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第三章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公开内容</w:t>
      </w:r>
    </w:p>
    <w:p w:rsidR="00AB3F8E" w:rsidRDefault="00DA1233">
      <w:pPr>
        <w:pStyle w:val="a5"/>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第五条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部门预算信息（涉密信息除外）公开内容包括：</w:t>
      </w:r>
    </w:p>
    <w:p w:rsidR="00AB3F8E" w:rsidRDefault="00DA1233">
      <w:pPr>
        <w:pStyle w:val="a5"/>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（一）部门概况：主要包括部门主要职责、预算单位构成等。</w:t>
      </w:r>
    </w:p>
    <w:p w:rsidR="00AB3F8E" w:rsidRDefault="00DA1233">
      <w:pPr>
        <w:pStyle w:val="a5"/>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（二）部门预算表。主要包括</w:t>
      </w:r>
      <w:r>
        <w:rPr>
          <w:rFonts w:ascii="仿宋" w:eastAsia="仿宋" w:hAnsi="仿宋" w:cs="仿宋" w:hint="eastAsia"/>
          <w:color w:val="000000"/>
          <w:sz w:val="32"/>
          <w:szCs w:val="32"/>
          <w:shd w:val="clear" w:color="auto" w:fill="FFFFFF"/>
        </w:rPr>
        <w:t>部门收支预算总表、部门收入预算总表、部门支出预算总表、一般公共预算支出</w:t>
      </w:r>
      <w:r>
        <w:rPr>
          <w:rFonts w:ascii="仿宋" w:eastAsia="仿宋" w:hAnsi="仿宋" w:cs="仿宋" w:hint="eastAsia"/>
          <w:color w:val="000000"/>
          <w:sz w:val="32"/>
          <w:szCs w:val="32"/>
          <w:shd w:val="clear" w:color="auto" w:fill="FFFFFF"/>
        </w:rPr>
        <w:lastRenderedPageBreak/>
        <w:t>表、财政拨款预算支出表、政府性基金预算支出表、一般公共预算基本支出表、项目支出预算表、政府采购支出预算表等。</w:t>
      </w:r>
      <w:r>
        <w:rPr>
          <w:rFonts w:ascii="Tahoma" w:eastAsia="Tahoma" w:hAnsi="Tahoma" w:cs="Tahoma"/>
          <w:color w:val="000000"/>
          <w:sz w:val="18"/>
          <w:szCs w:val="18"/>
          <w:shd w:val="clear" w:color="auto" w:fill="FFFFFF"/>
        </w:rPr>
        <w:t> </w:t>
      </w:r>
    </w:p>
    <w:p w:rsidR="00AB3F8E" w:rsidRDefault="00DA1233">
      <w:pPr>
        <w:pStyle w:val="a5"/>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（三）部门预算情况说明。主要包括</w:t>
      </w:r>
      <w:r>
        <w:rPr>
          <w:rFonts w:ascii="仿宋" w:eastAsia="仿宋" w:hAnsi="仿宋" w:cs="仿宋" w:hint="eastAsia"/>
          <w:color w:val="000000"/>
          <w:sz w:val="32"/>
          <w:szCs w:val="32"/>
          <w:shd w:val="clear" w:color="auto" w:fill="FFFFFF"/>
        </w:rPr>
        <w:t>部门预算收支增减变化情况说明、</w:t>
      </w:r>
      <w:r>
        <w:rPr>
          <w:rFonts w:ascii="仿宋" w:eastAsia="仿宋" w:hAnsi="仿宋" w:cs="仿宋" w:hint="eastAsia"/>
          <w:color w:val="333333"/>
          <w:sz w:val="32"/>
          <w:szCs w:val="32"/>
          <w:shd w:val="clear" w:color="auto" w:fill="FFFFFF"/>
        </w:rPr>
        <w:t>“三公经费”预算增减变化情况说明、</w:t>
      </w:r>
      <w:r>
        <w:rPr>
          <w:rFonts w:ascii="仿宋" w:eastAsia="仿宋" w:hAnsi="仿宋" w:cs="仿宋" w:hint="eastAsia"/>
          <w:color w:val="000000"/>
          <w:sz w:val="32"/>
          <w:szCs w:val="32"/>
          <w:shd w:val="clear" w:color="auto" w:fill="FFFFFF"/>
        </w:rPr>
        <w:t>机关运行经费安排情况说明、政府采购安排情况说明、国有资产占有使用情况说明、预算绩效目标情况说明等。</w:t>
      </w:r>
    </w:p>
    <w:p w:rsidR="00AB3F8E" w:rsidRDefault="00DA1233">
      <w:pPr>
        <w:pStyle w:val="a5"/>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（四）名词解释。主要对涉及本部门预算公开表中的专业名词进行解释说明。</w:t>
      </w:r>
    </w:p>
    <w:p w:rsidR="00AB3F8E" w:rsidRDefault="00DA1233">
      <w:pPr>
        <w:pStyle w:val="a5"/>
        <w:widowControl/>
        <w:shd w:val="clear" w:color="auto" w:fill="FFFFFF"/>
        <w:spacing w:line="600" w:lineRule="atLeast"/>
        <w:ind w:firstLine="640"/>
        <w:jc w:val="left"/>
        <w:rPr>
          <w:rFonts w:ascii="微软雅黑" w:eastAsia="微软雅黑" w:hAnsi="微软雅黑" w:cs="微软雅黑"/>
          <w:color w:val="000000"/>
        </w:rPr>
      </w:pPr>
      <w:r>
        <w:rPr>
          <w:rFonts w:ascii="Tahoma" w:eastAsia="Tahoma" w:hAnsi="Tahoma" w:cs="Tahoma"/>
          <w:color w:val="000000"/>
          <w:sz w:val="18"/>
          <w:szCs w:val="18"/>
          <w:shd w:val="clear" w:color="auto" w:fill="FFFFFF"/>
        </w:rPr>
        <w:t xml:space="preserve">　</w:t>
      </w:r>
      <w:r>
        <w:rPr>
          <w:rFonts w:ascii="仿宋" w:eastAsia="仿宋" w:hAnsi="仿宋" w:cs="仿宋" w:hint="eastAsia"/>
          <w:color w:val="000000"/>
          <w:sz w:val="32"/>
          <w:szCs w:val="32"/>
          <w:shd w:val="clear" w:color="auto" w:fill="FFFFFF"/>
        </w:rPr>
        <w:t>第六条</w:t>
      </w:r>
      <w:r>
        <w:rPr>
          <w:rFonts w:ascii="仿宋" w:eastAsia="仿宋" w:hAnsi="仿宋" w:cs="仿宋" w:hint="eastAsia"/>
          <w:color w:val="000000"/>
          <w:sz w:val="32"/>
          <w:szCs w:val="32"/>
          <w:shd w:val="clear" w:color="auto" w:fill="FFFFFF"/>
        </w:rPr>
        <w:t> </w:t>
      </w:r>
      <w:r>
        <w:rPr>
          <w:rFonts w:ascii="仿宋" w:eastAsia="仿宋" w:hAnsi="仿宋" w:cs="仿宋" w:hint="eastAsia"/>
          <w:color w:val="000000"/>
          <w:sz w:val="32"/>
          <w:szCs w:val="32"/>
          <w:shd w:val="clear" w:color="auto" w:fill="FFFFFF"/>
        </w:rPr>
        <w:t>部门决算信息（涉密信息除外）公开内容包括：</w:t>
      </w:r>
      <w:r>
        <w:rPr>
          <w:rFonts w:ascii="Tahoma" w:eastAsia="Tahoma" w:hAnsi="Tahoma" w:cs="Tahoma"/>
          <w:color w:val="000000"/>
          <w:sz w:val="18"/>
          <w:szCs w:val="18"/>
          <w:shd w:val="clear" w:color="auto" w:fill="FFFFFF"/>
        </w:rPr>
        <w:t> </w:t>
      </w:r>
    </w:p>
    <w:p w:rsidR="00AB3F8E" w:rsidRDefault="00DA1233">
      <w:pPr>
        <w:pStyle w:val="a5"/>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（一）部门概况。主要包括部门主要职能、部门决算单位构成情况等。</w:t>
      </w:r>
      <w:r>
        <w:rPr>
          <w:rFonts w:ascii="Tahoma" w:eastAsia="Tahoma" w:hAnsi="Tahoma" w:cs="Tahoma"/>
          <w:color w:val="000000"/>
          <w:sz w:val="18"/>
          <w:szCs w:val="18"/>
          <w:shd w:val="clear" w:color="auto" w:fill="FFFFFF"/>
        </w:rPr>
        <w:t> </w:t>
      </w:r>
    </w:p>
    <w:p w:rsidR="00AB3F8E" w:rsidRDefault="00DA1233">
      <w:pPr>
        <w:pStyle w:val="a5"/>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eastAsia="Tahoma" w:hAnsi="Tahoma" w:cs="Tahoma"/>
          <w:color w:val="000000"/>
          <w:sz w:val="18"/>
          <w:szCs w:val="18"/>
          <w:shd w:val="clear" w:color="auto" w:fill="FFFFFF"/>
        </w:rPr>
        <w:t> </w:t>
      </w:r>
    </w:p>
    <w:p w:rsidR="00AB3F8E" w:rsidRDefault="00DA1233">
      <w:pPr>
        <w:pStyle w:val="a5"/>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w:t>
      </w:r>
      <w:r>
        <w:rPr>
          <w:rFonts w:ascii="仿宋" w:eastAsia="仿宋" w:hAnsi="仿宋" w:cs="仿宋" w:hint="eastAsia"/>
          <w:color w:val="000000"/>
          <w:sz w:val="32"/>
          <w:szCs w:val="32"/>
          <w:shd w:val="clear" w:color="auto" w:fill="FFFFFF"/>
        </w:rPr>
        <w:t>公务用车购置数及保有</w:t>
      </w:r>
      <w:r>
        <w:rPr>
          <w:rFonts w:ascii="仿宋" w:eastAsia="仿宋" w:hAnsi="仿宋" w:cs="仿宋" w:hint="eastAsia"/>
          <w:color w:val="000000"/>
          <w:sz w:val="32"/>
          <w:szCs w:val="32"/>
          <w:shd w:val="clear" w:color="auto" w:fill="FFFFFF"/>
        </w:rPr>
        <w:lastRenderedPageBreak/>
        <w:t>量，国内公务接待的批次、人数、经费总额以及“三公”经费增减变化原因等情况等相关信息。</w:t>
      </w:r>
      <w:r>
        <w:rPr>
          <w:rFonts w:ascii="Tahoma" w:eastAsia="Tahoma" w:hAnsi="Tahoma" w:cs="Tahoma"/>
          <w:color w:val="000000"/>
          <w:sz w:val="18"/>
          <w:szCs w:val="18"/>
          <w:shd w:val="clear" w:color="auto" w:fill="FFFFFF"/>
        </w:rPr>
        <w:t> </w:t>
      </w:r>
    </w:p>
    <w:p w:rsidR="00AB3F8E" w:rsidRDefault="00DA1233">
      <w:pPr>
        <w:pStyle w:val="a5"/>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（四）名词解释。主要对涉及本部门决算公开表中的专业名称进行解释说明。</w:t>
      </w:r>
    </w:p>
    <w:p w:rsidR="00AB3F8E" w:rsidRDefault="00DA1233">
      <w:pPr>
        <w:pStyle w:val="a5"/>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第四章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公开方式</w:t>
      </w:r>
    </w:p>
    <w:p w:rsidR="00AB3F8E" w:rsidRDefault="00DA1233">
      <w:pPr>
        <w:pStyle w:val="a5"/>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第七条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预决算信息在本部门门户网站和市政府门户网站设立的“预决算公开”专栏进行公开，并保持长期公开状态，便于社会公众查阅和监督。</w:t>
      </w:r>
    </w:p>
    <w:p w:rsidR="00AB3F8E" w:rsidRDefault="00DA1233">
      <w:pPr>
        <w:pStyle w:val="a5"/>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第五章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公开程序</w:t>
      </w:r>
    </w:p>
    <w:p w:rsidR="00AB3F8E" w:rsidRDefault="00DA1233">
      <w:pPr>
        <w:pStyle w:val="a5"/>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第八条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根据本级财政部门批复的部门预算、部门决算及报表，应当在批复后</w:t>
      </w:r>
      <w:r>
        <w:rPr>
          <w:rFonts w:ascii="仿宋" w:eastAsia="仿宋" w:hAnsi="仿宋" w:cs="仿宋" w:hint="eastAsia"/>
          <w:color w:val="333333"/>
          <w:sz w:val="32"/>
          <w:szCs w:val="32"/>
          <w:shd w:val="clear" w:color="auto" w:fill="FFFFFF"/>
        </w:rPr>
        <w:t>20</w:t>
      </w:r>
      <w:r>
        <w:rPr>
          <w:rFonts w:ascii="仿宋" w:eastAsia="仿宋" w:hAnsi="仿宋" w:cs="仿宋" w:hint="eastAsia"/>
          <w:color w:val="333333"/>
          <w:sz w:val="32"/>
          <w:szCs w:val="32"/>
          <w:shd w:val="clear" w:color="auto" w:fill="FFFFFF"/>
        </w:rPr>
        <w:t>日内由本部门公开预决算信息。</w:t>
      </w:r>
    </w:p>
    <w:p w:rsidR="00AB3F8E" w:rsidRDefault="00DA1233">
      <w:pPr>
        <w:pStyle w:val="a5"/>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第六章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附</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则</w:t>
      </w:r>
    </w:p>
    <w:p w:rsidR="00AB3F8E" w:rsidRDefault="00DA1233">
      <w:pPr>
        <w:pStyle w:val="a5"/>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第九条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本办法自印发</w:t>
      </w:r>
      <w:r>
        <w:rPr>
          <w:rFonts w:ascii="仿宋" w:eastAsia="仿宋" w:hAnsi="仿宋" w:cs="仿宋" w:hint="eastAsia"/>
          <w:color w:val="333333"/>
          <w:sz w:val="32"/>
          <w:szCs w:val="32"/>
          <w:shd w:val="clear" w:color="auto" w:fill="FFFFFF"/>
        </w:rPr>
        <w:t>之日起实行。</w:t>
      </w:r>
    </w:p>
    <w:p w:rsidR="00AB3F8E" w:rsidRDefault="00AB3F8E">
      <w:pPr>
        <w:pStyle w:val="a5"/>
        <w:widowControl/>
        <w:shd w:val="clear" w:color="auto" w:fill="FFFFFF"/>
        <w:spacing w:line="560" w:lineRule="atLeast"/>
        <w:jc w:val="center"/>
        <w:rPr>
          <w:rFonts w:ascii="楷体" w:eastAsia="楷体" w:hAnsi="楷体" w:cs="楷体"/>
          <w:b/>
          <w:bCs/>
          <w:color w:val="000000"/>
          <w:sz w:val="32"/>
          <w:szCs w:val="32"/>
          <w:shd w:val="clear" w:color="auto" w:fill="FFFFFF"/>
        </w:rPr>
      </w:pPr>
    </w:p>
    <w:p w:rsidR="00AB3F8E" w:rsidRDefault="00DA1233">
      <w:pPr>
        <w:pStyle w:val="a5"/>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鞍山市汤岗子学校</w:t>
      </w:r>
      <w:r>
        <w:rPr>
          <w:rFonts w:ascii="楷体" w:eastAsia="楷体" w:hAnsi="楷体" w:cs="楷体" w:hint="eastAsia"/>
          <w:b/>
          <w:bCs/>
          <w:color w:val="000000"/>
          <w:sz w:val="32"/>
          <w:szCs w:val="32"/>
          <w:shd w:val="clear" w:color="auto" w:fill="FFFFFF"/>
        </w:rPr>
        <w:t>概况</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一、主要职责</w:t>
      </w:r>
      <w:r>
        <w:rPr>
          <w:rFonts w:ascii="仿宋_GB2312" w:eastAsia="仿宋_GB2312" w:hAnsi="微软雅黑" w:cs="仿宋_GB2312" w:hint="eastAsia"/>
          <w:color w:val="000000"/>
          <w:sz w:val="32"/>
          <w:szCs w:val="32"/>
          <w:shd w:val="clear" w:color="auto" w:fill="FFFFFF"/>
        </w:rPr>
        <w:t> </w:t>
      </w:r>
    </w:p>
    <w:p w:rsidR="00AB3F8E" w:rsidRDefault="00DA1233">
      <w:pPr>
        <w:pStyle w:val="a5"/>
        <w:ind w:firstLineChars="200" w:firstLine="643"/>
        <w:rPr>
          <w:rFonts w:ascii="仿宋" w:eastAsia="仿宋" w:hAnsi="仿宋"/>
          <w:sz w:val="32"/>
          <w:szCs w:val="32"/>
        </w:rPr>
      </w:pPr>
      <w:r>
        <w:rPr>
          <w:rStyle w:val="a6"/>
          <w:rFonts w:ascii="仿宋" w:eastAsia="仿宋" w:hAnsi="仿宋" w:cs="微软雅黑" w:hint="eastAsia"/>
          <w:color w:val="333333"/>
          <w:sz w:val="32"/>
          <w:szCs w:val="32"/>
        </w:rPr>
        <w:t>（一）研究拟定教育发展战略</w:t>
      </w:r>
      <w:r>
        <w:rPr>
          <w:rFonts w:ascii="仿宋" w:eastAsia="仿宋" w:hAnsi="仿宋" w:hint="eastAsia"/>
          <w:sz w:val="32"/>
          <w:szCs w:val="32"/>
        </w:rPr>
        <w:t>：研究拟定全校教育发展战略法，贯彻执行党和国家的教育方针、政策、法规。</w:t>
      </w:r>
    </w:p>
    <w:p w:rsidR="00AB3F8E" w:rsidRDefault="00DA1233">
      <w:pPr>
        <w:pStyle w:val="a5"/>
        <w:ind w:firstLineChars="200" w:firstLine="643"/>
        <w:rPr>
          <w:rFonts w:ascii="仿宋" w:eastAsia="仿宋" w:hAnsi="仿宋"/>
          <w:sz w:val="32"/>
          <w:szCs w:val="32"/>
        </w:rPr>
      </w:pPr>
      <w:r>
        <w:rPr>
          <w:rStyle w:val="a6"/>
          <w:rFonts w:ascii="仿宋" w:eastAsia="仿宋" w:hAnsi="仿宋" w:cs="微软雅黑" w:hint="eastAsia"/>
          <w:color w:val="333333"/>
          <w:sz w:val="32"/>
          <w:szCs w:val="32"/>
        </w:rPr>
        <w:t>（二）拟定发展规划和年度计划</w:t>
      </w:r>
      <w:r>
        <w:rPr>
          <w:rFonts w:ascii="仿宋" w:eastAsia="仿宋" w:hAnsi="仿宋" w:hint="eastAsia"/>
          <w:sz w:val="32"/>
          <w:szCs w:val="32"/>
        </w:rPr>
        <w:t>：研究拟定学校发展规划和年度计划，组织实施教育体制和办学体制改革。</w:t>
      </w:r>
    </w:p>
    <w:p w:rsidR="00AB3F8E" w:rsidRDefault="00DA1233">
      <w:pPr>
        <w:pStyle w:val="a5"/>
        <w:ind w:firstLineChars="200" w:firstLine="643"/>
        <w:rPr>
          <w:rFonts w:ascii="仿宋" w:eastAsia="仿宋" w:hAnsi="仿宋"/>
          <w:sz w:val="32"/>
          <w:szCs w:val="32"/>
        </w:rPr>
      </w:pPr>
      <w:r>
        <w:rPr>
          <w:rStyle w:val="a6"/>
          <w:rFonts w:ascii="仿宋" w:eastAsia="仿宋" w:hAnsi="仿宋" w:cs="微软雅黑" w:hint="eastAsia"/>
          <w:color w:val="333333"/>
          <w:sz w:val="32"/>
          <w:szCs w:val="32"/>
        </w:rPr>
        <w:t>(</w:t>
      </w:r>
      <w:r>
        <w:rPr>
          <w:rStyle w:val="a6"/>
          <w:rFonts w:ascii="仿宋" w:eastAsia="仿宋" w:hAnsi="仿宋" w:cs="微软雅黑" w:hint="eastAsia"/>
          <w:color w:val="333333"/>
          <w:sz w:val="32"/>
          <w:szCs w:val="32"/>
        </w:rPr>
        <w:t>三）管理基础教育工作</w:t>
      </w:r>
      <w:r>
        <w:rPr>
          <w:rFonts w:ascii="仿宋" w:eastAsia="仿宋" w:hAnsi="仿宋" w:hint="eastAsia"/>
          <w:sz w:val="32"/>
          <w:szCs w:val="32"/>
        </w:rPr>
        <w:t>：管理和指导学校基础教育工</w:t>
      </w:r>
      <w:r>
        <w:rPr>
          <w:rFonts w:ascii="仿宋" w:eastAsia="仿宋" w:hAnsi="仿宋" w:hint="eastAsia"/>
          <w:sz w:val="32"/>
          <w:szCs w:val="32"/>
        </w:rPr>
        <w:lastRenderedPageBreak/>
        <w:t>作；确保普及九年义务教育工作成果。</w:t>
      </w:r>
    </w:p>
    <w:p w:rsidR="00AB3F8E" w:rsidRDefault="00DA1233">
      <w:pPr>
        <w:pStyle w:val="a5"/>
        <w:ind w:firstLineChars="200" w:firstLine="643"/>
        <w:rPr>
          <w:rFonts w:ascii="仿宋" w:eastAsia="仿宋" w:hAnsi="仿宋"/>
          <w:sz w:val="32"/>
          <w:szCs w:val="32"/>
        </w:rPr>
      </w:pPr>
      <w:r>
        <w:rPr>
          <w:rStyle w:val="a6"/>
          <w:rFonts w:ascii="仿宋" w:eastAsia="仿宋" w:hAnsi="仿宋" w:cs="微软雅黑" w:hint="eastAsia"/>
          <w:color w:val="333333"/>
          <w:sz w:val="32"/>
          <w:szCs w:val="32"/>
        </w:rPr>
        <w:t>（四）管理教育经费</w:t>
      </w:r>
      <w:r>
        <w:rPr>
          <w:rFonts w:ascii="仿宋" w:eastAsia="仿宋" w:hAnsi="仿宋" w:hint="eastAsia"/>
          <w:sz w:val="32"/>
          <w:szCs w:val="32"/>
        </w:rPr>
        <w:t>：管理学校教育经费；管理学校教育经费，执行财务管理制度。</w:t>
      </w:r>
    </w:p>
    <w:p w:rsidR="00AB3F8E" w:rsidRDefault="00DA1233">
      <w:pPr>
        <w:widowControl/>
        <w:shd w:val="clear" w:color="auto" w:fill="FFFFFF"/>
        <w:spacing w:line="555" w:lineRule="atLeast"/>
        <w:ind w:firstLine="645"/>
        <w:jc w:val="left"/>
        <w:rPr>
          <w:rFonts w:ascii="仿宋" w:eastAsia="仿宋" w:hAnsi="仿宋" w:cs="宋体"/>
          <w:color w:val="494949"/>
          <w:kern w:val="0"/>
          <w:sz w:val="32"/>
          <w:szCs w:val="32"/>
        </w:rPr>
      </w:pPr>
      <w:r>
        <w:rPr>
          <w:rStyle w:val="a6"/>
          <w:rFonts w:ascii="仿宋" w:eastAsia="仿宋" w:hAnsi="仿宋" w:cs="微软雅黑" w:hint="eastAsia"/>
          <w:color w:val="333333"/>
          <w:sz w:val="32"/>
          <w:szCs w:val="32"/>
        </w:rPr>
        <w:t>（五）教职工思想政治工作</w:t>
      </w:r>
      <w:r>
        <w:rPr>
          <w:rFonts w:ascii="仿宋" w:eastAsia="仿宋" w:hAnsi="仿宋" w:hint="eastAsia"/>
          <w:sz w:val="32"/>
          <w:szCs w:val="32"/>
        </w:rPr>
        <w:t>：负责和指导学校教职工的思想政治工作，规划学校品德教育、体育卫生教育、艺术教育和国防教育工作；负责做好社会治安综合治理及安全保卫工作。</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仿宋_GB2312" w:eastAsia="仿宋_GB2312" w:hAnsi="微软雅黑" w:cs="仿宋_GB2312" w:hint="eastAsia"/>
          <w:b/>
          <w:bCs/>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rsidR="00AB3F8E" w:rsidRDefault="00DA1233">
      <w:pPr>
        <w:widowControl/>
        <w:spacing w:line="560" w:lineRule="exact"/>
        <w:ind w:firstLineChars="200" w:firstLine="640"/>
        <w:jc w:val="left"/>
        <w:rPr>
          <w:rFonts w:ascii="仿宋" w:eastAsia="仿宋" w:hAnsi="仿宋" w:cs="宋体"/>
          <w:b/>
          <w:bCs/>
          <w:kern w:val="0"/>
          <w:sz w:val="32"/>
          <w:szCs w:val="32"/>
        </w:rPr>
      </w:pPr>
      <w:bookmarkStart w:id="0" w:name="OLE_LINK2"/>
      <w:r>
        <w:rPr>
          <w:rFonts w:ascii="仿宋" w:eastAsia="仿宋" w:hAnsi="仿宋" w:cs="仿宋" w:hint="eastAsia"/>
          <w:kern w:val="0"/>
          <w:sz w:val="32"/>
          <w:szCs w:val="32"/>
        </w:rPr>
        <w:t>鞍山市汤岗子学校</w:t>
      </w:r>
      <w:r>
        <w:rPr>
          <w:rFonts w:ascii="仿宋" w:eastAsia="仿宋" w:hAnsi="仿宋" w:cs="仿宋" w:hint="eastAsia"/>
          <w:kern w:val="0"/>
          <w:sz w:val="32"/>
          <w:szCs w:val="32"/>
        </w:rPr>
        <w:t>2025</w:t>
      </w:r>
      <w:r>
        <w:rPr>
          <w:rFonts w:ascii="仿宋" w:eastAsia="仿宋" w:hAnsi="仿宋" w:cs="仿宋" w:hint="eastAsia"/>
          <w:kern w:val="0"/>
          <w:sz w:val="32"/>
          <w:szCs w:val="32"/>
        </w:rPr>
        <w:t>年编制人数</w:t>
      </w:r>
      <w:r>
        <w:rPr>
          <w:rFonts w:ascii="仿宋" w:eastAsia="仿宋" w:hAnsi="仿宋" w:cs="仿宋" w:hint="eastAsia"/>
          <w:kern w:val="0"/>
          <w:sz w:val="32"/>
          <w:szCs w:val="32"/>
        </w:rPr>
        <w:t>74</w:t>
      </w:r>
      <w:r>
        <w:rPr>
          <w:rFonts w:ascii="仿宋" w:eastAsia="仿宋" w:hAnsi="仿宋" w:cs="仿宋" w:hint="eastAsia"/>
          <w:kern w:val="0"/>
          <w:sz w:val="32"/>
          <w:szCs w:val="32"/>
        </w:rPr>
        <w:t>人，实有在</w:t>
      </w:r>
      <w:bookmarkEnd w:id="0"/>
      <w:r>
        <w:rPr>
          <w:rFonts w:ascii="仿宋" w:eastAsia="仿宋" w:hAnsi="仿宋" w:cs="仿宋" w:hint="eastAsia"/>
          <w:kern w:val="0"/>
          <w:sz w:val="32"/>
          <w:szCs w:val="32"/>
        </w:rPr>
        <w:t>职教师</w:t>
      </w:r>
      <w:r>
        <w:rPr>
          <w:rFonts w:ascii="仿宋" w:eastAsia="仿宋" w:hAnsi="仿宋" w:cs="仿宋" w:hint="eastAsia"/>
          <w:kern w:val="0"/>
          <w:sz w:val="32"/>
          <w:szCs w:val="32"/>
        </w:rPr>
        <w:t>74</w:t>
      </w:r>
      <w:r>
        <w:rPr>
          <w:rFonts w:ascii="仿宋" w:eastAsia="仿宋" w:hAnsi="仿宋" w:cs="仿宋" w:hint="eastAsia"/>
          <w:kern w:val="0"/>
          <w:sz w:val="32"/>
          <w:szCs w:val="32"/>
        </w:rPr>
        <w:t>人，退休教师</w:t>
      </w:r>
      <w:r>
        <w:rPr>
          <w:rFonts w:ascii="仿宋" w:eastAsia="仿宋" w:hAnsi="仿宋" w:cs="仿宋" w:hint="eastAsia"/>
          <w:kern w:val="0"/>
          <w:sz w:val="32"/>
          <w:szCs w:val="32"/>
        </w:rPr>
        <w:t>85</w:t>
      </w:r>
      <w:r>
        <w:rPr>
          <w:rFonts w:ascii="仿宋" w:eastAsia="仿宋" w:hAnsi="仿宋" w:cs="仿宋" w:hint="eastAsia"/>
          <w:kern w:val="0"/>
          <w:sz w:val="32"/>
          <w:szCs w:val="32"/>
        </w:rPr>
        <w:t>人。属于二级预算。</w:t>
      </w:r>
    </w:p>
    <w:p w:rsidR="00AB3F8E" w:rsidRDefault="00AB3F8E">
      <w:pPr>
        <w:pStyle w:val="a5"/>
        <w:widowControl/>
        <w:shd w:val="clear" w:color="auto" w:fill="FFFFFF"/>
        <w:spacing w:line="560" w:lineRule="atLeast"/>
        <w:jc w:val="center"/>
        <w:rPr>
          <w:rFonts w:ascii="楷体" w:eastAsia="楷体" w:hAnsi="楷体" w:cs="楷体"/>
          <w:b/>
          <w:bCs/>
          <w:color w:val="000000"/>
          <w:sz w:val="32"/>
          <w:szCs w:val="32"/>
          <w:shd w:val="clear" w:color="auto" w:fill="FFFFFF"/>
        </w:rPr>
      </w:pPr>
    </w:p>
    <w:p w:rsidR="00AB3F8E" w:rsidRDefault="00DA1233">
      <w:pPr>
        <w:pStyle w:val="a5"/>
        <w:widowControl/>
        <w:shd w:val="clear" w:color="auto" w:fill="FFFFFF"/>
        <w:spacing w:line="560" w:lineRule="atLeast"/>
        <w:jc w:val="center"/>
        <w:rPr>
          <w:rFonts w:ascii="楷体" w:eastAsia="楷体" w:hAnsi="楷体" w:cs="楷体"/>
          <w:color w:val="000000"/>
          <w:sz w:val="32"/>
          <w:szCs w:val="32"/>
          <w:shd w:val="clear" w:color="auto" w:fill="FFFFFF"/>
        </w:rPr>
      </w:pPr>
      <w:r>
        <w:rPr>
          <w:rFonts w:ascii="楷体" w:eastAsia="楷体" w:hAnsi="楷体" w:cs="楷体" w:hint="eastAsia"/>
          <w:b/>
          <w:bCs/>
          <w:color w:val="000000"/>
          <w:sz w:val="32"/>
          <w:szCs w:val="32"/>
          <w:shd w:val="clear" w:color="auto" w:fill="FFFFFF"/>
        </w:rPr>
        <w:t>第三部分</w:t>
      </w:r>
      <w:r>
        <w:rPr>
          <w:rFonts w:ascii="楷体" w:eastAsia="楷体" w:hAnsi="楷体" w:cs="楷体" w:hint="eastAsia"/>
          <w:b/>
          <w:bCs/>
          <w:color w:val="000000"/>
          <w:sz w:val="32"/>
          <w:szCs w:val="32"/>
          <w:shd w:val="clear" w:color="auto" w:fill="FFFFFF"/>
        </w:rPr>
        <w:t xml:space="preserve">  </w:t>
      </w:r>
      <w:r>
        <w:rPr>
          <w:rFonts w:ascii="楷体" w:eastAsia="楷体" w:hAnsi="楷体" w:cs="楷体" w:hint="eastAsia"/>
          <w:b/>
          <w:bCs/>
          <w:color w:val="000000"/>
          <w:sz w:val="32"/>
          <w:szCs w:val="32"/>
          <w:shd w:val="clear" w:color="auto" w:fill="FFFFFF"/>
        </w:rPr>
        <w:t>鞍山市汤岗子学校</w:t>
      </w:r>
      <w:r>
        <w:rPr>
          <w:rFonts w:ascii="楷体" w:eastAsia="楷体" w:hAnsi="楷体" w:cs="楷体" w:hint="eastAsia"/>
          <w:b/>
          <w:bCs/>
          <w:color w:val="000000"/>
          <w:sz w:val="32"/>
          <w:szCs w:val="32"/>
          <w:shd w:val="clear" w:color="auto" w:fill="FFFFFF"/>
        </w:rPr>
        <w:t>预算表</w:t>
      </w:r>
      <w:r>
        <w:rPr>
          <w:rFonts w:ascii="楷体" w:eastAsia="楷体" w:hAnsi="楷体" w:cs="楷体" w:hint="eastAsia"/>
          <w:color w:val="000000"/>
          <w:sz w:val="32"/>
          <w:szCs w:val="32"/>
          <w:shd w:val="clear" w:color="auto" w:fill="FFFFFF"/>
        </w:rPr>
        <w:t> </w:t>
      </w:r>
    </w:p>
    <w:p w:rsidR="00AB3F8E" w:rsidRDefault="00DA1233">
      <w:pPr>
        <w:pStyle w:val="a5"/>
        <w:widowControl/>
        <w:shd w:val="clear" w:color="auto" w:fill="FFFFFF"/>
        <w:spacing w:line="560" w:lineRule="atLeast"/>
        <w:jc w:val="center"/>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hint="eastAsia"/>
          <w:color w:val="000000"/>
          <w:sz w:val="32"/>
          <w:szCs w:val="32"/>
          <w:shd w:val="clear" w:color="auto" w:fill="FFFFFF"/>
        </w:rPr>
        <w:t>鞍山市汤岗子学校</w:t>
      </w:r>
      <w:r>
        <w:rPr>
          <w:rFonts w:ascii="仿宋_GB2312" w:eastAsia="仿宋_GB2312" w:hAnsi="微软雅黑" w:cs="仿宋_GB2312" w:hint="eastAsia"/>
          <w:color w:val="000000"/>
          <w:sz w:val="32"/>
          <w:szCs w:val="32"/>
          <w:shd w:val="clear" w:color="auto" w:fill="FFFFFF"/>
        </w:rPr>
        <w:t>预算表（具体明细见附表）</w:t>
      </w:r>
      <w:r>
        <w:rPr>
          <w:rFonts w:ascii="仿宋_GB2312" w:eastAsia="仿宋_GB2312" w:hAnsi="微软雅黑" w:cs="仿宋_GB2312" w:hint="eastAsia"/>
          <w:color w:val="000000"/>
          <w:sz w:val="32"/>
          <w:szCs w:val="32"/>
          <w:shd w:val="clear" w:color="auto" w:fill="FFFFFF"/>
        </w:rPr>
        <w:t> </w:t>
      </w:r>
    </w:p>
    <w:p w:rsidR="00AB3F8E" w:rsidRDefault="00AB3F8E">
      <w:pPr>
        <w:pStyle w:val="a5"/>
        <w:widowControl/>
        <w:shd w:val="clear" w:color="auto" w:fill="FFFFFF"/>
        <w:spacing w:line="560" w:lineRule="atLeast"/>
        <w:jc w:val="center"/>
        <w:rPr>
          <w:rFonts w:ascii="微软雅黑" w:eastAsia="微软雅黑" w:hAnsi="微软雅黑" w:cs="微软雅黑"/>
          <w:color w:val="000000"/>
        </w:rPr>
      </w:pPr>
    </w:p>
    <w:p w:rsidR="00AB3F8E" w:rsidRDefault="00DA1233">
      <w:pPr>
        <w:pStyle w:val="a5"/>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宋体" w:eastAsia="宋体" w:hAnsi="宋体" w:cs="宋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鞍山市汤岗子学校</w:t>
      </w:r>
      <w:r>
        <w:rPr>
          <w:rFonts w:ascii="楷体" w:eastAsia="楷体" w:hAnsi="楷体" w:cs="楷体" w:hint="eastAsia"/>
          <w:b/>
          <w:bCs/>
          <w:color w:val="000000"/>
          <w:sz w:val="32"/>
          <w:szCs w:val="32"/>
          <w:shd w:val="clear" w:color="auto" w:fill="FFFFFF"/>
        </w:rPr>
        <w:t>预算情况说明</w:t>
      </w:r>
      <w:r>
        <w:rPr>
          <w:rFonts w:ascii="楷体" w:eastAsia="楷体" w:hAnsi="楷体" w:cs="楷体" w:hint="eastAsia"/>
          <w:color w:val="000000"/>
          <w:sz w:val="32"/>
          <w:szCs w:val="32"/>
          <w:shd w:val="clear" w:color="auto" w:fill="FFFFFF"/>
        </w:rPr>
        <w:t> </w:t>
      </w:r>
    </w:p>
    <w:p w:rsidR="00AB3F8E" w:rsidRDefault="00DA1233">
      <w:pPr>
        <w:pStyle w:val="a5"/>
        <w:widowControl/>
        <w:shd w:val="clear" w:color="auto" w:fill="FFFFFF"/>
        <w:spacing w:line="560" w:lineRule="atLeast"/>
        <w:ind w:firstLineChars="200" w:firstLine="643"/>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一、收支预算的总体说明</w:t>
      </w:r>
      <w:r>
        <w:rPr>
          <w:rFonts w:ascii="楷体" w:eastAsia="楷体" w:hAnsi="楷体" w:cs="楷体" w:hint="eastAsia"/>
          <w:color w:val="000000"/>
          <w:sz w:val="32"/>
          <w:szCs w:val="32"/>
          <w:shd w:val="clear" w:color="auto" w:fill="FFFFFF"/>
        </w:rPr>
        <w:t> </w:t>
      </w:r>
    </w:p>
    <w:p w:rsidR="00AB3F8E" w:rsidRDefault="00DA1233">
      <w:pPr>
        <w:pStyle w:val="a5"/>
        <w:widowControl/>
        <w:shd w:val="clear" w:color="auto" w:fill="FFFFFF"/>
        <w:spacing w:line="560" w:lineRule="atLeast"/>
        <w:ind w:firstLineChars="200"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按照综合预算的原则，</w:t>
      </w:r>
      <w:r>
        <w:rPr>
          <w:rFonts w:ascii="仿宋_GB2312" w:eastAsia="仿宋_GB2312" w:hAnsi="微软雅黑" w:cs="仿宋_GB2312" w:hint="eastAsia"/>
          <w:color w:val="000000"/>
          <w:sz w:val="32"/>
          <w:szCs w:val="32"/>
          <w:shd w:val="clear" w:color="auto" w:fill="FFFFFF"/>
        </w:rPr>
        <w:t>鞍山市汤岗子学校</w:t>
      </w:r>
      <w:r>
        <w:rPr>
          <w:rFonts w:ascii="仿宋_GB2312" w:eastAsia="仿宋_GB2312" w:hAnsi="微软雅黑" w:cs="仿宋_GB2312" w:hint="eastAsia"/>
          <w:color w:val="000000"/>
          <w:sz w:val="32"/>
          <w:szCs w:val="32"/>
          <w:shd w:val="clear" w:color="auto" w:fill="FFFFFF"/>
        </w:rPr>
        <w:t>所有收入和支出均纳入部门预算管理，</w:t>
      </w: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年收支总预算</w:t>
      </w:r>
      <w:r>
        <w:rPr>
          <w:rFonts w:ascii="仿宋_GB2312" w:eastAsia="仿宋_GB2312" w:hAnsi="微软雅黑" w:cs="仿宋_GB2312" w:hint="eastAsia"/>
          <w:color w:val="000000"/>
          <w:sz w:val="32"/>
          <w:szCs w:val="32"/>
          <w:shd w:val="clear" w:color="auto" w:fill="FFFFFF"/>
        </w:rPr>
        <w:t>1419.41</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numPr>
          <w:ilvl w:val="0"/>
          <w:numId w:val="2"/>
        </w:numPr>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收入预算</w:t>
      </w:r>
      <w:r>
        <w:rPr>
          <w:rFonts w:ascii="仿宋_GB2312" w:eastAsia="仿宋_GB2312" w:hAnsi="微软雅黑" w:cs="仿宋_GB2312" w:hint="eastAsia"/>
          <w:color w:val="000000"/>
          <w:sz w:val="32"/>
          <w:szCs w:val="32"/>
          <w:shd w:val="clear" w:color="auto" w:fill="FFFFFF"/>
        </w:rPr>
        <w:t>1419.41</w:t>
      </w:r>
      <w:r>
        <w:rPr>
          <w:rFonts w:ascii="仿宋_GB2312" w:eastAsia="仿宋_GB2312" w:hAnsi="微软雅黑" w:cs="仿宋_GB2312" w:hint="eastAsia"/>
          <w:color w:val="000000"/>
          <w:sz w:val="32"/>
          <w:szCs w:val="32"/>
          <w:shd w:val="clear" w:color="auto" w:fill="FFFFFF"/>
        </w:rPr>
        <w:t>万元，其中：</w:t>
      </w:r>
    </w:p>
    <w:p w:rsidR="00AB3F8E" w:rsidRDefault="00DA1233">
      <w:pPr>
        <w:pStyle w:val="a5"/>
        <w:widowControl/>
        <w:shd w:val="clear" w:color="auto" w:fill="FFFFFF"/>
        <w:spacing w:line="560" w:lineRule="atLeast"/>
        <w:ind w:firstLineChars="200"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一般公共预算拨款收入</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1419.41</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shd w:val="clear" w:color="auto" w:fill="FFFFFF"/>
        <w:spacing w:line="560" w:lineRule="atLeast"/>
        <w:ind w:firstLineChars="200"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政府性基金预算拨款收入</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国有资本经营预算拨款收入</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   </w:t>
      </w:r>
      <w:r>
        <w:rPr>
          <w:rFonts w:ascii="仿宋_GB2312" w:eastAsia="仿宋_GB2312" w:hAnsi="微软雅黑" w:cs="仿宋_GB2312" w:hint="eastAsia"/>
          <w:color w:val="000000"/>
          <w:sz w:val="32"/>
          <w:szCs w:val="32"/>
          <w:shd w:val="clear" w:color="auto" w:fill="FFFFFF"/>
        </w:rPr>
        <w:t xml:space="preserve">  4.</w:t>
      </w:r>
      <w:r>
        <w:rPr>
          <w:rFonts w:ascii="仿宋_GB2312" w:eastAsia="仿宋_GB2312" w:hAnsi="微软雅黑" w:cs="仿宋_GB2312" w:hint="eastAsia"/>
          <w:color w:val="000000"/>
          <w:sz w:val="32"/>
          <w:szCs w:val="32"/>
          <w:shd w:val="clear" w:color="auto" w:fill="FFFFFF"/>
        </w:rPr>
        <w:t>财政专户管理资金收入</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单位资金收入</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上年结转结余</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（二）支出预算</w:t>
      </w:r>
      <w:r>
        <w:rPr>
          <w:rFonts w:ascii="仿宋_GB2312" w:eastAsia="仿宋_GB2312" w:hAnsi="微软雅黑" w:cs="仿宋_GB2312" w:hint="eastAsia"/>
          <w:color w:val="000000"/>
          <w:sz w:val="32"/>
          <w:szCs w:val="32"/>
          <w:shd w:val="clear" w:color="auto" w:fill="FFFFFF"/>
        </w:rPr>
        <w:t>1419.41</w:t>
      </w:r>
      <w:r>
        <w:rPr>
          <w:rFonts w:ascii="仿宋_GB2312" w:eastAsia="仿宋_GB2312" w:hAnsi="微软雅黑" w:cs="仿宋_GB2312" w:hint="eastAsia"/>
          <w:color w:val="000000"/>
          <w:sz w:val="32"/>
          <w:szCs w:val="32"/>
          <w:shd w:val="clear" w:color="auto" w:fill="FFFFFF"/>
        </w:rPr>
        <w:t>万元，其中：</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基本支出</w:t>
      </w:r>
      <w:r>
        <w:rPr>
          <w:rFonts w:ascii="仿宋_GB2312" w:eastAsia="仿宋_GB2312" w:hAnsi="微软雅黑" w:cs="仿宋_GB2312" w:hint="eastAsia"/>
          <w:color w:val="000000"/>
          <w:sz w:val="32"/>
          <w:szCs w:val="32"/>
          <w:shd w:val="clear" w:color="auto" w:fill="FFFFFF"/>
        </w:rPr>
        <w:t>1357.41</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项目支出</w:t>
      </w:r>
      <w:r>
        <w:rPr>
          <w:rFonts w:ascii="仿宋_GB2312" w:eastAsia="仿宋_GB2312" w:hAnsi="微软雅黑" w:cs="仿宋_GB2312" w:hint="eastAsia"/>
          <w:color w:val="000000"/>
          <w:sz w:val="32"/>
          <w:szCs w:val="32"/>
          <w:shd w:val="clear" w:color="auto" w:fill="FFFFFF"/>
        </w:rPr>
        <w:t>62</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在支出预算中，其中一般公共服务支出</w:t>
      </w:r>
      <w:r>
        <w:rPr>
          <w:rFonts w:ascii="仿宋_GB2312" w:eastAsia="仿宋_GB2312" w:hAnsi="微软雅黑" w:cs="仿宋_GB2312" w:hint="eastAsia"/>
          <w:color w:val="000000"/>
          <w:sz w:val="32"/>
          <w:szCs w:val="32"/>
          <w:shd w:val="clear" w:color="auto" w:fill="FFFFFF"/>
        </w:rPr>
        <w:t>1038.18</w:t>
      </w:r>
      <w:r>
        <w:rPr>
          <w:rFonts w:ascii="仿宋_GB2312" w:eastAsia="仿宋_GB2312" w:hAnsi="微软雅黑" w:cs="仿宋_GB2312" w:hint="eastAsia"/>
          <w:color w:val="000000"/>
          <w:sz w:val="32"/>
          <w:szCs w:val="32"/>
          <w:shd w:val="clear" w:color="auto" w:fill="FFFFFF"/>
        </w:rPr>
        <w:t>万元；社会保障和就业支出</w:t>
      </w:r>
      <w:r>
        <w:rPr>
          <w:rFonts w:ascii="仿宋_GB2312" w:eastAsia="仿宋_GB2312" w:hAnsi="微软雅黑" w:cs="仿宋_GB2312" w:hint="eastAsia"/>
          <w:color w:val="000000"/>
          <w:sz w:val="32"/>
          <w:szCs w:val="32"/>
          <w:shd w:val="clear" w:color="auto" w:fill="FFFFFF"/>
        </w:rPr>
        <w:t>225.95</w:t>
      </w:r>
      <w:r>
        <w:rPr>
          <w:rFonts w:ascii="仿宋_GB2312" w:eastAsia="仿宋_GB2312" w:hAnsi="微软雅黑" w:cs="仿宋_GB2312" w:hint="eastAsia"/>
          <w:color w:val="000000"/>
          <w:sz w:val="32"/>
          <w:szCs w:val="32"/>
          <w:shd w:val="clear" w:color="auto" w:fill="FFFFFF"/>
        </w:rPr>
        <w:t>万元；卫生健康支出</w:t>
      </w:r>
      <w:r>
        <w:rPr>
          <w:rFonts w:ascii="仿宋_GB2312" w:eastAsia="仿宋_GB2312" w:hAnsi="微软雅黑" w:cs="仿宋_GB2312" w:hint="eastAsia"/>
          <w:color w:val="000000"/>
          <w:sz w:val="32"/>
          <w:szCs w:val="32"/>
          <w:shd w:val="clear" w:color="auto" w:fill="FFFFFF"/>
        </w:rPr>
        <w:t>59.77</w:t>
      </w:r>
      <w:r>
        <w:rPr>
          <w:rFonts w:ascii="仿宋_GB2312" w:eastAsia="仿宋_GB2312" w:hAnsi="微软雅黑" w:cs="仿宋_GB2312" w:hint="eastAsia"/>
          <w:color w:val="000000"/>
          <w:sz w:val="32"/>
          <w:szCs w:val="32"/>
          <w:shd w:val="clear" w:color="auto" w:fill="FFFFFF"/>
        </w:rPr>
        <w:t>万元；住房保障支出</w:t>
      </w:r>
      <w:r>
        <w:rPr>
          <w:rFonts w:ascii="仿宋_GB2312" w:eastAsia="仿宋_GB2312" w:hAnsi="微软雅黑" w:cs="仿宋_GB2312" w:hint="eastAsia"/>
          <w:color w:val="000000"/>
          <w:sz w:val="32"/>
          <w:szCs w:val="32"/>
          <w:shd w:val="clear" w:color="auto" w:fill="FFFFFF"/>
        </w:rPr>
        <w:t>95.51</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在支出预算中，其中机关运行经费支出</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万元，债务支出</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万元，国有资本经营预算支出</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万元，政府采购支出</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万元，政府购买服务支出</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收支预算增减情况。</w:t>
      </w: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hint="eastAsia"/>
          <w:color w:val="000000"/>
          <w:sz w:val="32"/>
          <w:szCs w:val="32"/>
          <w:shd w:val="clear" w:color="auto" w:fill="FFFFFF"/>
        </w:rPr>
        <w:t>鞍山市汤岗子学校</w:t>
      </w:r>
      <w:r>
        <w:rPr>
          <w:rFonts w:ascii="仿宋_GB2312" w:eastAsia="仿宋_GB2312" w:hAnsi="微软雅黑" w:cs="仿宋_GB2312" w:hint="eastAsia"/>
          <w:color w:val="000000"/>
          <w:sz w:val="32"/>
          <w:szCs w:val="32"/>
          <w:shd w:val="clear" w:color="auto" w:fill="FFFFFF"/>
        </w:rPr>
        <w:t>部门收支预算</w:t>
      </w:r>
      <w:r>
        <w:rPr>
          <w:rFonts w:ascii="仿宋_GB2312" w:eastAsia="仿宋_GB2312" w:hAnsi="微软雅黑" w:cs="仿宋_GB2312" w:hint="eastAsia"/>
          <w:color w:val="000000"/>
          <w:sz w:val="32"/>
          <w:szCs w:val="32"/>
          <w:shd w:val="clear" w:color="auto" w:fill="FFFFFF"/>
        </w:rPr>
        <w:t>1419.41</w:t>
      </w:r>
      <w:r>
        <w:rPr>
          <w:rFonts w:ascii="仿宋_GB2312" w:eastAsia="仿宋_GB2312" w:hAnsi="微软雅黑" w:cs="仿宋_GB2312" w:hint="eastAsia"/>
          <w:color w:val="000000"/>
          <w:sz w:val="32"/>
          <w:szCs w:val="32"/>
          <w:shd w:val="clear" w:color="auto" w:fill="FFFFFF"/>
        </w:rPr>
        <w:t>万元，比上年</w:t>
      </w:r>
      <w:r>
        <w:rPr>
          <w:rFonts w:ascii="仿宋_GB2312" w:eastAsia="仿宋_GB2312" w:hAnsi="微软雅黑" w:cs="仿宋_GB2312" w:hint="eastAsia"/>
          <w:color w:val="000000"/>
          <w:sz w:val="32"/>
          <w:szCs w:val="32"/>
          <w:shd w:val="clear" w:color="auto" w:fill="FFFFFF"/>
        </w:rPr>
        <w:t>减少</w:t>
      </w:r>
      <w:r>
        <w:rPr>
          <w:rFonts w:ascii="仿宋_GB2312" w:eastAsia="仿宋_GB2312" w:hAnsi="微软雅黑" w:cs="仿宋_GB2312" w:hint="eastAsia"/>
          <w:color w:val="000000"/>
          <w:sz w:val="32"/>
          <w:szCs w:val="32"/>
          <w:shd w:val="clear" w:color="auto" w:fill="FFFFFF"/>
        </w:rPr>
        <w:t>59.38</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减少</w:t>
      </w:r>
      <w:r>
        <w:rPr>
          <w:rFonts w:ascii="仿宋_GB2312" w:eastAsia="仿宋_GB2312" w:hAnsi="微软雅黑" w:cs="仿宋_GB2312" w:hint="eastAsia"/>
          <w:color w:val="000000"/>
          <w:sz w:val="32"/>
          <w:szCs w:val="32"/>
          <w:shd w:val="clear" w:color="auto" w:fill="FFFFFF"/>
        </w:rPr>
        <w:t>4.18</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减少</w:t>
      </w:r>
      <w:r>
        <w:rPr>
          <w:rFonts w:ascii="仿宋_GB2312" w:eastAsia="仿宋_GB2312" w:hAnsi="微软雅黑" w:cs="仿宋_GB2312" w:hint="eastAsia"/>
          <w:color w:val="000000"/>
          <w:sz w:val="32"/>
          <w:szCs w:val="32"/>
          <w:shd w:val="clear" w:color="auto" w:fill="FFFFFF"/>
        </w:rPr>
        <w:t>的主要原因：</w:t>
      </w:r>
      <w:r>
        <w:rPr>
          <w:rFonts w:ascii="仿宋_GB2312" w:eastAsia="仿宋_GB2312" w:hAnsi="微软雅黑" w:cs="仿宋_GB2312" w:hint="eastAsia"/>
          <w:color w:val="000000"/>
          <w:sz w:val="32"/>
          <w:szCs w:val="32"/>
          <w:shd w:val="clear" w:color="auto" w:fill="FFFFFF"/>
        </w:rPr>
        <w:t>有退休人员</w:t>
      </w:r>
      <w:r>
        <w:rPr>
          <w:rFonts w:ascii="仿宋_GB2312" w:eastAsia="仿宋_GB2312" w:hAnsi="微软雅黑" w:cs="仿宋_GB2312" w:hint="eastAsia"/>
          <w:color w:val="000000"/>
          <w:sz w:val="32"/>
          <w:szCs w:val="32"/>
          <w:shd w:val="clear" w:color="auto" w:fill="FFFFFF"/>
        </w:rPr>
        <w:t>。</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二、财政拨款收支预算情况说明</w:t>
      </w:r>
      <w:r>
        <w:rPr>
          <w:rFonts w:ascii="楷体" w:eastAsia="楷体" w:hAnsi="楷体" w:cs="楷体" w:hint="eastAsia"/>
          <w:color w:val="000000"/>
          <w:sz w:val="32"/>
          <w:szCs w:val="32"/>
          <w:shd w:val="clear" w:color="auto" w:fill="FFFFFF"/>
        </w:rPr>
        <w:t> </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鞍山市汤岗子学校</w:t>
      </w: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年财政拨款收支总预算</w:t>
      </w:r>
      <w:r>
        <w:rPr>
          <w:rFonts w:ascii="仿宋_GB2312" w:eastAsia="仿宋_GB2312" w:hAnsi="微软雅黑" w:cs="仿宋_GB2312" w:hint="eastAsia"/>
          <w:color w:val="000000"/>
          <w:sz w:val="32"/>
          <w:szCs w:val="32"/>
          <w:shd w:val="clear" w:color="auto" w:fill="FFFFFF"/>
        </w:rPr>
        <w:t>1419.41</w:t>
      </w:r>
      <w:r>
        <w:rPr>
          <w:rFonts w:ascii="仿宋_GB2312" w:eastAsia="仿宋_GB2312" w:hAnsi="微软雅黑" w:cs="仿宋_GB2312" w:hint="eastAsia"/>
          <w:color w:val="000000"/>
          <w:sz w:val="32"/>
          <w:szCs w:val="32"/>
          <w:shd w:val="clear" w:color="auto" w:fill="FFFFFF"/>
        </w:rPr>
        <w:t>万元。收入预算为一般公共预算拨款，无政府性基金预算拨款和国有资本经营预算拨款，包括：当年财政拨款收入</w:t>
      </w:r>
      <w:r>
        <w:rPr>
          <w:rFonts w:ascii="仿宋_GB2312" w:eastAsia="仿宋_GB2312" w:hAnsi="微软雅黑" w:cs="仿宋_GB2312" w:hint="eastAsia"/>
          <w:color w:val="000000"/>
          <w:sz w:val="32"/>
          <w:szCs w:val="32"/>
          <w:shd w:val="clear" w:color="auto" w:fill="FFFFFF"/>
        </w:rPr>
        <w:t>1419.41</w:t>
      </w:r>
      <w:r>
        <w:rPr>
          <w:rFonts w:ascii="仿宋_GB2312" w:eastAsia="仿宋_GB2312" w:hAnsi="微软雅黑" w:cs="仿宋_GB2312" w:hint="eastAsia"/>
          <w:color w:val="000000"/>
          <w:sz w:val="32"/>
          <w:szCs w:val="32"/>
          <w:shd w:val="clear" w:color="auto" w:fill="FFFFFF"/>
        </w:rPr>
        <w:t>万元，上年结转结余</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万元；支出预算按功能支出包括：其中一般公共服务支出</w:t>
      </w:r>
      <w:r>
        <w:rPr>
          <w:rFonts w:ascii="仿宋_GB2312" w:eastAsia="仿宋_GB2312" w:hAnsi="微软雅黑" w:cs="仿宋_GB2312" w:hint="eastAsia"/>
          <w:color w:val="000000"/>
          <w:sz w:val="32"/>
          <w:szCs w:val="32"/>
          <w:shd w:val="clear" w:color="auto" w:fill="FFFFFF"/>
        </w:rPr>
        <w:t>1038.18</w:t>
      </w:r>
      <w:r>
        <w:rPr>
          <w:rFonts w:ascii="仿宋_GB2312" w:eastAsia="仿宋_GB2312" w:hAnsi="微软雅黑" w:cs="仿宋_GB2312" w:hint="eastAsia"/>
          <w:color w:val="000000"/>
          <w:sz w:val="32"/>
          <w:szCs w:val="32"/>
          <w:shd w:val="clear" w:color="auto" w:fill="FFFFFF"/>
        </w:rPr>
        <w:t>万元；社会保障和就业支出</w:t>
      </w:r>
      <w:r>
        <w:rPr>
          <w:rFonts w:ascii="仿宋_GB2312" w:eastAsia="仿宋_GB2312" w:hAnsi="微软雅黑" w:cs="仿宋_GB2312" w:hint="eastAsia"/>
          <w:color w:val="000000"/>
          <w:sz w:val="32"/>
          <w:szCs w:val="32"/>
          <w:shd w:val="clear" w:color="auto" w:fill="FFFFFF"/>
        </w:rPr>
        <w:t>225.95</w:t>
      </w:r>
      <w:r>
        <w:rPr>
          <w:rFonts w:ascii="仿宋_GB2312" w:eastAsia="仿宋_GB2312" w:hAnsi="微软雅黑" w:cs="仿宋_GB2312" w:hint="eastAsia"/>
          <w:color w:val="000000"/>
          <w:sz w:val="32"/>
          <w:szCs w:val="32"/>
          <w:shd w:val="clear" w:color="auto" w:fill="FFFFFF"/>
        </w:rPr>
        <w:t>万元；卫生健康支出</w:t>
      </w:r>
      <w:r>
        <w:rPr>
          <w:rFonts w:ascii="仿宋_GB2312" w:eastAsia="仿宋_GB2312" w:hAnsi="微软雅黑" w:cs="仿宋_GB2312" w:hint="eastAsia"/>
          <w:color w:val="000000"/>
          <w:sz w:val="32"/>
          <w:szCs w:val="32"/>
          <w:shd w:val="clear" w:color="auto" w:fill="FFFFFF"/>
        </w:rPr>
        <w:t>59.77</w:t>
      </w:r>
      <w:r>
        <w:rPr>
          <w:rFonts w:ascii="仿宋_GB2312" w:eastAsia="仿宋_GB2312" w:hAnsi="微软雅黑" w:cs="仿宋_GB2312" w:hint="eastAsia"/>
          <w:color w:val="000000"/>
          <w:sz w:val="32"/>
          <w:szCs w:val="32"/>
          <w:shd w:val="clear" w:color="auto" w:fill="FFFFFF"/>
        </w:rPr>
        <w:t>万元；住房</w:t>
      </w:r>
      <w:r>
        <w:rPr>
          <w:rFonts w:ascii="仿宋_GB2312" w:eastAsia="仿宋_GB2312" w:hAnsi="微软雅黑" w:cs="仿宋_GB2312" w:hint="eastAsia"/>
          <w:color w:val="000000"/>
          <w:sz w:val="32"/>
          <w:szCs w:val="32"/>
          <w:shd w:val="clear" w:color="auto" w:fill="FFFFFF"/>
        </w:rPr>
        <w:lastRenderedPageBreak/>
        <w:t>保障支出</w:t>
      </w:r>
      <w:r>
        <w:rPr>
          <w:rFonts w:ascii="仿宋_GB2312" w:eastAsia="仿宋_GB2312" w:hAnsi="微软雅黑" w:cs="仿宋_GB2312" w:hint="eastAsia"/>
          <w:color w:val="000000"/>
          <w:sz w:val="32"/>
          <w:szCs w:val="32"/>
          <w:shd w:val="clear" w:color="auto" w:fill="FFFFFF"/>
        </w:rPr>
        <w:t>95.51</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。按经济支出包括</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工资福利支出</w:t>
      </w:r>
      <w:r>
        <w:rPr>
          <w:rFonts w:ascii="仿宋_GB2312" w:eastAsia="仿宋_GB2312" w:hAnsi="微软雅黑" w:cs="仿宋_GB2312" w:hint="eastAsia"/>
          <w:color w:val="000000"/>
          <w:sz w:val="32"/>
          <w:szCs w:val="32"/>
          <w:shd w:val="clear" w:color="auto" w:fill="FFFFFF"/>
        </w:rPr>
        <w:t>1161.1</w:t>
      </w:r>
      <w:r>
        <w:rPr>
          <w:rFonts w:ascii="仿宋_GB2312" w:eastAsia="仿宋_GB2312" w:hAnsi="微软雅黑" w:cs="仿宋_GB2312" w:hint="eastAsia"/>
          <w:color w:val="000000"/>
          <w:sz w:val="32"/>
          <w:szCs w:val="32"/>
          <w:shd w:val="clear" w:color="auto" w:fill="FFFFFF"/>
        </w:rPr>
        <w:t>万元，商品和服务支出</w:t>
      </w:r>
      <w:r>
        <w:rPr>
          <w:rFonts w:ascii="仿宋_GB2312" w:eastAsia="仿宋_GB2312" w:hAnsi="微软雅黑" w:cs="仿宋_GB2312" w:hint="eastAsia"/>
          <w:color w:val="000000"/>
          <w:sz w:val="32"/>
          <w:szCs w:val="32"/>
          <w:shd w:val="clear" w:color="auto" w:fill="FFFFFF"/>
        </w:rPr>
        <w:t>58.32</w:t>
      </w:r>
      <w:r>
        <w:rPr>
          <w:rFonts w:ascii="仿宋_GB2312" w:eastAsia="仿宋_GB2312" w:hAnsi="微软雅黑" w:cs="仿宋_GB2312" w:hint="eastAsia"/>
          <w:color w:val="000000"/>
          <w:sz w:val="32"/>
          <w:szCs w:val="32"/>
          <w:shd w:val="clear" w:color="auto" w:fill="FFFFFF"/>
        </w:rPr>
        <w:t>万元，对个人和家庭的补助</w:t>
      </w:r>
      <w:r>
        <w:rPr>
          <w:rFonts w:ascii="仿宋_GB2312" w:eastAsia="仿宋_GB2312" w:hAnsi="微软雅黑" w:cs="仿宋_GB2312" w:hint="eastAsia"/>
          <w:color w:val="000000"/>
          <w:sz w:val="32"/>
          <w:szCs w:val="32"/>
          <w:shd w:val="clear" w:color="auto" w:fill="FFFFFF"/>
        </w:rPr>
        <w:t>137.99</w:t>
      </w:r>
      <w:r>
        <w:rPr>
          <w:rFonts w:ascii="仿宋_GB2312" w:eastAsia="仿宋_GB2312" w:hAnsi="微软雅黑" w:cs="仿宋_GB2312" w:hint="eastAsia"/>
          <w:color w:val="000000"/>
          <w:sz w:val="32"/>
          <w:szCs w:val="32"/>
          <w:shd w:val="clear" w:color="auto" w:fill="FFFFFF"/>
        </w:rPr>
        <w:t>万元，项目支出</w:t>
      </w:r>
      <w:r>
        <w:rPr>
          <w:rFonts w:ascii="仿宋_GB2312" w:eastAsia="仿宋_GB2312" w:hAnsi="微软雅黑" w:cs="仿宋_GB2312" w:hint="eastAsia"/>
          <w:color w:val="000000"/>
          <w:sz w:val="32"/>
          <w:szCs w:val="32"/>
          <w:shd w:val="clear" w:color="auto" w:fill="FFFFFF"/>
        </w:rPr>
        <w:t>62</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财政拨款收支预算增减情况。</w:t>
      </w: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hint="eastAsia"/>
          <w:color w:val="000000"/>
          <w:sz w:val="32"/>
          <w:szCs w:val="32"/>
          <w:shd w:val="clear" w:color="auto" w:fill="FFFFFF"/>
        </w:rPr>
        <w:t>鞍山市汤岗子学校</w:t>
      </w:r>
      <w:r>
        <w:rPr>
          <w:rFonts w:ascii="仿宋_GB2312" w:eastAsia="仿宋_GB2312" w:hAnsi="微软雅黑" w:cs="仿宋_GB2312" w:hint="eastAsia"/>
          <w:color w:val="000000"/>
          <w:sz w:val="32"/>
          <w:szCs w:val="32"/>
          <w:shd w:val="clear" w:color="auto" w:fill="FFFFFF"/>
        </w:rPr>
        <w:t>部门财政拨款收支预算</w:t>
      </w:r>
      <w:r>
        <w:rPr>
          <w:rFonts w:ascii="仿宋_GB2312" w:eastAsia="仿宋_GB2312" w:hAnsi="微软雅黑" w:cs="仿宋_GB2312" w:hint="eastAsia"/>
          <w:color w:val="000000"/>
          <w:sz w:val="32"/>
          <w:szCs w:val="32"/>
          <w:shd w:val="clear" w:color="auto" w:fill="FFFFFF"/>
        </w:rPr>
        <w:t>141</w:t>
      </w:r>
      <w:r>
        <w:rPr>
          <w:rFonts w:ascii="仿宋_GB2312" w:eastAsia="仿宋_GB2312" w:hAnsi="微软雅黑" w:cs="仿宋_GB2312" w:hint="eastAsia"/>
          <w:color w:val="000000"/>
          <w:sz w:val="32"/>
          <w:szCs w:val="32"/>
          <w:shd w:val="clear" w:color="auto" w:fill="FFFFFF"/>
        </w:rPr>
        <w:t>9.41</w:t>
      </w:r>
      <w:r>
        <w:rPr>
          <w:rFonts w:ascii="仿宋_GB2312" w:eastAsia="仿宋_GB2312" w:hAnsi="微软雅黑" w:cs="仿宋_GB2312" w:hint="eastAsia"/>
          <w:color w:val="000000"/>
          <w:sz w:val="32"/>
          <w:szCs w:val="32"/>
          <w:shd w:val="clear" w:color="auto" w:fill="FFFFFF"/>
        </w:rPr>
        <w:t>万元，比上年</w:t>
      </w:r>
      <w:r>
        <w:rPr>
          <w:rFonts w:ascii="仿宋_GB2312" w:eastAsia="仿宋_GB2312" w:hAnsi="微软雅黑" w:cs="仿宋_GB2312" w:hint="eastAsia"/>
          <w:color w:val="000000"/>
          <w:sz w:val="32"/>
          <w:szCs w:val="32"/>
          <w:shd w:val="clear" w:color="auto" w:fill="FFFFFF"/>
        </w:rPr>
        <w:t>减少</w:t>
      </w:r>
      <w:r>
        <w:rPr>
          <w:rFonts w:ascii="仿宋_GB2312" w:eastAsia="仿宋_GB2312" w:hAnsi="微软雅黑" w:cs="仿宋_GB2312" w:hint="eastAsia"/>
          <w:color w:val="000000"/>
          <w:sz w:val="32"/>
          <w:szCs w:val="32"/>
          <w:shd w:val="clear" w:color="auto" w:fill="FFFFFF"/>
        </w:rPr>
        <w:t>59.38</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减少</w:t>
      </w:r>
      <w:r>
        <w:rPr>
          <w:rFonts w:ascii="仿宋_GB2312" w:eastAsia="仿宋_GB2312" w:hAnsi="微软雅黑" w:cs="仿宋_GB2312" w:hint="eastAsia"/>
          <w:color w:val="000000"/>
          <w:sz w:val="32"/>
          <w:szCs w:val="32"/>
          <w:shd w:val="clear" w:color="auto" w:fill="FFFFFF"/>
        </w:rPr>
        <w:t>4.18</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减少</w:t>
      </w:r>
      <w:r>
        <w:rPr>
          <w:rFonts w:ascii="仿宋_GB2312" w:eastAsia="仿宋_GB2312" w:hAnsi="微软雅黑" w:cs="仿宋_GB2312" w:hint="eastAsia"/>
          <w:color w:val="000000"/>
          <w:sz w:val="32"/>
          <w:szCs w:val="32"/>
          <w:shd w:val="clear" w:color="auto" w:fill="FFFFFF"/>
        </w:rPr>
        <w:t>的主要原因：</w:t>
      </w:r>
      <w:r>
        <w:rPr>
          <w:rFonts w:ascii="仿宋_GB2312" w:eastAsia="仿宋_GB2312" w:hAnsi="微软雅黑" w:cs="仿宋_GB2312" w:hint="eastAsia"/>
          <w:color w:val="000000"/>
          <w:sz w:val="32"/>
          <w:szCs w:val="32"/>
          <w:shd w:val="clear" w:color="auto" w:fill="FFFFFF"/>
        </w:rPr>
        <w:t>有退休人员</w:t>
      </w:r>
      <w:r>
        <w:rPr>
          <w:rFonts w:ascii="仿宋_GB2312" w:eastAsia="仿宋_GB2312" w:hAnsi="微软雅黑" w:cs="仿宋_GB2312" w:hint="eastAsia"/>
          <w:color w:val="000000"/>
          <w:sz w:val="32"/>
          <w:szCs w:val="32"/>
          <w:shd w:val="clear" w:color="auto" w:fill="FFFFFF"/>
        </w:rPr>
        <w:t>。</w:t>
      </w:r>
    </w:p>
    <w:p w:rsidR="00AB3F8E" w:rsidRDefault="00DA1233">
      <w:pPr>
        <w:pStyle w:val="a5"/>
        <w:widowControl/>
        <w:shd w:val="clear" w:color="auto" w:fill="FFFFFF"/>
        <w:rPr>
          <w:rFonts w:ascii="微软雅黑" w:eastAsia="微软雅黑" w:hAnsi="微软雅黑" w:cs="微软雅黑"/>
          <w:color w:val="000000"/>
        </w:rPr>
      </w:pPr>
      <w:r>
        <w:rPr>
          <w:rFonts w:ascii="楷体" w:eastAsia="楷体" w:hAnsi="楷体" w:cs="楷体" w:hint="eastAsia"/>
          <w:color w:val="000000"/>
          <w:sz w:val="32"/>
          <w:szCs w:val="32"/>
          <w:shd w:val="clear" w:color="auto" w:fill="FFFFFF"/>
        </w:rPr>
        <w:t>    </w:t>
      </w:r>
      <w:r>
        <w:rPr>
          <w:rFonts w:ascii="楷体" w:eastAsia="楷体" w:hAnsi="楷体" w:cs="楷体" w:hint="eastAsia"/>
          <w:color w:val="000000"/>
          <w:sz w:val="32"/>
          <w:szCs w:val="32"/>
          <w:shd w:val="clear" w:color="auto" w:fill="FFFFFF"/>
        </w:rPr>
        <w:t>三、</w:t>
      </w:r>
      <w:r>
        <w:rPr>
          <w:rFonts w:ascii="楷体" w:eastAsia="楷体" w:hAnsi="楷体" w:cs="楷体" w:hint="eastAsia"/>
          <w:b/>
          <w:bCs/>
          <w:color w:val="000000"/>
          <w:sz w:val="32"/>
          <w:szCs w:val="32"/>
          <w:shd w:val="clear" w:color="auto" w:fill="FFFFFF"/>
        </w:rPr>
        <w:t>一般公共预算基本支出情况说明</w:t>
      </w:r>
    </w:p>
    <w:p w:rsidR="00AB3F8E" w:rsidRDefault="00DA1233">
      <w:pPr>
        <w:pStyle w:val="a5"/>
        <w:widowControl/>
        <w:shd w:val="clear" w:color="auto" w:fill="FFFFFF"/>
        <w:spacing w:line="560" w:lineRule="atLeast"/>
        <w:ind w:firstLineChars="200"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鞍山市汤岗子学校</w:t>
      </w: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年一般公共预算基本支出</w:t>
      </w:r>
      <w:r>
        <w:rPr>
          <w:rFonts w:ascii="仿宋_GB2312" w:eastAsia="仿宋_GB2312" w:hAnsi="微软雅黑" w:cs="仿宋_GB2312" w:hint="eastAsia"/>
          <w:color w:val="000000"/>
          <w:sz w:val="32"/>
          <w:szCs w:val="32"/>
          <w:shd w:val="clear" w:color="auto" w:fill="FFFFFF"/>
        </w:rPr>
        <w:t>1419.41</w:t>
      </w:r>
      <w:r>
        <w:rPr>
          <w:rFonts w:ascii="仿宋_GB2312" w:eastAsia="仿宋_GB2312" w:hAnsi="微软雅黑" w:cs="仿宋_GB2312" w:hint="eastAsia"/>
          <w:color w:val="000000"/>
          <w:sz w:val="32"/>
          <w:szCs w:val="32"/>
          <w:shd w:val="clear" w:color="auto" w:fill="FFFFFF"/>
        </w:rPr>
        <w:t>万元，其中工资福利支出</w:t>
      </w:r>
      <w:r>
        <w:rPr>
          <w:rFonts w:ascii="仿宋_GB2312" w:eastAsia="仿宋_GB2312" w:hAnsi="微软雅黑" w:cs="仿宋_GB2312" w:hint="eastAsia"/>
          <w:color w:val="000000"/>
          <w:sz w:val="32"/>
          <w:szCs w:val="32"/>
          <w:shd w:val="clear" w:color="auto" w:fill="FFFFFF"/>
        </w:rPr>
        <w:t>1161.1</w:t>
      </w:r>
      <w:r>
        <w:rPr>
          <w:rFonts w:ascii="仿宋_GB2312" w:eastAsia="仿宋_GB2312" w:hAnsi="微软雅黑" w:cs="仿宋_GB2312" w:hint="eastAsia"/>
          <w:color w:val="000000"/>
          <w:sz w:val="32"/>
          <w:szCs w:val="32"/>
          <w:shd w:val="clear" w:color="auto" w:fill="FFFFFF"/>
        </w:rPr>
        <w:t>万元，商品和服务支出</w:t>
      </w:r>
      <w:r>
        <w:rPr>
          <w:rFonts w:ascii="仿宋_GB2312" w:eastAsia="仿宋_GB2312" w:hAnsi="微软雅黑" w:cs="仿宋_GB2312" w:hint="eastAsia"/>
          <w:color w:val="000000"/>
          <w:sz w:val="32"/>
          <w:szCs w:val="32"/>
          <w:shd w:val="clear" w:color="auto" w:fill="FFFFFF"/>
        </w:rPr>
        <w:t>58.32</w:t>
      </w:r>
      <w:r>
        <w:rPr>
          <w:rFonts w:ascii="仿宋_GB2312" w:eastAsia="仿宋_GB2312" w:hAnsi="微软雅黑" w:cs="仿宋_GB2312" w:hint="eastAsia"/>
          <w:color w:val="000000"/>
          <w:sz w:val="32"/>
          <w:szCs w:val="32"/>
          <w:shd w:val="clear" w:color="auto" w:fill="FFFFFF"/>
        </w:rPr>
        <w:t>万元，对个人和家庭补助支出</w:t>
      </w:r>
      <w:r>
        <w:rPr>
          <w:rFonts w:ascii="仿宋_GB2312" w:eastAsia="仿宋_GB2312" w:hAnsi="微软雅黑" w:cs="仿宋_GB2312" w:hint="eastAsia"/>
          <w:color w:val="000000"/>
          <w:sz w:val="32"/>
          <w:szCs w:val="32"/>
          <w:shd w:val="clear" w:color="auto" w:fill="FFFFFF"/>
        </w:rPr>
        <w:t>137.99</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shd w:val="clear" w:color="auto" w:fill="FFFFFF"/>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人员经费（即工资福利支出与对个人和家庭补助支出之和）</w:t>
      </w:r>
      <w:bookmarkStart w:id="1" w:name="_GoBack"/>
      <w:bookmarkEnd w:id="1"/>
      <w:r>
        <w:rPr>
          <w:rFonts w:ascii="仿宋_GB2312" w:eastAsia="仿宋_GB2312" w:hAnsi="微软雅黑" w:cs="仿宋_GB2312" w:hint="eastAsia"/>
          <w:color w:val="000000"/>
          <w:sz w:val="32"/>
          <w:szCs w:val="32"/>
          <w:shd w:val="clear" w:color="auto" w:fill="FFFFFF"/>
        </w:rPr>
        <w:t>1299.09</w:t>
      </w:r>
      <w:r>
        <w:rPr>
          <w:rFonts w:ascii="仿宋_GB2312" w:eastAsia="仿宋_GB2312" w:hAnsi="微软雅黑" w:cs="仿宋_GB2312" w:hint="eastAsia"/>
          <w:color w:val="00000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ascii="仿宋_GB2312" w:eastAsia="仿宋_GB2312" w:hAnsi="微软雅黑" w:cs="仿宋_GB2312" w:hint="eastAsia"/>
          <w:color w:val="000000"/>
          <w:sz w:val="31"/>
          <w:szCs w:val="31"/>
          <w:shd w:val="clear" w:color="auto" w:fill="FFFFFF"/>
        </w:rPr>
        <w:t>离休费、退休费、抚恤金、生活补助、医疗费补助、奖励金、其他对个人和家庭的补助支出。</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公用经费（即商品和服务支出）</w:t>
      </w:r>
      <w:r>
        <w:rPr>
          <w:rFonts w:ascii="仿宋_GB2312" w:eastAsia="仿宋_GB2312" w:hAnsi="微软雅黑" w:cs="仿宋_GB2312" w:hint="eastAsia"/>
          <w:color w:val="000000"/>
          <w:sz w:val="32"/>
          <w:szCs w:val="32"/>
          <w:shd w:val="clear" w:color="auto" w:fill="FFFFFF"/>
        </w:rPr>
        <w:t>58.32</w:t>
      </w:r>
      <w:r>
        <w:rPr>
          <w:rFonts w:ascii="仿宋_GB2312" w:eastAsia="仿宋_GB2312" w:hAnsi="微软雅黑" w:cs="仿宋_GB2312" w:hint="eastAsia"/>
          <w:color w:val="000000"/>
          <w:sz w:val="32"/>
          <w:szCs w:val="32"/>
          <w:shd w:val="clear" w:color="auto" w:fill="FFFFFF"/>
        </w:rPr>
        <w:t>万元，主要包括：办公费、印刷费、咨询费、手续费、水费、电费、邮电费、办公取暖费、物业管理费、差旅费、因公出国（境）费用、维修（护）费、租赁费、会议费、培训费、公务接待费、专用材料费、被装购置费、专</w:t>
      </w:r>
      <w:r>
        <w:rPr>
          <w:rFonts w:ascii="仿宋_GB2312" w:eastAsia="仿宋_GB2312" w:hAnsi="微软雅黑" w:cs="仿宋_GB2312" w:hint="eastAsia"/>
          <w:color w:val="000000"/>
          <w:sz w:val="32"/>
          <w:szCs w:val="32"/>
          <w:shd w:val="clear" w:color="auto" w:fill="FFFFFF"/>
        </w:rPr>
        <w:t>用燃料费、劳务费、委托业务费、</w:t>
      </w:r>
      <w:r>
        <w:rPr>
          <w:rFonts w:ascii="仿宋_GB2312" w:eastAsia="仿宋_GB2312" w:hAnsi="微软雅黑" w:cs="仿宋_GB2312" w:hint="eastAsia"/>
          <w:color w:val="000000"/>
          <w:sz w:val="32"/>
          <w:szCs w:val="32"/>
          <w:shd w:val="clear" w:color="auto" w:fill="FFFFFF"/>
        </w:rPr>
        <w:lastRenderedPageBreak/>
        <w:t>工会经费、福利费、公务用车运行维护费、其他交通费用和其他商品服务支出等。</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四、“三公”经费预算情况说明</w:t>
      </w:r>
      <w:r>
        <w:rPr>
          <w:rFonts w:ascii="楷体" w:eastAsia="楷体" w:hAnsi="楷体" w:cs="楷体" w:hint="eastAsia"/>
          <w:color w:val="000000"/>
          <w:sz w:val="32"/>
          <w:szCs w:val="32"/>
          <w:shd w:val="clear" w:color="auto" w:fill="FFFFFF"/>
        </w:rPr>
        <w:t> </w:t>
      </w:r>
    </w:p>
    <w:p w:rsidR="00AB3F8E" w:rsidRDefault="00DA1233">
      <w:pPr>
        <w:pStyle w:val="a5"/>
        <w:widowControl/>
        <w:shd w:val="clear" w:color="auto" w:fill="FFFFFF"/>
        <w:spacing w:line="560" w:lineRule="atLeast"/>
        <w:ind w:firstLineChars="200"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年财政拨款预算安排的“三公”经费预算数</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万元，与上年预算数</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万元，基本持平。其中：</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因公出国（境）费</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万元，与上年持平，无增减变化。</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公务接待费</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万元，与上年持平，主要是树立过紧日子思想，严格控制三公经费支出，压减公务接待费。</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公务用车购置及运行费</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万元，与上年数持平。</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）公务用车购置</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万元，与上年持平，无增减变化。</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）公务用车运行费</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万元，与上年持平。主要原因是树立过紧日子思想，按照厉行节约、改进作风等政策要求，严格控制三公经费支出，加强公务用车管理，减少公车运行费支出。</w:t>
      </w:r>
    </w:p>
    <w:p w:rsidR="00AB3F8E" w:rsidRDefault="00DA1233">
      <w:pPr>
        <w:pStyle w:val="a5"/>
        <w:widowControl/>
        <w:shd w:val="clear" w:color="auto" w:fill="FFFFFF"/>
        <w:spacing w:line="560" w:lineRule="atLeast"/>
        <w:ind w:firstLine="64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五、其他重要事项情况说明</w:t>
      </w:r>
      <w:r>
        <w:rPr>
          <w:rFonts w:ascii="楷体" w:eastAsia="楷体" w:hAnsi="楷体" w:cs="楷体" w:hint="eastAsia"/>
          <w:color w:val="000000"/>
          <w:sz w:val="32"/>
          <w:szCs w:val="32"/>
          <w:shd w:val="clear" w:color="auto" w:fill="FFFFFF"/>
        </w:rPr>
        <w:t> </w:t>
      </w:r>
    </w:p>
    <w:p w:rsidR="00AB3F8E" w:rsidRDefault="00DA1233">
      <w:pPr>
        <w:pStyle w:val="a5"/>
        <w:widowControl/>
        <w:shd w:val="clear" w:color="auto" w:fill="FFFFFF"/>
        <w:spacing w:line="560" w:lineRule="atLeast"/>
        <w:ind w:firstLine="642"/>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（一）机关（事业）运行经费安排情况</w:t>
      </w:r>
      <w:r>
        <w:rPr>
          <w:rFonts w:ascii="仿宋_GB2312" w:eastAsia="仿宋_GB2312" w:hAnsi="微软雅黑" w:cs="仿宋_GB2312" w:hint="eastAsia"/>
          <w:color w:val="000000"/>
          <w:sz w:val="32"/>
          <w:szCs w:val="32"/>
          <w:shd w:val="clear" w:color="auto" w:fill="FFFFFF"/>
        </w:rPr>
        <w:t> </w:t>
      </w:r>
    </w:p>
    <w:p w:rsidR="00F17FFA" w:rsidRDefault="00DA1233" w:rsidP="00F17FFA">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年机关（事业）运行经费预算为</w:t>
      </w:r>
      <w:r>
        <w:rPr>
          <w:rFonts w:ascii="仿宋_GB2312" w:eastAsia="仿宋_GB2312" w:hAnsi="微软雅黑" w:cs="仿宋_GB2312" w:hint="eastAsia"/>
          <w:color w:val="000000"/>
          <w:sz w:val="32"/>
          <w:szCs w:val="32"/>
          <w:shd w:val="clear" w:color="auto" w:fill="FFFFFF"/>
        </w:rPr>
        <w:t>58.32</w:t>
      </w:r>
      <w:r>
        <w:rPr>
          <w:rFonts w:ascii="仿宋_GB2312" w:eastAsia="仿宋_GB2312" w:hAnsi="微软雅黑" w:cs="仿宋_GB2312" w:hint="eastAsia"/>
          <w:color w:val="000000"/>
          <w:sz w:val="32"/>
          <w:szCs w:val="32"/>
          <w:shd w:val="clear" w:color="auto" w:fill="FFFFFF"/>
        </w:rPr>
        <w:t>万元，主要包括本部门的办公及印刷费、邮电费、差旅费、会议费、福利费、日常维修费、专用材料及一般设备购置费、办公用房水电费、办公用房取暖费、办公用房物业管理费、公务用车运行维护费以及其他费用。</w:t>
      </w:r>
      <w:r w:rsidR="00F17FFA">
        <w:rPr>
          <w:rFonts w:ascii="仿宋_GB2312" w:eastAsia="仿宋_GB2312" w:hAnsi="微软雅黑" w:cs="仿宋_GB2312" w:hint="eastAsia"/>
          <w:color w:val="000000"/>
          <w:sz w:val="32"/>
          <w:szCs w:val="32"/>
          <w:shd w:val="clear" w:color="auto" w:fill="FFFFFF"/>
        </w:rPr>
        <w:t>比上年预算减少69.11万元，降低</w:t>
      </w:r>
      <w:r w:rsidR="00F17FFA">
        <w:rPr>
          <w:rFonts w:ascii="仿宋_GB2312" w:eastAsia="仿宋_GB2312" w:hAnsi="微软雅黑" w:cs="仿宋_GB2312" w:hint="eastAsia"/>
          <w:color w:val="000000"/>
          <w:sz w:val="32"/>
          <w:szCs w:val="32"/>
          <w:shd w:val="clear" w:color="auto" w:fill="FFFFFF"/>
        </w:rPr>
        <w:lastRenderedPageBreak/>
        <w:t>54</w:t>
      </w:r>
      <w:r w:rsidR="00F17FFA">
        <w:rPr>
          <w:rFonts w:ascii="仿宋_GB2312" w:eastAsia="仿宋_GB2312" w:hAnsi="微软雅黑" w:cs="仿宋_GB2312" w:hint="eastAsia"/>
          <w:color w:val="000000"/>
          <w:sz w:val="32"/>
          <w:szCs w:val="32"/>
          <w:shd w:val="clear" w:color="auto" w:fill="FFFFFF"/>
        </w:rPr>
        <w:t> </w:t>
      </w:r>
      <w:r w:rsidR="00F17FFA">
        <w:rPr>
          <w:rFonts w:ascii="仿宋_GB2312" w:eastAsia="仿宋_GB2312" w:hAnsi="微软雅黑" w:cs="仿宋_GB2312" w:hint="eastAsia"/>
          <w:color w:val="000000"/>
          <w:sz w:val="32"/>
          <w:szCs w:val="32"/>
          <w:shd w:val="clear" w:color="auto" w:fill="FFFFFF"/>
        </w:rPr>
        <w:t>%。主要是落实过紧日子要求，厉行勤俭节约，压减一般性支出。</w:t>
      </w:r>
    </w:p>
    <w:p w:rsidR="00AB3F8E" w:rsidRDefault="00AB3F8E">
      <w:pPr>
        <w:pStyle w:val="a5"/>
        <w:widowControl/>
        <w:shd w:val="clear" w:color="auto" w:fill="FFFFFF"/>
        <w:spacing w:line="560" w:lineRule="atLeast"/>
        <w:jc w:val="left"/>
        <w:rPr>
          <w:rFonts w:ascii="微软雅黑" w:eastAsia="微软雅黑" w:hAnsi="微软雅黑" w:cs="微软雅黑"/>
          <w:color w:val="000000"/>
        </w:rPr>
      </w:pP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（二）政府采购预算安排情况</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年政府采购预算</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万元，其中：货物采购</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万元，工程采购</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万元，服务采购</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（三）政府购买服务预算安排情况</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年政府购买服务预算</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（四）国有资产占有使用情况</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截至</w:t>
      </w:r>
      <w:r>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hint="eastAsia"/>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月，</w:t>
      </w:r>
      <w:r>
        <w:rPr>
          <w:rFonts w:ascii="仿宋_GB2312" w:eastAsia="仿宋_GB2312" w:hAnsi="微软雅黑" w:cs="仿宋_GB2312" w:hint="eastAsia"/>
          <w:color w:val="000000"/>
          <w:sz w:val="32"/>
          <w:szCs w:val="32"/>
          <w:shd w:val="clear" w:color="auto" w:fill="FFFFFF"/>
        </w:rPr>
        <w:t>鞍山市汤岗子学校</w:t>
      </w:r>
      <w:r>
        <w:rPr>
          <w:rFonts w:ascii="仿宋_GB2312" w:eastAsia="仿宋_GB2312" w:hAnsi="微软雅黑" w:cs="仿宋_GB2312" w:hint="eastAsia"/>
          <w:color w:val="000000"/>
          <w:sz w:val="32"/>
          <w:szCs w:val="32"/>
          <w:shd w:val="clear" w:color="auto" w:fill="FFFFFF"/>
        </w:rPr>
        <w:t>共有车辆</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辆，其中：部级领导干部用车</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辆、一般公务用车</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辆、一般执法执勤用车</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辆、特种专业技术用车</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辆，其他用车</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单位价值</w:t>
      </w:r>
      <w:r>
        <w:rPr>
          <w:rFonts w:ascii="仿宋_GB2312" w:eastAsia="仿宋_GB2312" w:hAnsi="微软雅黑" w:cs="仿宋_GB2312" w:hint="eastAsia"/>
          <w:color w:val="000000"/>
          <w:sz w:val="32"/>
          <w:szCs w:val="32"/>
          <w:shd w:val="clear" w:color="auto" w:fill="FFFFFF"/>
        </w:rPr>
        <w:t>50</w:t>
      </w:r>
      <w:r>
        <w:rPr>
          <w:rFonts w:ascii="仿宋_GB2312" w:eastAsia="仿宋_GB2312" w:hAnsi="微软雅黑" w:cs="仿宋_GB2312" w:hint="eastAsia"/>
          <w:color w:val="000000"/>
          <w:sz w:val="32"/>
          <w:szCs w:val="32"/>
          <w:shd w:val="clear" w:color="auto" w:fill="FFFFFF"/>
        </w:rPr>
        <w:t>万元以上有通用设备</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台（套），单位价值</w:t>
      </w:r>
      <w:r>
        <w:rPr>
          <w:rFonts w:ascii="仿宋_GB2312" w:eastAsia="仿宋_GB2312" w:hAnsi="微软雅黑" w:cs="仿宋_GB2312" w:hint="eastAsia"/>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万元以上专业设备</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年年初预算购置车辆</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台，金额</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（五）预算资金绩效目标情况</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根据预算绩效管理要求，</w:t>
      </w: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年应编制部门（单位）整体绩效目标共</w:t>
      </w: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个，实际编制部门（单位）整体绩效目标共</w:t>
      </w: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个，编制覆盖率（实际编制部门（单位）整体绩效目标</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应编制部门（单位）整体绩效目标为</w:t>
      </w:r>
      <w:r>
        <w:rPr>
          <w:rFonts w:ascii="仿宋_GB2312" w:eastAsia="仿宋_GB2312" w:hAnsi="微软雅黑" w:cs="仿宋_GB2312" w:hint="eastAsia"/>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w:t>
      </w:r>
    </w:p>
    <w:p w:rsidR="00AB3F8E" w:rsidRDefault="00DA1233">
      <w:pPr>
        <w:pStyle w:val="a5"/>
        <w:widowControl/>
        <w:shd w:val="clear" w:color="auto" w:fill="FFFFFF"/>
        <w:ind w:firstLine="620"/>
        <w:jc w:val="left"/>
        <w:rPr>
          <w:rFonts w:ascii="微软雅黑" w:eastAsia="微软雅黑" w:hAnsi="微软雅黑" w:cs="微软雅黑"/>
          <w:color w:val="000000"/>
        </w:rPr>
      </w:pPr>
      <w:r>
        <w:rPr>
          <w:rFonts w:ascii="仿宋_GB2312" w:eastAsia="仿宋_GB2312" w:hAnsi="微软雅黑" w:cs="仿宋_GB2312" w:hint="eastAsia"/>
          <w:color w:val="000000"/>
          <w:sz w:val="31"/>
          <w:szCs w:val="31"/>
          <w:shd w:val="clear" w:color="auto" w:fill="FFFFFF"/>
        </w:rPr>
        <w:t>2025</w:t>
      </w:r>
      <w:r>
        <w:rPr>
          <w:rFonts w:ascii="仿宋_GB2312" w:eastAsia="仿宋_GB2312" w:hAnsi="微软雅黑" w:cs="仿宋_GB2312" w:hint="eastAsia"/>
          <w:color w:val="000000"/>
          <w:sz w:val="31"/>
          <w:szCs w:val="31"/>
          <w:shd w:val="clear" w:color="auto" w:fill="FFFFFF"/>
        </w:rPr>
        <w:t>年应编制项目绩效目标（包括特定目标类和其他运转类）</w:t>
      </w:r>
      <w:r>
        <w:rPr>
          <w:rFonts w:ascii="仿宋_GB2312" w:eastAsia="仿宋_GB2312" w:hAnsi="微软雅黑" w:cs="仿宋_GB2312" w:hint="eastAsia"/>
          <w:color w:val="000000"/>
          <w:sz w:val="31"/>
          <w:szCs w:val="31"/>
          <w:shd w:val="clear" w:color="auto" w:fill="FFFFFF"/>
        </w:rPr>
        <w:t>1</w:t>
      </w:r>
      <w:r>
        <w:rPr>
          <w:rFonts w:ascii="仿宋_GB2312" w:eastAsia="仿宋_GB2312" w:hAnsi="微软雅黑" w:cs="仿宋_GB2312" w:hint="eastAsia"/>
          <w:color w:val="000000"/>
          <w:sz w:val="31"/>
          <w:szCs w:val="31"/>
          <w:shd w:val="clear" w:color="auto" w:fill="FFFFFF"/>
        </w:rPr>
        <w:t>个，实际编制项目绩效目标</w:t>
      </w: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1"/>
          <w:szCs w:val="31"/>
          <w:shd w:val="clear" w:color="auto" w:fill="FFFFFF"/>
        </w:rPr>
        <w:t>个，涉及资金</w:t>
      </w:r>
      <w:r>
        <w:rPr>
          <w:rFonts w:ascii="仿宋_GB2312" w:eastAsia="仿宋_GB2312" w:hAnsi="微软雅黑" w:cs="仿宋_GB2312" w:hint="eastAsia"/>
          <w:color w:val="000000"/>
          <w:sz w:val="32"/>
          <w:szCs w:val="32"/>
          <w:shd w:val="clear" w:color="auto" w:fill="FFFFFF"/>
        </w:rPr>
        <w:t>62</w:t>
      </w:r>
      <w:r>
        <w:rPr>
          <w:rFonts w:ascii="仿宋_GB2312" w:eastAsia="仿宋_GB2312" w:hAnsi="微软雅黑" w:cs="仿宋_GB2312" w:hint="eastAsia"/>
          <w:color w:val="000000"/>
          <w:sz w:val="31"/>
          <w:szCs w:val="31"/>
          <w:shd w:val="clear" w:color="auto" w:fill="FFFFFF"/>
        </w:rPr>
        <w:t>万元，</w:t>
      </w:r>
      <w:r>
        <w:rPr>
          <w:rFonts w:ascii="仿宋_GB2312" w:eastAsia="仿宋_GB2312" w:hAnsi="微软雅黑" w:cs="仿宋_GB2312" w:hint="eastAsia"/>
          <w:color w:val="000000"/>
          <w:sz w:val="31"/>
          <w:szCs w:val="31"/>
          <w:shd w:val="clear" w:color="auto" w:fill="FFFFFF"/>
        </w:rPr>
        <w:lastRenderedPageBreak/>
        <w:t>编制项目绩效目标的项目覆盖率（实际编制绩效目标的数量</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应编制绩效目标的数量）为</w:t>
      </w:r>
      <w:r>
        <w:rPr>
          <w:rFonts w:ascii="仿宋_GB2312" w:eastAsia="仿宋_GB2312" w:hAnsi="微软雅黑" w:cs="仿宋_GB2312" w:hint="eastAsia"/>
          <w:color w:val="000000"/>
          <w:sz w:val="32"/>
          <w:szCs w:val="32"/>
          <w:shd w:val="clear" w:color="auto" w:fill="FFFFFF"/>
        </w:rPr>
        <w:t>100</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（六）预算公开表数据中没有数据的情况</w:t>
      </w:r>
      <w:r>
        <w:rPr>
          <w:rFonts w:ascii="仿宋_GB2312" w:eastAsia="仿宋_GB2312" w:hAnsi="微软雅黑" w:cs="仿宋_GB2312" w:hint="eastAsia"/>
          <w:color w:val="000000"/>
          <w:sz w:val="32"/>
          <w:szCs w:val="32"/>
          <w:shd w:val="clear" w:color="auto" w:fill="FFFFFF"/>
        </w:rPr>
        <w:t>说明</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预算中无政府性基金预算拨款支出，无国有资本经营预算，无债务支出预算，无购买服务预算，因此“政府性基金预算支出表”、“国有资本经营预算支出表”“债务支出预算表”、“政府购买服务支出预算表”四张表中没有数据。</w:t>
      </w:r>
    </w:p>
    <w:p w:rsidR="00AB3F8E" w:rsidRDefault="00DA1233">
      <w:pPr>
        <w:pStyle w:val="a5"/>
        <w:widowControl/>
        <w:shd w:val="clear" w:color="auto" w:fill="FFFFFF"/>
        <w:spacing w:line="560" w:lineRule="atLeast"/>
        <w:jc w:val="center"/>
        <w:rPr>
          <w:rFonts w:ascii="楷体" w:eastAsia="楷体" w:hAnsi="楷体" w:cs="楷体"/>
          <w:color w:val="000000"/>
          <w:sz w:val="32"/>
          <w:szCs w:val="32"/>
          <w:shd w:val="clear" w:color="auto" w:fill="FFFFFF"/>
        </w:rPr>
      </w:pPr>
      <w:r>
        <w:rPr>
          <w:rFonts w:ascii="楷体" w:eastAsia="楷体" w:hAnsi="楷体" w:cs="楷体" w:hint="eastAsia"/>
          <w:b/>
          <w:bCs/>
          <w:color w:val="000000"/>
          <w:sz w:val="32"/>
          <w:szCs w:val="32"/>
          <w:shd w:val="clear" w:color="auto" w:fill="FFFFFF"/>
        </w:rPr>
        <w:t>第五部分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名词解释</w:t>
      </w:r>
      <w:r>
        <w:rPr>
          <w:rFonts w:ascii="楷体" w:eastAsia="楷体" w:hAnsi="楷体" w:cs="楷体" w:hint="eastAsia"/>
          <w:color w:val="000000"/>
          <w:sz w:val="32"/>
          <w:szCs w:val="32"/>
          <w:shd w:val="clear" w:color="auto" w:fill="FFFFFF"/>
        </w:rPr>
        <w:t> </w:t>
      </w:r>
    </w:p>
    <w:p w:rsidR="00AB3F8E" w:rsidRDefault="00AB3F8E">
      <w:pPr>
        <w:pStyle w:val="a5"/>
        <w:widowControl/>
        <w:shd w:val="clear" w:color="auto" w:fill="FFFFFF"/>
        <w:spacing w:line="560" w:lineRule="atLeast"/>
        <w:jc w:val="center"/>
        <w:rPr>
          <w:rFonts w:ascii="楷体" w:eastAsia="楷体" w:hAnsi="楷体" w:cs="楷体"/>
          <w:color w:val="000000"/>
          <w:sz w:val="32"/>
          <w:szCs w:val="32"/>
          <w:shd w:val="clear" w:color="auto" w:fill="FFFFFF"/>
        </w:rPr>
      </w:pPr>
    </w:p>
    <w:p w:rsidR="00AB3F8E" w:rsidRDefault="00DA1233">
      <w:pPr>
        <w:pStyle w:val="a5"/>
        <w:widowControl/>
        <w:shd w:val="clear" w:color="auto" w:fill="FFFFFF"/>
        <w:spacing w:line="560" w:lineRule="atLeast"/>
        <w:ind w:firstLineChars="200"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一般公共预算拨款收入：指市级财政当年拨付的资金。</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财政专户管理的资金收入：反映缴入财政专户、实行专项管理的教育收费收入。</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单位资金收入：包括事业收入、上级补助收入、附属单位上缴收入、事业单位经营收入及其他收入。</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事业收入：是指事业单位开展专业业务活动及其辅助活动取得的收入，不包括教育收费。</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上级补助收入：是指从主管部门或上级单位取得的财政拨款以外的其他补助收入。</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事业单位经营收入：是指事业单位在专业业务活动及辅助活</w:t>
      </w:r>
      <w:r>
        <w:rPr>
          <w:rFonts w:ascii="仿宋_GB2312" w:eastAsia="仿宋_GB2312" w:hAnsi="微软雅黑" w:cs="仿宋_GB2312" w:hint="eastAsia"/>
          <w:color w:val="000000"/>
          <w:sz w:val="32"/>
          <w:szCs w:val="32"/>
          <w:shd w:val="clear" w:color="auto" w:fill="FFFFFF"/>
        </w:rPr>
        <w:t>动之外开展非独立核算经营活动取得的收入。</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其他收入：债务收入（不含政府债券、政府向外国政府贷款和国际组织贷款）、投资收益等收入。</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上年结转：反映以前年度安排尚未使用完毕，结转到本年仍按原规定用途继续使用的资金。</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基本支出：指保障机构正常运转、完成日常工作任务而发生的人员支出和公用支出。</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项目支出：指在基本支出之外为完成特定行政任务和事业发展目标所发生的支出。</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8.</w:t>
      </w:r>
      <w:r>
        <w:rPr>
          <w:rFonts w:ascii="仿宋_GB2312" w:eastAsia="仿宋_GB2312" w:hAnsi="微软雅黑" w:cs="仿宋_GB2312" w:hint="eastAsia"/>
          <w:color w:val="000000"/>
          <w:sz w:val="32"/>
          <w:szCs w:val="32"/>
          <w:shd w:val="clear" w:color="auto" w:fill="FFFFFF"/>
        </w:rPr>
        <w:t>机关运行经费：是指各部门的公用经费，包括办公及印刷费、邮电费、差旅费、会议费、福利费、日常维护费、专用材料及一般设备购置费、办公用房水</w:t>
      </w:r>
      <w:r>
        <w:rPr>
          <w:rFonts w:ascii="仿宋_GB2312" w:eastAsia="仿宋_GB2312" w:hAnsi="微软雅黑" w:cs="仿宋_GB2312" w:hint="eastAsia"/>
          <w:color w:val="000000"/>
          <w:sz w:val="32"/>
          <w:szCs w:val="32"/>
          <w:shd w:val="clear" w:color="auto" w:fill="FFFFFF"/>
        </w:rPr>
        <w:t>电费、办公用房取暖费、办公用房物业管理费、办公用车运行维护费以及其他费用。</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9.</w:t>
      </w:r>
      <w:r>
        <w:rPr>
          <w:rFonts w:ascii="仿宋_GB2312" w:eastAsia="仿宋_GB2312" w:hAnsi="微软雅黑" w:cs="仿宋_GB2312" w:hint="eastAsia"/>
          <w:color w:val="000000"/>
          <w:sz w:val="32"/>
          <w:szCs w:val="32"/>
          <w:shd w:val="clear" w:color="auto" w:fill="FFFFFF"/>
        </w:rPr>
        <w:t>“三公”经费：指用一般预算拨款安排的因公出国（境）费、公务用车购置及运行费和公务接待费。其中，因公出国</w:t>
      </w:r>
      <w:r>
        <w:rPr>
          <w:rFonts w:ascii="仿宋_GB2312" w:eastAsia="仿宋_GB2312" w:hAnsi="微软雅黑" w:cs="仿宋_GB2312" w:hint="eastAsia"/>
          <w:color w:val="000000"/>
          <w:sz w:val="32"/>
          <w:szCs w:val="32"/>
          <w:shd w:val="clear" w:color="auto" w:fill="FFFFFF"/>
        </w:rPr>
        <w:lastRenderedPageBreak/>
        <w:t>（境）费反映单位公务出国（境）的国际旅费、国外城市间交通费、</w:t>
      </w:r>
      <w:r>
        <w:rPr>
          <w:rFonts w:ascii="仿宋_GB2312" w:eastAsia="仿宋_GB2312" w:hAnsi="微软雅黑" w:cs="仿宋_GB2312" w:hint="eastAsia"/>
          <w:color w:val="000000"/>
          <w:sz w:val="31"/>
          <w:szCs w:val="31"/>
          <w:shd w:val="clear" w:color="auto" w:fill="FFFFFF"/>
        </w:rPr>
        <w:t>住宿费、伙食费</w:t>
      </w:r>
      <w:r>
        <w:rPr>
          <w:rFonts w:ascii="仿宋_GB2312" w:eastAsia="仿宋_GB2312" w:hAnsi="微软雅黑" w:cs="仿宋_GB2312" w:hint="eastAsia"/>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10.</w:t>
      </w:r>
      <w:r>
        <w:rPr>
          <w:rFonts w:ascii="仿宋_GB2312" w:eastAsia="仿宋_GB2312" w:hAnsi="微软雅黑" w:cs="仿宋_GB2312" w:hint="eastAsia"/>
          <w:color w:val="000000"/>
          <w:sz w:val="32"/>
          <w:szCs w:val="32"/>
          <w:shd w:val="clear" w:color="auto" w:fill="FFFFFF"/>
        </w:rPr>
        <w:t>部门管理专项资金：包括由部门主导分</w:t>
      </w:r>
      <w:r>
        <w:rPr>
          <w:rFonts w:ascii="仿宋_GB2312" w:eastAsia="仿宋_GB2312" w:hAnsi="微软雅黑" w:cs="仿宋_GB2312" w:hint="eastAsia"/>
          <w:color w:val="000000"/>
          <w:sz w:val="32"/>
          <w:szCs w:val="32"/>
          <w:shd w:val="clear" w:color="auto" w:fill="FFFFFF"/>
        </w:rPr>
        <w:t>配的市本级项目和市对下转移支付项目。</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62</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社会保障和就业（类）行政事业单位养老支出（款）行政单位离退休（项）：反映行政单位（包括实行公务员管理的事业单位）开支的离退休经费。</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社会保障和就业（类）行政事业单位养老支出（款）事业单位离退休（项）：反映事业单位开支的离退休经费。</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13.</w:t>
      </w:r>
      <w:r>
        <w:rPr>
          <w:rFonts w:ascii="仿宋_GB2312" w:eastAsia="仿宋_GB2312" w:hAnsi="微软雅黑" w:cs="仿宋_GB2312" w:hint="eastAsia"/>
          <w:color w:val="000000"/>
          <w:sz w:val="32"/>
          <w:szCs w:val="32"/>
          <w:shd w:val="clear" w:color="auto" w:fill="FFFFFF"/>
        </w:rPr>
        <w:t>社会保障和就业（类）行政事业单位养老支出（款）机关事业单位基本养老保险缴费支出（项）：反映机关事业单位实施养老保险制度由单位缴纳的基本养老保险费支出。</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14.</w:t>
      </w:r>
      <w:r>
        <w:rPr>
          <w:rFonts w:ascii="仿宋_GB2312" w:eastAsia="仿宋_GB2312" w:hAnsi="微软雅黑" w:cs="仿宋_GB2312" w:hint="eastAsia"/>
          <w:color w:val="000000"/>
          <w:sz w:val="32"/>
          <w:szCs w:val="32"/>
          <w:shd w:val="clear" w:color="auto" w:fill="FFFFFF"/>
        </w:rPr>
        <w:t>社会保障和就业（类）行政事业单位养老支出（款）机关事业单位职业年</w:t>
      </w:r>
      <w:r>
        <w:rPr>
          <w:rFonts w:ascii="仿宋_GB2312" w:eastAsia="仿宋_GB2312" w:hAnsi="微软雅黑" w:cs="仿宋_GB2312" w:hint="eastAsia"/>
          <w:color w:val="000000"/>
          <w:sz w:val="32"/>
          <w:szCs w:val="32"/>
          <w:shd w:val="clear" w:color="auto" w:fill="FFFFFF"/>
        </w:rPr>
        <w:t>金缴费支出（项）：反映机关事业单位实施养老保险制度由单位实际缴纳的职业年金支出。</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15.</w:t>
      </w:r>
      <w:r>
        <w:rPr>
          <w:rFonts w:ascii="仿宋_GB2312" w:eastAsia="仿宋_GB2312" w:hAnsi="微软雅黑" w:cs="仿宋_GB2312" w:hint="eastAsia"/>
          <w:color w:val="000000"/>
          <w:sz w:val="32"/>
          <w:szCs w:val="32"/>
          <w:shd w:val="clear" w:color="auto" w:fill="FFFFFF"/>
        </w:rPr>
        <w:t>卫生健康支出（类）行政事业单位医疗（款）行政单位医疗（项）：反映财政部门安排的行政单位（包括实行公务员管理的事业单位）基本医疗保险缴费经费、未参加医</w:t>
      </w:r>
      <w:r>
        <w:rPr>
          <w:rFonts w:ascii="仿宋_GB2312" w:eastAsia="仿宋_GB2312" w:hAnsi="微软雅黑" w:cs="仿宋_GB2312" w:hint="eastAsia"/>
          <w:color w:val="000000"/>
          <w:sz w:val="32"/>
          <w:szCs w:val="32"/>
          <w:shd w:val="clear" w:color="auto" w:fill="FFFFFF"/>
        </w:rPr>
        <w:lastRenderedPageBreak/>
        <w:t>疗保险的行政单位的公费医疗经费、按国家规定享受离休人员、红军老战士待遇人员的医疗经费。</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16.</w:t>
      </w:r>
      <w:r>
        <w:rPr>
          <w:rFonts w:ascii="仿宋_GB2312" w:eastAsia="仿宋_GB2312" w:hAnsi="微软雅黑" w:cs="仿宋_GB2312" w:hint="eastAsia"/>
          <w:color w:val="000000"/>
          <w:sz w:val="32"/>
          <w:szCs w:val="32"/>
          <w:shd w:val="clear" w:color="auto" w:fill="FFFFFF"/>
        </w:rPr>
        <w:t>卫生健康支出（类）行政事业单位医疗（款）事业单位医疗（项）：反映财政部门安排的事业单位基本医疗保险缴费经费、未参加医疗保险的事业单位的公费医疗经费、按国家规定享受离休人员待遇的医疗经费。</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17.</w:t>
      </w:r>
      <w:r>
        <w:rPr>
          <w:rFonts w:ascii="仿宋_GB2312" w:eastAsia="仿宋_GB2312" w:hAnsi="微软雅黑" w:cs="仿宋_GB2312" w:hint="eastAsia"/>
          <w:color w:val="000000"/>
          <w:sz w:val="32"/>
          <w:szCs w:val="32"/>
          <w:shd w:val="clear" w:color="auto" w:fill="FFFFFF"/>
        </w:rPr>
        <w:t>卫生健康支出（类）行政事业单位医疗（款）其他行政事业单位医疗支出（项）：反映其他用于行政事业单位医疗方面的支出。</w:t>
      </w:r>
    </w:p>
    <w:p w:rsidR="00AB3F8E" w:rsidRDefault="00DA1233">
      <w:pPr>
        <w:pStyle w:val="a5"/>
        <w:widowControl/>
        <w:shd w:val="clear" w:color="auto" w:fill="FFFFFF"/>
        <w:spacing w:line="560" w:lineRule="atLeast"/>
        <w:ind w:firstLine="64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18.</w:t>
      </w:r>
      <w:r>
        <w:rPr>
          <w:rFonts w:ascii="仿宋_GB2312" w:eastAsia="仿宋_GB2312" w:hAnsi="微软雅黑" w:cs="仿宋_GB2312" w:hint="eastAsia"/>
          <w:color w:val="000000"/>
          <w:sz w:val="32"/>
          <w:szCs w:val="32"/>
          <w:shd w:val="clear" w:color="auto" w:fill="FFFFFF"/>
        </w:rPr>
        <w:t>住房保障（类）住房改革（款）住房公积金（项）：反映行政事业单位按人力资源和社会保障部、财政部规定的基本工资和津贴补贴以及规定比例为职工缴纳的住房公积金。</w:t>
      </w:r>
      <w:r>
        <w:rPr>
          <w:rFonts w:ascii="仿宋_GB2312" w:eastAsia="仿宋_GB2312" w:hAnsi="微软雅黑" w:cs="仿宋_GB2312" w:hint="eastAsia"/>
          <w:color w:val="000000"/>
          <w:sz w:val="32"/>
          <w:szCs w:val="32"/>
          <w:shd w:val="clear" w:color="auto" w:fill="FFFFFF"/>
        </w:rPr>
        <w:t> </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19.</w:t>
      </w:r>
      <w:r>
        <w:rPr>
          <w:rFonts w:ascii="仿宋_GB2312" w:eastAsia="仿宋_GB2312" w:hAnsi="微软雅黑" w:cs="仿宋_GB2312" w:hint="eastAsia"/>
          <w:color w:val="000000"/>
          <w:sz w:val="32"/>
          <w:szCs w:val="32"/>
          <w:shd w:val="clear" w:color="auto" w:fill="FFFFFF"/>
        </w:rPr>
        <w:t>住房保障（类）住房改革（款）购</w:t>
      </w:r>
      <w:r>
        <w:rPr>
          <w:rFonts w:ascii="仿宋_GB2312" w:eastAsia="仿宋_GB2312" w:hAnsi="微软雅黑" w:cs="仿宋_GB2312" w:hint="eastAsia"/>
          <w:color w:val="000000"/>
          <w:sz w:val="32"/>
          <w:szCs w:val="32"/>
          <w:shd w:val="clear" w:color="auto" w:fill="FFFFFF"/>
        </w:rPr>
        <w:t>房补贴（项）：反映按房改政策规定，行政事业单位向符合条件职工（含离退休人员）、军队（含武警）向转役复员离退休人员发放的用于购买住房的补贴。</w:t>
      </w:r>
    </w:p>
    <w:p w:rsidR="00AB3F8E" w:rsidRDefault="00DA1233">
      <w:pPr>
        <w:pStyle w:val="a5"/>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w:t>
      </w:r>
    </w:p>
    <w:p w:rsidR="00AB3F8E" w:rsidRDefault="00AB3F8E"/>
    <w:sectPr w:rsidR="00AB3F8E" w:rsidSect="00AB3F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FFA" w:rsidRDefault="00F17FFA" w:rsidP="00F17FFA">
      <w:r>
        <w:separator/>
      </w:r>
    </w:p>
  </w:endnote>
  <w:endnote w:type="continuationSeparator" w:id="0">
    <w:p w:rsidR="00F17FFA" w:rsidRDefault="00F17FFA" w:rsidP="00F17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FFA" w:rsidRDefault="00F17FFA" w:rsidP="00F17FFA">
      <w:r>
        <w:separator/>
      </w:r>
    </w:p>
  </w:footnote>
  <w:footnote w:type="continuationSeparator" w:id="0">
    <w:p w:rsidR="00F17FFA" w:rsidRDefault="00F17FFA" w:rsidP="00F17F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032FF"/>
    <w:multiLevelType w:val="multilevel"/>
    <w:tmpl w:val="24F032FF"/>
    <w:lvl w:ilvl="0">
      <w:start w:val="1"/>
      <w:numFmt w:val="japaneseCounting"/>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nsid w:val="50C26175"/>
    <w:multiLevelType w:val="multilevel"/>
    <w:tmpl w:val="50C26175"/>
    <w:lvl w:ilvl="0">
      <w:start w:val="1"/>
      <w:numFmt w:val="japaneseCounting"/>
      <w:lvlText w:val="（%1）"/>
      <w:lvlJc w:val="left"/>
      <w:pPr>
        <w:ind w:left="1356" w:hanging="972"/>
      </w:pPr>
      <w:rPr>
        <w:rFonts w:ascii="仿宋_GB2312" w:eastAsia="仿宋_GB2312" w:cs="仿宋_GB2312" w:hint="default"/>
        <w:sz w:val="32"/>
      </w:rPr>
    </w:lvl>
    <w:lvl w:ilvl="1">
      <w:start w:val="1"/>
      <w:numFmt w:val="lowerLetter"/>
      <w:lvlText w:val="%2)"/>
      <w:lvlJc w:val="left"/>
      <w:pPr>
        <w:ind w:left="1264" w:hanging="440"/>
      </w:pPr>
    </w:lvl>
    <w:lvl w:ilvl="2">
      <w:start w:val="1"/>
      <w:numFmt w:val="lowerRoman"/>
      <w:lvlText w:val="%3."/>
      <w:lvlJc w:val="right"/>
      <w:pPr>
        <w:ind w:left="1704" w:hanging="440"/>
      </w:pPr>
    </w:lvl>
    <w:lvl w:ilvl="3">
      <w:start w:val="1"/>
      <w:numFmt w:val="decimal"/>
      <w:lvlText w:val="%4."/>
      <w:lvlJc w:val="left"/>
      <w:pPr>
        <w:ind w:left="2144" w:hanging="440"/>
      </w:pPr>
    </w:lvl>
    <w:lvl w:ilvl="4">
      <w:start w:val="1"/>
      <w:numFmt w:val="lowerLetter"/>
      <w:lvlText w:val="%5)"/>
      <w:lvlJc w:val="left"/>
      <w:pPr>
        <w:ind w:left="2584" w:hanging="440"/>
      </w:pPr>
    </w:lvl>
    <w:lvl w:ilvl="5">
      <w:start w:val="1"/>
      <w:numFmt w:val="lowerRoman"/>
      <w:lvlText w:val="%6."/>
      <w:lvlJc w:val="right"/>
      <w:pPr>
        <w:ind w:left="3024" w:hanging="440"/>
      </w:pPr>
    </w:lvl>
    <w:lvl w:ilvl="6">
      <w:start w:val="1"/>
      <w:numFmt w:val="decimal"/>
      <w:lvlText w:val="%7."/>
      <w:lvlJc w:val="left"/>
      <w:pPr>
        <w:ind w:left="3464" w:hanging="440"/>
      </w:pPr>
    </w:lvl>
    <w:lvl w:ilvl="7">
      <w:start w:val="1"/>
      <w:numFmt w:val="lowerLetter"/>
      <w:lvlText w:val="%8)"/>
      <w:lvlJc w:val="left"/>
      <w:pPr>
        <w:ind w:left="3904" w:hanging="440"/>
      </w:pPr>
    </w:lvl>
    <w:lvl w:ilvl="8">
      <w:start w:val="1"/>
      <w:numFmt w:val="lowerRoman"/>
      <w:lvlText w:val="%9."/>
      <w:lvlJc w:val="right"/>
      <w:pPr>
        <w:ind w:left="4344"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Q3ZGU0ZmQ0MTUzNzRhY2EyNWQ2Mzg3NjNlNjlhZjEifQ=="/>
    <w:docVar w:name="KSO_WPS_MARK_KEY" w:val="87694644-a27a-4739-8ebe-4883f3f1c3b4"/>
  </w:docVars>
  <w:rsids>
    <w:rsidRoot w:val="0080637E"/>
    <w:rsid w:val="0000163F"/>
    <w:rsid w:val="000040A3"/>
    <w:rsid w:val="00014072"/>
    <w:rsid w:val="00015181"/>
    <w:rsid w:val="00030D43"/>
    <w:rsid w:val="00051F99"/>
    <w:rsid w:val="000602DC"/>
    <w:rsid w:val="00063289"/>
    <w:rsid w:val="00067907"/>
    <w:rsid w:val="00070153"/>
    <w:rsid w:val="000723BF"/>
    <w:rsid w:val="00076B43"/>
    <w:rsid w:val="00082AC3"/>
    <w:rsid w:val="000B0A20"/>
    <w:rsid w:val="000B26E9"/>
    <w:rsid w:val="000B2A98"/>
    <w:rsid w:val="000C0978"/>
    <w:rsid w:val="000D4F76"/>
    <w:rsid w:val="000E195C"/>
    <w:rsid w:val="00103123"/>
    <w:rsid w:val="00105FF5"/>
    <w:rsid w:val="00110082"/>
    <w:rsid w:val="00112C52"/>
    <w:rsid w:val="00126B75"/>
    <w:rsid w:val="001344A8"/>
    <w:rsid w:val="001449EC"/>
    <w:rsid w:val="00147285"/>
    <w:rsid w:val="00160910"/>
    <w:rsid w:val="00160BAF"/>
    <w:rsid w:val="001644D8"/>
    <w:rsid w:val="00170BB6"/>
    <w:rsid w:val="001710B8"/>
    <w:rsid w:val="00173579"/>
    <w:rsid w:val="0017580A"/>
    <w:rsid w:val="00180C08"/>
    <w:rsid w:val="00183D35"/>
    <w:rsid w:val="0018495D"/>
    <w:rsid w:val="00194072"/>
    <w:rsid w:val="00194201"/>
    <w:rsid w:val="001C5571"/>
    <w:rsid w:val="001E37E4"/>
    <w:rsid w:val="001E5A88"/>
    <w:rsid w:val="00206EE8"/>
    <w:rsid w:val="00211DA2"/>
    <w:rsid w:val="002148CD"/>
    <w:rsid w:val="00220FD4"/>
    <w:rsid w:val="00231AB9"/>
    <w:rsid w:val="00237914"/>
    <w:rsid w:val="00240173"/>
    <w:rsid w:val="0025054B"/>
    <w:rsid w:val="002642E1"/>
    <w:rsid w:val="00276677"/>
    <w:rsid w:val="00283270"/>
    <w:rsid w:val="00284AF1"/>
    <w:rsid w:val="002A5349"/>
    <w:rsid w:val="002B53E0"/>
    <w:rsid w:val="002B6F7B"/>
    <w:rsid w:val="002D453C"/>
    <w:rsid w:val="002E49B6"/>
    <w:rsid w:val="00307175"/>
    <w:rsid w:val="00332517"/>
    <w:rsid w:val="003471AA"/>
    <w:rsid w:val="00374985"/>
    <w:rsid w:val="00395930"/>
    <w:rsid w:val="0039799D"/>
    <w:rsid w:val="003B2AC7"/>
    <w:rsid w:val="003B34D3"/>
    <w:rsid w:val="003B5320"/>
    <w:rsid w:val="003C7FDB"/>
    <w:rsid w:val="003D680C"/>
    <w:rsid w:val="003F2E1A"/>
    <w:rsid w:val="00416C50"/>
    <w:rsid w:val="004313EC"/>
    <w:rsid w:val="004324EA"/>
    <w:rsid w:val="00436F28"/>
    <w:rsid w:val="0044016C"/>
    <w:rsid w:val="004435C5"/>
    <w:rsid w:val="004466E2"/>
    <w:rsid w:val="00446B3A"/>
    <w:rsid w:val="00456494"/>
    <w:rsid w:val="00457D3E"/>
    <w:rsid w:val="00461A51"/>
    <w:rsid w:val="004706AA"/>
    <w:rsid w:val="00470E71"/>
    <w:rsid w:val="0048058D"/>
    <w:rsid w:val="004A091E"/>
    <w:rsid w:val="004D2163"/>
    <w:rsid w:val="004D45C5"/>
    <w:rsid w:val="004D5DDE"/>
    <w:rsid w:val="004E31FC"/>
    <w:rsid w:val="004E60E5"/>
    <w:rsid w:val="004F3AA3"/>
    <w:rsid w:val="004F7CEF"/>
    <w:rsid w:val="005020A0"/>
    <w:rsid w:val="00503AFD"/>
    <w:rsid w:val="00503D66"/>
    <w:rsid w:val="00521C17"/>
    <w:rsid w:val="00526565"/>
    <w:rsid w:val="00542560"/>
    <w:rsid w:val="00557980"/>
    <w:rsid w:val="00571ED5"/>
    <w:rsid w:val="00582A1F"/>
    <w:rsid w:val="00591EEF"/>
    <w:rsid w:val="005C3F9A"/>
    <w:rsid w:val="005C4127"/>
    <w:rsid w:val="005D2859"/>
    <w:rsid w:val="00600010"/>
    <w:rsid w:val="00611E75"/>
    <w:rsid w:val="00621999"/>
    <w:rsid w:val="00631836"/>
    <w:rsid w:val="00633FB6"/>
    <w:rsid w:val="0065277E"/>
    <w:rsid w:val="00654F3F"/>
    <w:rsid w:val="0066366A"/>
    <w:rsid w:val="006A1279"/>
    <w:rsid w:val="006A33D4"/>
    <w:rsid w:val="006B7E08"/>
    <w:rsid w:val="00704E1F"/>
    <w:rsid w:val="00733393"/>
    <w:rsid w:val="00735262"/>
    <w:rsid w:val="0074401B"/>
    <w:rsid w:val="00764606"/>
    <w:rsid w:val="0077302F"/>
    <w:rsid w:val="00780578"/>
    <w:rsid w:val="007A6820"/>
    <w:rsid w:val="007B0A02"/>
    <w:rsid w:val="007C0864"/>
    <w:rsid w:val="007C33B4"/>
    <w:rsid w:val="007D2C42"/>
    <w:rsid w:val="007E5827"/>
    <w:rsid w:val="007E5AB9"/>
    <w:rsid w:val="0080637E"/>
    <w:rsid w:val="00807B18"/>
    <w:rsid w:val="008253FF"/>
    <w:rsid w:val="008323B1"/>
    <w:rsid w:val="0084140D"/>
    <w:rsid w:val="0085737E"/>
    <w:rsid w:val="008924FD"/>
    <w:rsid w:val="00894B96"/>
    <w:rsid w:val="008A484D"/>
    <w:rsid w:val="008C6333"/>
    <w:rsid w:val="008D2F6D"/>
    <w:rsid w:val="008D3B87"/>
    <w:rsid w:val="008D4CEC"/>
    <w:rsid w:val="008E123B"/>
    <w:rsid w:val="008E4CEA"/>
    <w:rsid w:val="009048A0"/>
    <w:rsid w:val="00910BAB"/>
    <w:rsid w:val="00911DA7"/>
    <w:rsid w:val="00912E48"/>
    <w:rsid w:val="0092260D"/>
    <w:rsid w:val="00941F45"/>
    <w:rsid w:val="00964A3B"/>
    <w:rsid w:val="00966719"/>
    <w:rsid w:val="00983C48"/>
    <w:rsid w:val="0099121A"/>
    <w:rsid w:val="009A554F"/>
    <w:rsid w:val="009A6649"/>
    <w:rsid w:val="009A7082"/>
    <w:rsid w:val="009F640D"/>
    <w:rsid w:val="00A0759D"/>
    <w:rsid w:val="00A1188E"/>
    <w:rsid w:val="00A53D32"/>
    <w:rsid w:val="00A66F7E"/>
    <w:rsid w:val="00A7067D"/>
    <w:rsid w:val="00A774BB"/>
    <w:rsid w:val="00A965B9"/>
    <w:rsid w:val="00AA5F4B"/>
    <w:rsid w:val="00AB3F8E"/>
    <w:rsid w:val="00AC0DC2"/>
    <w:rsid w:val="00AC13B0"/>
    <w:rsid w:val="00AC7F4B"/>
    <w:rsid w:val="00AD0815"/>
    <w:rsid w:val="00AD2DF4"/>
    <w:rsid w:val="00AE3889"/>
    <w:rsid w:val="00B07335"/>
    <w:rsid w:val="00B1396E"/>
    <w:rsid w:val="00B15FEF"/>
    <w:rsid w:val="00B23D37"/>
    <w:rsid w:val="00B5548E"/>
    <w:rsid w:val="00B65F9B"/>
    <w:rsid w:val="00B80141"/>
    <w:rsid w:val="00B840AF"/>
    <w:rsid w:val="00BA68B9"/>
    <w:rsid w:val="00BB72C4"/>
    <w:rsid w:val="00BD3B7F"/>
    <w:rsid w:val="00BD586A"/>
    <w:rsid w:val="00BE4C50"/>
    <w:rsid w:val="00BE7418"/>
    <w:rsid w:val="00BF10A8"/>
    <w:rsid w:val="00BF2149"/>
    <w:rsid w:val="00C045CE"/>
    <w:rsid w:val="00C17FE9"/>
    <w:rsid w:val="00C23AC4"/>
    <w:rsid w:val="00C32888"/>
    <w:rsid w:val="00C376A7"/>
    <w:rsid w:val="00C47C09"/>
    <w:rsid w:val="00C53E5D"/>
    <w:rsid w:val="00C65981"/>
    <w:rsid w:val="00C71373"/>
    <w:rsid w:val="00CD4CDC"/>
    <w:rsid w:val="00CF642B"/>
    <w:rsid w:val="00D03C2E"/>
    <w:rsid w:val="00D21BC1"/>
    <w:rsid w:val="00D2388D"/>
    <w:rsid w:val="00D37A27"/>
    <w:rsid w:val="00D40B2C"/>
    <w:rsid w:val="00D4480D"/>
    <w:rsid w:val="00D47AED"/>
    <w:rsid w:val="00D5686E"/>
    <w:rsid w:val="00D573E7"/>
    <w:rsid w:val="00D64BB4"/>
    <w:rsid w:val="00D73A39"/>
    <w:rsid w:val="00D87C40"/>
    <w:rsid w:val="00DA33A9"/>
    <w:rsid w:val="00DA5274"/>
    <w:rsid w:val="00DB3A84"/>
    <w:rsid w:val="00DC1BD5"/>
    <w:rsid w:val="00DD68B7"/>
    <w:rsid w:val="00DE73B5"/>
    <w:rsid w:val="00DF3ED4"/>
    <w:rsid w:val="00DF7266"/>
    <w:rsid w:val="00E0063A"/>
    <w:rsid w:val="00E01162"/>
    <w:rsid w:val="00E278FD"/>
    <w:rsid w:val="00E36CD4"/>
    <w:rsid w:val="00E57CD9"/>
    <w:rsid w:val="00E61F0F"/>
    <w:rsid w:val="00E76B51"/>
    <w:rsid w:val="00E84EA3"/>
    <w:rsid w:val="00E86E31"/>
    <w:rsid w:val="00E87619"/>
    <w:rsid w:val="00EA182B"/>
    <w:rsid w:val="00EA63BB"/>
    <w:rsid w:val="00EB5E4E"/>
    <w:rsid w:val="00ED0BDF"/>
    <w:rsid w:val="00ED4880"/>
    <w:rsid w:val="00ED767F"/>
    <w:rsid w:val="00EF573F"/>
    <w:rsid w:val="00F06A98"/>
    <w:rsid w:val="00F14B48"/>
    <w:rsid w:val="00F167DE"/>
    <w:rsid w:val="00F17FFA"/>
    <w:rsid w:val="00F22BEF"/>
    <w:rsid w:val="00F34CA9"/>
    <w:rsid w:val="00F4105C"/>
    <w:rsid w:val="00F611C0"/>
    <w:rsid w:val="00F84F09"/>
    <w:rsid w:val="00F939C5"/>
    <w:rsid w:val="00F96CB9"/>
    <w:rsid w:val="00FA3029"/>
    <w:rsid w:val="00FA3D8B"/>
    <w:rsid w:val="00FD6D6E"/>
    <w:rsid w:val="00FE1942"/>
    <w:rsid w:val="00FE50DC"/>
    <w:rsid w:val="00FE681F"/>
    <w:rsid w:val="00FF5216"/>
    <w:rsid w:val="1D271D1D"/>
    <w:rsid w:val="1EC64493"/>
    <w:rsid w:val="25E22D30"/>
    <w:rsid w:val="44492AFD"/>
    <w:rsid w:val="4ACE2778"/>
    <w:rsid w:val="4D952D2E"/>
    <w:rsid w:val="586C6306"/>
    <w:rsid w:val="60B27518"/>
    <w:rsid w:val="69790883"/>
    <w:rsid w:val="6CD8271D"/>
    <w:rsid w:val="757A1C0A"/>
    <w:rsid w:val="77A25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F8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B3F8E"/>
    <w:pPr>
      <w:tabs>
        <w:tab w:val="center" w:pos="4153"/>
        <w:tab w:val="right" w:pos="8306"/>
      </w:tabs>
      <w:snapToGrid w:val="0"/>
      <w:jc w:val="left"/>
    </w:pPr>
    <w:rPr>
      <w:sz w:val="18"/>
      <w:szCs w:val="18"/>
    </w:rPr>
  </w:style>
  <w:style w:type="paragraph" w:styleId="a4">
    <w:name w:val="header"/>
    <w:basedOn w:val="a"/>
    <w:link w:val="Char0"/>
    <w:rsid w:val="00AB3F8E"/>
    <w:pPr>
      <w:tabs>
        <w:tab w:val="center" w:pos="4153"/>
        <w:tab w:val="right" w:pos="8306"/>
      </w:tabs>
      <w:snapToGrid w:val="0"/>
      <w:jc w:val="center"/>
    </w:pPr>
    <w:rPr>
      <w:sz w:val="18"/>
      <w:szCs w:val="18"/>
    </w:rPr>
  </w:style>
  <w:style w:type="paragraph" w:styleId="a5">
    <w:name w:val="Normal (Web)"/>
    <w:basedOn w:val="a"/>
    <w:qFormat/>
    <w:rsid w:val="00AB3F8E"/>
    <w:rPr>
      <w:sz w:val="24"/>
    </w:rPr>
  </w:style>
  <w:style w:type="character" w:styleId="a6">
    <w:name w:val="Strong"/>
    <w:basedOn w:val="a0"/>
    <w:qFormat/>
    <w:rsid w:val="00AB3F8E"/>
    <w:rPr>
      <w:b/>
    </w:rPr>
  </w:style>
  <w:style w:type="character" w:customStyle="1" w:styleId="Char0">
    <w:name w:val="页眉 Char"/>
    <w:basedOn w:val="a0"/>
    <w:link w:val="a4"/>
    <w:rsid w:val="00AB3F8E"/>
    <w:rPr>
      <w:rFonts w:asciiTheme="minorHAnsi" w:eastAsiaTheme="minorEastAsia" w:hAnsiTheme="minorHAnsi" w:cstheme="minorBidi"/>
      <w:kern w:val="2"/>
      <w:sz w:val="18"/>
      <w:szCs w:val="18"/>
    </w:rPr>
  </w:style>
  <w:style w:type="character" w:customStyle="1" w:styleId="Char">
    <w:name w:val="页脚 Char"/>
    <w:basedOn w:val="a0"/>
    <w:link w:val="a3"/>
    <w:rsid w:val="00AB3F8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5564</Words>
  <Characters>643</Characters>
  <Application>Microsoft Office Word</Application>
  <DocSecurity>0</DocSecurity>
  <Lines>5</Lines>
  <Paragraphs>12</Paragraphs>
  <ScaleCrop>false</ScaleCrop>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355</cp:revision>
  <dcterms:created xsi:type="dcterms:W3CDTF">2025-01-07T06:03:00Z</dcterms:created>
  <dcterms:modified xsi:type="dcterms:W3CDTF">2025-01-16T01:46:00Z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DocerSaveRecord">
    <vt:lpwstr>eyJoZGlkIjoiOGI4YmY5OTVkMTVmMzhkNTNiZjdkMDkyMmJiZjBiNDAifQ==</vt:lpwstr>
  </property>
  <property fmtid="{D5CDD505-2E9C-101B-9397-08002B2CF9AE}" pid="4" name="ICV">
    <vt:lpwstr>B8C5117FB8014E44A865199339766739_12</vt:lpwstr>
  </property>
</Properties>
</file>