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18C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32"/>
          <w:szCs w:val="32"/>
          <w:shd w:val="clear" w:fill="FFFFFF"/>
        </w:rPr>
        <w:t>附件2</w:t>
      </w:r>
    </w:p>
    <w:p w14:paraId="4DEB33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p>
    <w:p w14:paraId="0151CD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p>
    <w:p w14:paraId="4B621E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p>
    <w:p w14:paraId="1AFAE3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p>
    <w:p w14:paraId="2EA0C3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p>
    <w:p w14:paraId="010A80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p>
    <w:p w14:paraId="292C17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44"/>
          <w:szCs w:val="44"/>
          <w:shd w:val="clear" w:fill="FFFFFF"/>
          <w:lang w:val="en-US" w:eastAsia="zh-CN"/>
        </w:rPr>
      </w:pPr>
      <w:r>
        <w:rPr>
          <w:rFonts w:hint="eastAsia" w:ascii="宋体" w:hAnsi="宋体" w:eastAsia="宋体" w:cs="宋体"/>
          <w:b/>
          <w:bCs/>
          <w:i w:val="0"/>
          <w:iCs w:val="0"/>
          <w:caps w:val="0"/>
          <w:color w:val="000000"/>
          <w:spacing w:val="0"/>
          <w:sz w:val="44"/>
          <w:szCs w:val="44"/>
          <w:shd w:val="clear" w:fill="FFFFFF"/>
          <w:lang w:val="en-US" w:eastAsia="zh-CN"/>
        </w:rPr>
        <w:t>鞍山市千山区劳动者权益维护中心</w:t>
      </w:r>
    </w:p>
    <w:p w14:paraId="732248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44"/>
          <w:szCs w:val="44"/>
          <w:shd w:val="clear" w:fill="FFFFFF"/>
        </w:rPr>
        <w:t>2025年度部门（单位）预算</w:t>
      </w:r>
    </w:p>
    <w:p w14:paraId="7A47CD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2C44DF3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3DA24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26E58F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7AC6CB1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007FDB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054B3F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3DBB1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04A096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206849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65C100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7AAC76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6E174F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F6468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ascii="黑体" w:hAnsi="宋体" w:eastAsia="黑体" w:cs="黑体"/>
          <w:b/>
          <w:bCs/>
          <w:i w:val="0"/>
          <w:iCs w:val="0"/>
          <w:caps w:val="0"/>
          <w:color w:val="000000"/>
          <w:spacing w:val="0"/>
          <w:sz w:val="32"/>
          <w:szCs w:val="32"/>
          <w:shd w:val="clear" w:fill="FFFFFF"/>
        </w:rPr>
        <w:t>目</w:t>
      </w:r>
      <w:r>
        <w:rPr>
          <w:rFonts w:hint="eastAsia" w:ascii="黑体" w:hAnsi="宋体" w:eastAsia="黑体" w:cs="黑体"/>
          <w:b/>
          <w:bCs/>
          <w:i w:val="0"/>
          <w:iCs w:val="0"/>
          <w:caps w:val="0"/>
          <w:color w:val="000000"/>
          <w:spacing w:val="0"/>
          <w:sz w:val="32"/>
          <w:szCs w:val="32"/>
          <w:shd w:val="clear" w:fill="FFFFFF"/>
        </w:rPr>
        <w:t>  录</w:t>
      </w:r>
    </w:p>
    <w:p w14:paraId="33A67C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ascii="楷体" w:hAnsi="楷体" w:eastAsia="楷体" w:cs="楷体"/>
          <w:b/>
          <w:bCs/>
          <w:i w:val="0"/>
          <w:iCs w:val="0"/>
          <w:caps w:val="0"/>
          <w:color w:val="000000"/>
          <w:spacing w:val="0"/>
          <w:sz w:val="32"/>
          <w:szCs w:val="32"/>
          <w:shd w:val="clear" w:fill="FFFFFF"/>
        </w:rPr>
        <w:t>第一部</w:t>
      </w:r>
      <w:r>
        <w:rPr>
          <w:rFonts w:hint="eastAsia" w:ascii="楷体" w:hAnsi="楷体" w:eastAsia="楷体" w:cs="楷体"/>
          <w:b/>
          <w:bCs/>
          <w:i w:val="0"/>
          <w:iCs w:val="0"/>
          <w:caps w:val="0"/>
          <w:color w:val="000000"/>
          <w:spacing w:val="0"/>
          <w:sz w:val="32"/>
          <w:szCs w:val="32"/>
          <w:shd w:val="clear" w:fill="FFFFFF"/>
        </w:rPr>
        <w:t>分 部门预算公开管理文件</w:t>
      </w:r>
      <w:r>
        <w:rPr>
          <w:rFonts w:hint="eastAsia" w:ascii="楷体" w:hAnsi="楷体" w:eastAsia="楷体" w:cs="楷体"/>
          <w:i w:val="0"/>
          <w:iCs w:val="0"/>
          <w:caps w:val="0"/>
          <w:color w:val="000000"/>
          <w:spacing w:val="0"/>
          <w:sz w:val="32"/>
          <w:szCs w:val="32"/>
          <w:shd w:val="clear" w:fill="FFFFFF"/>
        </w:rPr>
        <w:t> </w:t>
      </w:r>
    </w:p>
    <w:p w14:paraId="6F8EB4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5FD064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2"/>
          <w:szCs w:val="32"/>
          <w:shd w:val="clear" w:fill="FFFFFF"/>
        </w:rPr>
        <w:t>一、部门</w:t>
      </w:r>
      <w:r>
        <w:rPr>
          <w:rFonts w:hint="eastAsia" w:ascii="仿宋_GB2312" w:hAnsi="微软雅黑" w:eastAsia="仿宋_GB2312" w:cs="仿宋_GB2312"/>
          <w:i w:val="0"/>
          <w:iCs w:val="0"/>
          <w:caps w:val="0"/>
          <w:color w:val="000000"/>
          <w:spacing w:val="0"/>
          <w:sz w:val="32"/>
          <w:szCs w:val="32"/>
          <w:shd w:val="clear" w:fill="FFFFFF"/>
        </w:rPr>
        <w:t>（单位）职责 </w:t>
      </w:r>
    </w:p>
    <w:p w14:paraId="260153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二、机构设置 </w:t>
      </w:r>
    </w:p>
    <w:p w14:paraId="4CA207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2025年部门（单位）预算表</w:t>
      </w:r>
      <w:r>
        <w:rPr>
          <w:rFonts w:hint="eastAsia" w:ascii="楷体" w:hAnsi="楷体" w:eastAsia="楷体" w:cs="楷体"/>
          <w:i w:val="0"/>
          <w:iCs w:val="0"/>
          <w:caps w:val="0"/>
          <w:color w:val="000000"/>
          <w:spacing w:val="0"/>
          <w:sz w:val="32"/>
          <w:szCs w:val="32"/>
          <w:shd w:val="clear" w:fill="FFFFFF"/>
        </w:rPr>
        <w:t> </w:t>
      </w:r>
    </w:p>
    <w:p w14:paraId="680D9A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一、收支预算总表</w:t>
      </w:r>
    </w:p>
    <w:p w14:paraId="1746A4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二、收入预算总表</w:t>
      </w:r>
    </w:p>
    <w:p w14:paraId="5A1012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三、支出预算总表</w:t>
      </w:r>
    </w:p>
    <w:p w14:paraId="40C5EC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四、财政拨款收支预算总表</w:t>
      </w:r>
    </w:p>
    <w:p w14:paraId="449DFD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五、一般公共预算支出表</w:t>
      </w:r>
    </w:p>
    <w:p w14:paraId="54D273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六、一般公共预算基本支出表</w:t>
      </w:r>
    </w:p>
    <w:p w14:paraId="49A0B5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七、财政拨款预算“三公”经费支出表</w:t>
      </w:r>
    </w:p>
    <w:p w14:paraId="40D5F4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八、政府性基金预算支出表</w:t>
      </w:r>
    </w:p>
    <w:p w14:paraId="02E91F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九、国有资本经营预算支出表</w:t>
      </w:r>
    </w:p>
    <w:p w14:paraId="70BDB9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十、项目支出预算表</w:t>
      </w:r>
    </w:p>
    <w:p w14:paraId="683149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十一、支出功能分类预算表</w:t>
      </w:r>
    </w:p>
    <w:p w14:paraId="4E4DE0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十二、支出经济分类预算表（政府预算）</w:t>
      </w:r>
    </w:p>
    <w:p w14:paraId="123632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十三、支出经济分类预算表（部门预算）</w:t>
      </w:r>
    </w:p>
    <w:p w14:paraId="660579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十四、债务支出预算表</w:t>
      </w:r>
    </w:p>
    <w:p w14:paraId="27329A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十五、政府采购支出预算表</w:t>
      </w:r>
    </w:p>
    <w:p w14:paraId="2690C9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十六、政府购买服务支出预算表</w:t>
      </w:r>
    </w:p>
    <w:p w14:paraId="5C9012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十七、部门（单位）整体绩效目标表</w:t>
      </w:r>
    </w:p>
    <w:p w14:paraId="33E701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十八、部门预算项目（政策）绩效目标表</w:t>
      </w:r>
    </w:p>
    <w:p w14:paraId="566574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十九、部门管理专项资金预算表</w:t>
      </w:r>
    </w:p>
    <w:p w14:paraId="14820A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 2025年部门（单位）预算情况说明</w:t>
      </w:r>
      <w:r>
        <w:rPr>
          <w:rFonts w:hint="eastAsia" w:ascii="楷体" w:hAnsi="楷体" w:eastAsia="楷体" w:cs="楷体"/>
          <w:i w:val="0"/>
          <w:iCs w:val="0"/>
          <w:caps w:val="0"/>
          <w:color w:val="000000"/>
          <w:spacing w:val="0"/>
          <w:sz w:val="32"/>
          <w:szCs w:val="32"/>
          <w:shd w:val="clear" w:fill="FFFFFF"/>
        </w:rPr>
        <w:t> </w:t>
      </w:r>
    </w:p>
    <w:p w14:paraId="45FC19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119CD6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B47AF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16334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3F27F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4FF712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10C93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B4D2A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54AD20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5EF43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FBE9B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2C663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6C8CA7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E803E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9F33C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8637D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第一部分  部门预算公开管理文件</w:t>
      </w:r>
    </w:p>
    <w:p w14:paraId="64509C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仿宋" w:hAnsi="仿宋" w:eastAsia="仿宋" w:cs="仿宋"/>
          <w:i w:val="0"/>
          <w:iCs w:val="0"/>
          <w:caps w:val="0"/>
          <w:color w:val="333333"/>
          <w:spacing w:val="0"/>
          <w:sz w:val="32"/>
          <w:szCs w:val="32"/>
          <w:shd w:val="clear" w:fill="FFFFFF"/>
        </w:rPr>
        <w:t>　鞍山市</w:t>
      </w:r>
      <w:r>
        <w:rPr>
          <w:rFonts w:hint="eastAsia" w:ascii="仿宋" w:hAnsi="仿宋" w:eastAsia="仿宋" w:cs="仿宋"/>
          <w:i w:val="0"/>
          <w:iCs w:val="0"/>
          <w:caps w:val="0"/>
          <w:color w:val="333333"/>
          <w:spacing w:val="0"/>
          <w:sz w:val="32"/>
          <w:szCs w:val="32"/>
          <w:shd w:val="clear" w:fill="FFFFFF"/>
        </w:rPr>
        <w:t>预决算信息公开管理</w:t>
      </w:r>
      <w:r>
        <w:rPr>
          <w:rFonts w:hint="eastAsia" w:ascii="仿宋" w:hAnsi="仿宋" w:eastAsia="仿宋" w:cs="仿宋"/>
          <w:i w:val="0"/>
          <w:iCs w:val="0"/>
          <w:caps w:val="0"/>
          <w:color w:val="333333"/>
          <w:spacing w:val="0"/>
          <w:sz w:val="32"/>
          <w:szCs w:val="32"/>
          <w:shd w:val="clear" w:fill="FFFFFF"/>
          <w:lang w:val="en-US" w:eastAsia="zh-CN"/>
        </w:rPr>
        <w:t>暂行</w:t>
      </w:r>
      <w:r>
        <w:rPr>
          <w:rFonts w:hint="eastAsia" w:ascii="仿宋" w:hAnsi="仿宋" w:eastAsia="仿宋" w:cs="仿宋"/>
          <w:i w:val="0"/>
          <w:iCs w:val="0"/>
          <w:caps w:val="0"/>
          <w:color w:val="333333"/>
          <w:spacing w:val="0"/>
          <w:sz w:val="32"/>
          <w:szCs w:val="32"/>
          <w:shd w:val="clear" w:fill="FFFFFF"/>
        </w:rPr>
        <w:t>办法</w:t>
      </w:r>
    </w:p>
    <w:p w14:paraId="5EB66D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（鞍</w:t>
      </w:r>
      <w:r>
        <w:rPr>
          <w:rFonts w:hint="eastAsia" w:ascii="仿宋" w:hAnsi="仿宋" w:eastAsia="仿宋" w:cs="仿宋"/>
          <w:i w:val="0"/>
          <w:iCs w:val="0"/>
          <w:caps w:val="0"/>
          <w:color w:val="333333"/>
          <w:spacing w:val="0"/>
          <w:sz w:val="32"/>
          <w:szCs w:val="32"/>
          <w:shd w:val="clear" w:fill="FFFFFF"/>
          <w:lang w:val="en-US" w:eastAsia="zh-CN"/>
        </w:rPr>
        <w:t>财预</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2019</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313</w:t>
      </w:r>
      <w:r>
        <w:rPr>
          <w:rFonts w:hint="eastAsia" w:ascii="仿宋" w:hAnsi="仿宋" w:eastAsia="仿宋" w:cs="仿宋"/>
          <w:i w:val="0"/>
          <w:iCs w:val="0"/>
          <w:caps w:val="0"/>
          <w:color w:val="333333"/>
          <w:spacing w:val="0"/>
          <w:sz w:val="32"/>
          <w:szCs w:val="32"/>
          <w:shd w:val="clear" w:fill="FFFFFF"/>
        </w:rPr>
        <w:t>号）</w:t>
      </w:r>
    </w:p>
    <w:p w14:paraId="68C6D5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第一章  公开原则</w:t>
      </w:r>
    </w:p>
    <w:p w14:paraId="40925A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5762B0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第二条  预决算信息以公开为常态，不公开为例外，依法依规公开预决算信息。除涉及国家秘密外，不得少公开、不公开应当公开的事项，保证公开内容全面、真实、完整。</w:t>
      </w:r>
    </w:p>
    <w:p w14:paraId="5CA370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第三条  公开及时，内容准确，形式规范。方便社会监督，公开内容让公众找得着、看得懂、能监督。</w:t>
      </w:r>
    </w:p>
    <w:p w14:paraId="4368B8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Tahoma" w:hAnsi="Tahoma" w:eastAsia="Tahoma" w:cs="Tahoma"/>
          <w:i w:val="0"/>
          <w:iCs w:val="0"/>
          <w:caps w:val="0"/>
          <w:color w:val="111111"/>
          <w:spacing w:val="0"/>
          <w:sz w:val="18"/>
          <w:szCs w:val="18"/>
          <w:shd w:val="clear" w:fill="FFFFFF"/>
        </w:rPr>
        <w:t>　</w:t>
      </w:r>
      <w:r>
        <w:rPr>
          <w:rFonts w:hint="eastAsia" w:ascii="黑体" w:hAnsi="宋体" w:eastAsia="黑体" w:cs="黑体"/>
          <w:i w:val="0"/>
          <w:iCs w:val="0"/>
          <w:caps w:val="0"/>
          <w:color w:val="333333"/>
          <w:spacing w:val="0"/>
          <w:sz w:val="32"/>
          <w:szCs w:val="32"/>
          <w:shd w:val="clear" w:fill="FFFFFF"/>
        </w:rPr>
        <w:t>第二章</w:t>
      </w:r>
      <w:r>
        <w:rPr>
          <w:rFonts w:hint="eastAsia" w:ascii="宋体" w:hAnsi="宋体" w:eastAsia="宋体" w:cs="宋体"/>
          <w:i w:val="0"/>
          <w:iCs w:val="0"/>
          <w:caps w:val="0"/>
          <w:color w:val="333333"/>
          <w:spacing w:val="0"/>
          <w:sz w:val="32"/>
          <w:szCs w:val="32"/>
          <w:shd w:val="clear" w:fill="FFFFFF"/>
        </w:rPr>
        <w:t>  </w:t>
      </w:r>
      <w:r>
        <w:rPr>
          <w:rFonts w:hint="eastAsia" w:ascii="黑体" w:hAnsi="宋体" w:eastAsia="黑体" w:cs="黑体"/>
          <w:i w:val="0"/>
          <w:iCs w:val="0"/>
          <w:caps w:val="0"/>
          <w:color w:val="333333"/>
          <w:spacing w:val="0"/>
          <w:sz w:val="32"/>
          <w:szCs w:val="32"/>
          <w:shd w:val="clear" w:fill="FFFFFF"/>
        </w:rPr>
        <w:t>公开主体和职责</w:t>
      </w:r>
      <w:r>
        <w:rPr>
          <w:rFonts w:hint="default" w:ascii="Tahoma" w:hAnsi="Tahoma" w:eastAsia="Tahoma" w:cs="Tahoma"/>
          <w:i w:val="0"/>
          <w:iCs w:val="0"/>
          <w:caps w:val="0"/>
          <w:color w:val="111111"/>
          <w:spacing w:val="0"/>
          <w:sz w:val="18"/>
          <w:szCs w:val="18"/>
          <w:shd w:val="clear" w:fill="FFFFFF"/>
        </w:rPr>
        <w:t> </w:t>
      </w:r>
    </w:p>
    <w:p w14:paraId="44D575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第四条  部门负责本单位及所属单位的预决算信息公开工作，履行下列职责：</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5037CC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（一）制定本单位及所属单位预决算信息公开的工作方案；</w:t>
      </w:r>
    </w:p>
    <w:p w14:paraId="57C5A4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（二）按规定公开本单位及所属单位的预决算信息；</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B42F7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（三）对所属单位预决算信息公开工作进行指导、监督和检查；</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0BC1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（四）按规定做好本单位及所属单位预决算信息公开中的答复工作；</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13C5E1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（五）法律、法规、规章规定的其他职责。</w:t>
      </w:r>
      <w:r>
        <w:rPr>
          <w:rFonts w:hint="eastAsia" w:ascii="宋体" w:hAnsi="宋体" w:eastAsia="宋体" w:cs="宋体"/>
          <w:i w:val="0"/>
          <w:iCs w:val="0"/>
          <w:caps w:val="0"/>
          <w:color w:val="333333"/>
          <w:spacing w:val="0"/>
          <w:sz w:val="32"/>
          <w:szCs w:val="32"/>
          <w:shd w:val="clear" w:fill="FFFFFF"/>
        </w:rPr>
        <w:t> </w:t>
      </w:r>
    </w:p>
    <w:p w14:paraId="5C1341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第三章  公开内容</w:t>
      </w:r>
    </w:p>
    <w:p w14:paraId="0B2A46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第五条  部门预算信息（涉密信息除外）公开内容包括：</w:t>
      </w:r>
    </w:p>
    <w:p w14:paraId="5C0B0C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（一）部门概况：主要包括部门主要职责、预算单位构成等。</w:t>
      </w:r>
    </w:p>
    <w:p w14:paraId="0D0AC3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（二）部门预算表。主要包括</w:t>
      </w:r>
      <w:r>
        <w:rPr>
          <w:rFonts w:hint="eastAsia" w:ascii="仿宋" w:hAnsi="仿宋" w:eastAsia="仿宋" w:cs="仿宋"/>
          <w:i w:val="0"/>
          <w:iCs w:val="0"/>
          <w:caps w:val="0"/>
          <w:color w:val="000000"/>
          <w:spacing w:val="0"/>
          <w:sz w:val="32"/>
          <w:szCs w:val="32"/>
          <w:shd w:val="clear"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hint="default" w:ascii="Tahoma" w:hAnsi="Tahoma" w:eastAsia="Tahoma" w:cs="Tahoma"/>
          <w:i w:val="0"/>
          <w:iCs w:val="0"/>
          <w:caps w:val="0"/>
          <w:color w:val="000000"/>
          <w:spacing w:val="0"/>
          <w:sz w:val="18"/>
          <w:szCs w:val="18"/>
          <w:shd w:val="clear" w:fill="FFFFFF"/>
        </w:rPr>
        <w:t> </w:t>
      </w:r>
    </w:p>
    <w:p w14:paraId="4DF5BB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（三）部门预算情况说明。主要包括</w:t>
      </w:r>
      <w:r>
        <w:rPr>
          <w:rFonts w:hint="eastAsia" w:ascii="仿宋" w:hAnsi="仿宋" w:eastAsia="仿宋" w:cs="仿宋"/>
          <w:i w:val="0"/>
          <w:iCs w:val="0"/>
          <w:caps w:val="0"/>
          <w:color w:val="000000"/>
          <w:spacing w:val="0"/>
          <w:sz w:val="32"/>
          <w:szCs w:val="32"/>
          <w:shd w:val="clear" w:fill="FFFFFF"/>
        </w:rPr>
        <w:t>部门预算收支增减变化情况说明、</w:t>
      </w:r>
      <w:r>
        <w:rPr>
          <w:rFonts w:hint="eastAsia" w:ascii="仿宋" w:hAnsi="仿宋" w:eastAsia="仿宋" w:cs="仿宋"/>
          <w:i w:val="0"/>
          <w:iCs w:val="0"/>
          <w:caps w:val="0"/>
          <w:color w:val="333333"/>
          <w:spacing w:val="0"/>
          <w:sz w:val="32"/>
          <w:szCs w:val="32"/>
          <w:shd w:val="clear" w:fill="FFFFFF"/>
        </w:rPr>
        <w:t>“三公经费”预算增减变化情况说明、</w:t>
      </w:r>
      <w:r>
        <w:rPr>
          <w:rFonts w:hint="eastAsia" w:ascii="仿宋" w:hAnsi="仿宋" w:eastAsia="仿宋" w:cs="仿宋"/>
          <w:i w:val="0"/>
          <w:iCs w:val="0"/>
          <w:caps w:val="0"/>
          <w:color w:val="000000"/>
          <w:spacing w:val="0"/>
          <w:sz w:val="32"/>
          <w:szCs w:val="32"/>
          <w:shd w:val="clear" w:fill="FFFFFF"/>
        </w:rPr>
        <w:t>机关运行经费安排情况说明、政府采购安排情况说明、国有资产占有使用情况说明、预算绩效目标情况说明等。</w:t>
      </w:r>
    </w:p>
    <w:p w14:paraId="60D58E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（四）名词解释。主要对涉及本部门预算公开表中的专业名词进行解释说明。</w:t>
      </w:r>
    </w:p>
    <w:p w14:paraId="70B6D2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Tahoma" w:hAnsi="Tahoma" w:eastAsia="Tahoma" w:cs="Tahoma"/>
          <w:i w:val="0"/>
          <w:iCs w:val="0"/>
          <w:caps w:val="0"/>
          <w:color w:val="000000"/>
          <w:spacing w:val="0"/>
          <w:sz w:val="18"/>
          <w:szCs w:val="18"/>
          <w:shd w:val="clear" w:fill="FFFFFF"/>
        </w:rPr>
        <w:t>　</w:t>
      </w:r>
      <w:r>
        <w:rPr>
          <w:rFonts w:hint="eastAsia" w:ascii="仿宋" w:hAnsi="仿宋" w:eastAsia="仿宋" w:cs="仿宋"/>
          <w:i w:val="0"/>
          <w:iCs w:val="0"/>
          <w:caps w:val="0"/>
          <w:color w:val="000000"/>
          <w:spacing w:val="0"/>
          <w:sz w:val="32"/>
          <w:szCs w:val="32"/>
          <w:shd w:val="clear" w:fill="FFFFFF"/>
        </w:rPr>
        <w:t>第六条 部门决算信息（涉密信息除外）公开内容包括：</w:t>
      </w:r>
      <w:r>
        <w:rPr>
          <w:rFonts w:hint="default" w:ascii="Tahoma" w:hAnsi="Tahoma" w:eastAsia="Tahoma" w:cs="Tahoma"/>
          <w:i w:val="0"/>
          <w:iCs w:val="0"/>
          <w:caps w:val="0"/>
          <w:color w:val="000000"/>
          <w:spacing w:val="0"/>
          <w:sz w:val="18"/>
          <w:szCs w:val="18"/>
          <w:shd w:val="clear" w:fill="FFFFFF"/>
        </w:rPr>
        <w:t> </w:t>
      </w:r>
    </w:p>
    <w:p w14:paraId="3C4C56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（一）部门概况。主要包括部门主要职能、部门决算单位构成情况等。</w:t>
      </w:r>
      <w:r>
        <w:rPr>
          <w:rFonts w:hint="default" w:ascii="Tahoma" w:hAnsi="Tahoma" w:eastAsia="Tahoma" w:cs="Tahoma"/>
          <w:i w:val="0"/>
          <w:iCs w:val="0"/>
          <w:caps w:val="0"/>
          <w:color w:val="000000"/>
          <w:spacing w:val="0"/>
          <w:sz w:val="18"/>
          <w:szCs w:val="18"/>
          <w:shd w:val="clear" w:fill="FFFFFF"/>
        </w:rPr>
        <w:t> </w:t>
      </w:r>
    </w:p>
    <w:p w14:paraId="54FF5A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hint="default" w:ascii="Tahoma" w:hAnsi="Tahoma" w:eastAsia="Tahoma" w:cs="Tahoma"/>
          <w:i w:val="0"/>
          <w:iCs w:val="0"/>
          <w:caps w:val="0"/>
          <w:color w:val="000000"/>
          <w:spacing w:val="0"/>
          <w:sz w:val="18"/>
          <w:szCs w:val="18"/>
          <w:shd w:val="clear" w:fill="FFFFFF"/>
        </w:rPr>
        <w:t> </w:t>
      </w:r>
    </w:p>
    <w:p w14:paraId="76C9A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hint="default" w:ascii="Tahoma" w:hAnsi="Tahoma" w:eastAsia="Tahoma" w:cs="Tahoma"/>
          <w:i w:val="0"/>
          <w:iCs w:val="0"/>
          <w:caps w:val="0"/>
          <w:color w:val="000000"/>
          <w:spacing w:val="0"/>
          <w:sz w:val="18"/>
          <w:szCs w:val="18"/>
          <w:shd w:val="clear" w:fill="FFFFFF"/>
        </w:rPr>
        <w:t> </w:t>
      </w:r>
    </w:p>
    <w:p w14:paraId="4029B3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（四）名词解释。主要对涉及本部门决算公开表中的专业名称进行解释说明。</w:t>
      </w:r>
    </w:p>
    <w:p w14:paraId="55BD4D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第四章  公开方式</w:t>
      </w:r>
    </w:p>
    <w:p w14:paraId="16914C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第七条  预决算信息在本部门门户网站和市政府门户网站设立的“预决算公开”专栏进行公开，并保持长期公开状态，便于社会公众查阅和监督。</w:t>
      </w:r>
    </w:p>
    <w:p w14:paraId="1F2317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第五章  公开程序</w:t>
      </w:r>
    </w:p>
    <w:p w14:paraId="41CC10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第八条  根据本级财政部门批复的部门预算、部门决算及报表，应当在批复后20日内由本部门公开预决算信息。</w:t>
      </w:r>
    </w:p>
    <w:p w14:paraId="31857E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第六章  附  则</w:t>
      </w:r>
    </w:p>
    <w:p w14:paraId="38CA3D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第九条  本办法自印发之日起实行。</w:t>
      </w:r>
    </w:p>
    <w:p w14:paraId="309E77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657D78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一、部门（单位）职责</w:t>
      </w:r>
      <w:r>
        <w:rPr>
          <w:rFonts w:hint="eastAsia" w:ascii="仿宋_GB2312" w:hAnsi="微软雅黑" w:eastAsia="仿宋_GB2312" w:cs="仿宋_GB2312"/>
          <w:i w:val="0"/>
          <w:iCs w:val="0"/>
          <w:caps w:val="0"/>
          <w:color w:val="000000"/>
          <w:spacing w:val="0"/>
          <w:sz w:val="32"/>
          <w:szCs w:val="32"/>
          <w:shd w:val="clear" w:fill="FFFFFF"/>
        </w:rPr>
        <w:t> </w:t>
      </w:r>
    </w:p>
    <w:p w14:paraId="6B674F55">
      <w:pPr>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一</w:t>
      </w:r>
      <w:r>
        <w:rPr>
          <w:rFonts w:hint="eastAsia" w:ascii="仿宋" w:hAnsi="仿宋" w:eastAsia="仿宋"/>
          <w:sz w:val="32"/>
          <w:szCs w:val="32"/>
        </w:rPr>
        <w:t>）</w:t>
      </w:r>
      <w:r>
        <w:rPr>
          <w:rFonts w:hint="eastAsia" w:ascii="仿宋" w:hAnsi="仿宋" w:eastAsia="仿宋"/>
          <w:sz w:val="32"/>
          <w:szCs w:val="32"/>
          <w:lang w:val="en-US" w:eastAsia="zh-CN"/>
        </w:rPr>
        <w:t>宣传劳动保障法律、法规和规章，督促用人单位贯彻执行；</w:t>
      </w:r>
    </w:p>
    <w:p w14:paraId="01BDC764">
      <w:pPr>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二）检查用人单位遵守劳动保障法律、法规和规章的情况；</w:t>
      </w:r>
    </w:p>
    <w:p w14:paraId="462B41D0">
      <w:pPr>
        <w:ind w:firstLine="640" w:firstLineChars="200"/>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（三）受理队违反劳动保障法律、法规或者规章的行为的举报、投诉；</w:t>
      </w:r>
    </w:p>
    <w:p w14:paraId="1E1B9FF2">
      <w:pPr>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（四）依法纠正和查处违反劳动保障法律、法规或者规章的行为。</w:t>
      </w:r>
    </w:p>
    <w:p w14:paraId="71B922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二、机构设置</w:t>
      </w:r>
      <w:r>
        <w:rPr>
          <w:rFonts w:hint="eastAsia" w:ascii="仿宋_GB2312" w:hAnsi="微软雅黑" w:eastAsia="仿宋_GB2312" w:cs="仿宋_GB2312"/>
          <w:i w:val="0"/>
          <w:iCs w:val="0"/>
          <w:caps w:val="0"/>
          <w:color w:val="000000"/>
          <w:spacing w:val="0"/>
          <w:sz w:val="32"/>
          <w:szCs w:val="32"/>
          <w:shd w:val="clear" w:fill="FFFFFF"/>
        </w:rPr>
        <w:t> </w:t>
      </w:r>
    </w:p>
    <w:p w14:paraId="288D2C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2"/>
          <w:szCs w:val="32"/>
          <w:shd w:val="clear" w:fill="FFFFFF"/>
          <w:lang w:val="en-US" w:eastAsia="zh-CN"/>
        </w:rPr>
        <w:t>鞍山市千山区人力资源和社会保障服务中心</w:t>
      </w:r>
      <w:r>
        <w:rPr>
          <w:rFonts w:hint="eastAsia" w:ascii="仿宋_GB2312" w:hAnsi="微软雅黑" w:eastAsia="仿宋_GB2312" w:cs="仿宋_GB2312"/>
          <w:i w:val="0"/>
          <w:iCs w:val="0"/>
          <w:caps w:val="0"/>
          <w:color w:val="000000"/>
          <w:spacing w:val="0"/>
          <w:sz w:val="32"/>
          <w:szCs w:val="32"/>
          <w:shd w:val="clear" w:fill="FFFFFF"/>
        </w:rPr>
        <w:t>2025年度部门（单位）预算仅包括</w:t>
      </w:r>
      <w:r>
        <w:rPr>
          <w:rFonts w:hint="eastAsia" w:ascii="仿宋_GB2312" w:hAnsi="微软雅黑" w:eastAsia="仿宋_GB2312" w:cs="仿宋_GB2312"/>
          <w:b w:val="0"/>
          <w:bCs w:val="0"/>
          <w:i w:val="0"/>
          <w:iCs w:val="0"/>
          <w:caps w:val="0"/>
          <w:color w:val="000000"/>
          <w:spacing w:val="0"/>
          <w:sz w:val="32"/>
          <w:szCs w:val="32"/>
          <w:shd w:val="clear" w:fill="FFFFFF"/>
          <w:lang w:val="en-US" w:eastAsia="zh-CN"/>
        </w:rPr>
        <w:t>鞍山市千山区人力资源和社会保障服务中心</w:t>
      </w:r>
      <w:r>
        <w:rPr>
          <w:rFonts w:hint="eastAsia" w:ascii="仿宋_GB2312" w:hAnsi="微软雅黑" w:eastAsia="仿宋_GB2312" w:cs="仿宋_GB2312"/>
          <w:b w:val="0"/>
          <w:bCs w:val="0"/>
          <w:i w:val="0"/>
          <w:iCs w:val="0"/>
          <w:caps w:val="0"/>
          <w:color w:val="000000"/>
          <w:spacing w:val="0"/>
          <w:sz w:val="32"/>
          <w:szCs w:val="32"/>
          <w:shd w:val="clear" w:fill="FFFFFF"/>
        </w:rPr>
        <w:t>本级预算，无其他下属单位预算。</w:t>
      </w:r>
    </w:p>
    <w:p w14:paraId="5ED15B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422A655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419934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14A34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6D6BDF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1E3FC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12A4A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483718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45018B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670193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部门（单位）预算表</w:t>
      </w:r>
      <w:r>
        <w:rPr>
          <w:rFonts w:hint="eastAsia" w:ascii="楷体" w:hAnsi="楷体" w:eastAsia="楷体" w:cs="楷体"/>
          <w:i w:val="0"/>
          <w:iCs w:val="0"/>
          <w:caps w:val="0"/>
          <w:color w:val="000000"/>
          <w:spacing w:val="0"/>
          <w:sz w:val="32"/>
          <w:szCs w:val="32"/>
          <w:shd w:val="clear" w:fill="FFFFFF"/>
        </w:rPr>
        <w:t> </w:t>
      </w:r>
    </w:p>
    <w:p w14:paraId="71E9BD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2025年部门（单位）预算表（具体明细见附表）</w:t>
      </w:r>
    </w:p>
    <w:p w14:paraId="419E9C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bookmarkStart w:id="0" w:name="_GoBack"/>
      <w:bookmarkEnd w:id="0"/>
    </w:p>
    <w:p w14:paraId="7C2729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w:t>
      </w:r>
      <w:r>
        <w:rPr>
          <w:rFonts w:hint="eastAsia" w:ascii="宋体" w:hAnsi="宋体" w:eastAsia="宋体" w:cs="宋体"/>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部门（单位）预算情况说明</w:t>
      </w:r>
      <w:r>
        <w:rPr>
          <w:rFonts w:hint="eastAsia" w:ascii="楷体" w:hAnsi="楷体" w:eastAsia="楷体" w:cs="楷体"/>
          <w:i w:val="0"/>
          <w:iCs w:val="0"/>
          <w:caps w:val="0"/>
          <w:color w:val="000000"/>
          <w:spacing w:val="0"/>
          <w:sz w:val="32"/>
          <w:szCs w:val="32"/>
          <w:shd w:val="clear" w:fill="FFFFFF"/>
        </w:rPr>
        <w:t> </w:t>
      </w:r>
    </w:p>
    <w:p w14:paraId="32C5D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    一、收支预算的总体说明</w:t>
      </w:r>
      <w:r>
        <w:rPr>
          <w:rFonts w:hint="eastAsia" w:ascii="楷体" w:hAnsi="楷体" w:eastAsia="楷体" w:cs="楷体"/>
          <w:i w:val="0"/>
          <w:iCs w:val="0"/>
          <w:caps w:val="0"/>
          <w:color w:val="000000"/>
          <w:spacing w:val="0"/>
          <w:sz w:val="32"/>
          <w:szCs w:val="32"/>
          <w:shd w:val="clear" w:fill="FFFFFF"/>
        </w:rPr>
        <w:t> </w:t>
      </w:r>
    </w:p>
    <w:p w14:paraId="3C6239E4">
      <w:pPr>
        <w:widowControl/>
        <w:spacing w:line="560" w:lineRule="exact"/>
        <w:ind w:firstLine="640" w:firstLineChars="20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按照综合预算的原则，</w:t>
      </w:r>
      <w:r>
        <w:rPr>
          <w:rFonts w:hint="eastAsia" w:ascii="仿宋_GB2312" w:hAnsi="宋体" w:eastAsia="仿宋_GB2312" w:cs="宋体"/>
          <w:kern w:val="0"/>
          <w:sz w:val="32"/>
          <w:szCs w:val="32"/>
          <w:lang w:val="en-US" w:eastAsia="zh-CN"/>
        </w:rPr>
        <w:t>鞍山市千山区劳动者权益维护中心</w:t>
      </w:r>
      <w:r>
        <w:rPr>
          <w:rFonts w:hint="eastAsia" w:ascii="仿宋_GB2312" w:hAnsi="微软雅黑" w:eastAsia="仿宋_GB2312" w:cs="仿宋_GB2312"/>
          <w:i w:val="0"/>
          <w:iCs w:val="0"/>
          <w:caps w:val="0"/>
          <w:color w:val="000000"/>
          <w:spacing w:val="0"/>
          <w:sz w:val="32"/>
          <w:szCs w:val="32"/>
          <w:shd w:val="clear" w:fill="FFFFFF"/>
        </w:rPr>
        <w:t>及所属单位所有收入和支出均纳入部门预算管理，2025年收支总预算</w:t>
      </w:r>
      <w:r>
        <w:rPr>
          <w:rFonts w:hint="eastAsia" w:ascii="仿宋_GB2312" w:hAnsi="微软雅黑" w:eastAsia="仿宋_GB2312" w:cs="仿宋_GB2312"/>
          <w:i w:val="0"/>
          <w:iCs w:val="0"/>
          <w:caps w:val="0"/>
          <w:color w:val="000000"/>
          <w:spacing w:val="0"/>
          <w:sz w:val="32"/>
          <w:szCs w:val="32"/>
          <w:shd w:val="clear" w:fill="FFFFFF"/>
          <w:lang w:val="en-US" w:eastAsia="zh-CN"/>
        </w:rPr>
        <w:t>186.37</w:t>
      </w:r>
      <w:r>
        <w:rPr>
          <w:rFonts w:hint="eastAsia" w:ascii="仿宋_GB2312" w:hAnsi="微软雅黑" w:eastAsia="仿宋_GB2312" w:cs="仿宋_GB2312"/>
          <w:i w:val="0"/>
          <w:iCs w:val="0"/>
          <w:caps w:val="0"/>
          <w:color w:val="000000"/>
          <w:spacing w:val="0"/>
          <w:sz w:val="32"/>
          <w:szCs w:val="32"/>
          <w:shd w:val="clear" w:fill="FFFFFF"/>
        </w:rPr>
        <w:t>万元。</w:t>
      </w:r>
    </w:p>
    <w:p w14:paraId="3DF929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（一）收入预算</w:t>
      </w:r>
      <w:r>
        <w:rPr>
          <w:rFonts w:hint="eastAsia" w:ascii="仿宋_GB2312" w:hAnsi="微软雅黑" w:eastAsia="仿宋_GB2312" w:cs="仿宋_GB2312"/>
          <w:i w:val="0"/>
          <w:iCs w:val="0"/>
          <w:caps w:val="0"/>
          <w:color w:val="000000"/>
          <w:spacing w:val="0"/>
          <w:sz w:val="32"/>
          <w:szCs w:val="32"/>
          <w:shd w:val="clear" w:fill="FFFFFF"/>
          <w:lang w:val="en-US" w:eastAsia="zh-CN"/>
        </w:rPr>
        <w:t>186.37</w:t>
      </w:r>
      <w:r>
        <w:rPr>
          <w:rFonts w:hint="eastAsia" w:ascii="仿宋_GB2312" w:hAnsi="微软雅黑" w:eastAsia="仿宋_GB2312" w:cs="仿宋_GB2312"/>
          <w:i w:val="0"/>
          <w:iCs w:val="0"/>
          <w:caps w:val="0"/>
          <w:color w:val="000000"/>
          <w:spacing w:val="0"/>
          <w:sz w:val="32"/>
          <w:szCs w:val="32"/>
          <w:shd w:val="clear" w:fill="FFFFFF"/>
        </w:rPr>
        <w:t>万元，其中：</w:t>
      </w:r>
    </w:p>
    <w:p w14:paraId="140E47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1.一般公共预算拨款收入 </w:t>
      </w:r>
      <w:r>
        <w:rPr>
          <w:rFonts w:hint="eastAsia" w:ascii="仿宋_GB2312" w:hAnsi="微软雅黑" w:eastAsia="仿宋_GB2312" w:cs="仿宋_GB2312"/>
          <w:i w:val="0"/>
          <w:iCs w:val="0"/>
          <w:caps w:val="0"/>
          <w:color w:val="000000"/>
          <w:spacing w:val="0"/>
          <w:sz w:val="32"/>
          <w:szCs w:val="32"/>
          <w:shd w:val="clear" w:fill="FFFFFF"/>
          <w:lang w:val="en-US" w:eastAsia="zh-CN"/>
        </w:rPr>
        <w:t>186.37</w:t>
      </w:r>
      <w:r>
        <w:rPr>
          <w:rFonts w:hint="eastAsia" w:ascii="仿宋_GB2312" w:hAnsi="微软雅黑" w:eastAsia="仿宋_GB2312" w:cs="仿宋_GB2312"/>
          <w:i w:val="0"/>
          <w:iCs w:val="0"/>
          <w:caps w:val="0"/>
          <w:color w:val="000000"/>
          <w:spacing w:val="0"/>
          <w:sz w:val="32"/>
          <w:szCs w:val="32"/>
          <w:shd w:val="clear" w:fill="FFFFFF"/>
        </w:rPr>
        <w:t>万元；</w:t>
      </w:r>
    </w:p>
    <w:p w14:paraId="64B9DB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08867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3.国有资本经营预算拨款收入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 </w:t>
      </w:r>
    </w:p>
    <w:p w14:paraId="1FDDD7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4.财政专户管理资金收入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663FAA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5.单位资金收入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6D913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16573E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（二）支出预算</w:t>
      </w:r>
      <w:r>
        <w:rPr>
          <w:rFonts w:hint="eastAsia" w:ascii="仿宋_GB2312" w:hAnsi="微软雅黑" w:eastAsia="仿宋_GB2312" w:cs="仿宋_GB2312"/>
          <w:i w:val="0"/>
          <w:iCs w:val="0"/>
          <w:caps w:val="0"/>
          <w:color w:val="000000"/>
          <w:spacing w:val="0"/>
          <w:sz w:val="32"/>
          <w:szCs w:val="32"/>
          <w:shd w:val="clear" w:fill="FFFFFF"/>
          <w:lang w:val="en-US" w:eastAsia="zh-CN"/>
        </w:rPr>
        <w:t>186.37</w:t>
      </w:r>
      <w:r>
        <w:rPr>
          <w:rFonts w:hint="eastAsia" w:ascii="仿宋_GB2312" w:hAnsi="微软雅黑" w:eastAsia="仿宋_GB2312" w:cs="仿宋_GB2312"/>
          <w:i w:val="0"/>
          <w:iCs w:val="0"/>
          <w:caps w:val="0"/>
          <w:color w:val="000000"/>
          <w:spacing w:val="0"/>
          <w:sz w:val="32"/>
          <w:szCs w:val="32"/>
          <w:shd w:val="clear" w:fill="FFFFFF"/>
        </w:rPr>
        <w:t>万元，其中：</w:t>
      </w:r>
    </w:p>
    <w:p w14:paraId="400DE6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1.基本支出</w:t>
      </w:r>
      <w:r>
        <w:rPr>
          <w:rFonts w:hint="eastAsia" w:ascii="仿宋_GB2312" w:hAnsi="微软雅黑" w:eastAsia="仿宋_GB2312" w:cs="仿宋_GB2312"/>
          <w:i w:val="0"/>
          <w:iCs w:val="0"/>
          <w:caps w:val="0"/>
          <w:color w:val="000000"/>
          <w:spacing w:val="0"/>
          <w:sz w:val="32"/>
          <w:szCs w:val="32"/>
          <w:shd w:val="clear" w:fill="FFFFFF"/>
          <w:lang w:val="en-US" w:eastAsia="zh-CN"/>
        </w:rPr>
        <w:t>176.23</w:t>
      </w:r>
      <w:r>
        <w:rPr>
          <w:rFonts w:hint="eastAsia" w:ascii="仿宋_GB2312" w:hAnsi="微软雅黑" w:eastAsia="仿宋_GB2312" w:cs="仿宋_GB2312"/>
          <w:i w:val="0"/>
          <w:iCs w:val="0"/>
          <w:caps w:val="0"/>
          <w:color w:val="000000"/>
          <w:spacing w:val="0"/>
          <w:sz w:val="32"/>
          <w:szCs w:val="32"/>
          <w:shd w:val="clear" w:fill="FFFFFF"/>
        </w:rPr>
        <w:t>万元；</w:t>
      </w:r>
    </w:p>
    <w:p w14:paraId="124C6C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2.项目支出</w:t>
      </w:r>
      <w:r>
        <w:rPr>
          <w:rFonts w:hint="eastAsia" w:ascii="仿宋_GB2312" w:hAnsi="微软雅黑" w:eastAsia="仿宋_GB2312" w:cs="仿宋_GB2312"/>
          <w:i w:val="0"/>
          <w:iCs w:val="0"/>
          <w:caps w:val="0"/>
          <w:color w:val="000000"/>
          <w:spacing w:val="0"/>
          <w:sz w:val="32"/>
          <w:szCs w:val="32"/>
          <w:shd w:val="clear" w:fill="FFFFFF"/>
          <w:lang w:val="en-US" w:eastAsia="zh-CN"/>
        </w:rPr>
        <w:t>10.14</w:t>
      </w:r>
      <w:r>
        <w:rPr>
          <w:rFonts w:hint="eastAsia" w:ascii="仿宋_GB2312" w:hAnsi="微软雅黑" w:eastAsia="仿宋_GB2312" w:cs="仿宋_GB2312"/>
          <w:i w:val="0"/>
          <w:iCs w:val="0"/>
          <w:caps w:val="0"/>
          <w:color w:val="000000"/>
          <w:spacing w:val="0"/>
          <w:sz w:val="32"/>
          <w:szCs w:val="32"/>
          <w:shd w:val="clear" w:fill="FFFFFF"/>
        </w:rPr>
        <w:t>万元。</w:t>
      </w:r>
    </w:p>
    <w:p w14:paraId="3E9809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在支出预算中，其中一般公共服务支出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万元，社会保障和就业支出</w:t>
      </w:r>
      <w:r>
        <w:rPr>
          <w:rFonts w:hint="eastAsia" w:ascii="仿宋_GB2312" w:hAnsi="微软雅黑" w:eastAsia="仿宋_GB2312" w:cs="仿宋_GB2312"/>
          <w:i w:val="0"/>
          <w:iCs w:val="0"/>
          <w:caps w:val="0"/>
          <w:color w:val="000000"/>
          <w:spacing w:val="0"/>
          <w:sz w:val="32"/>
          <w:szCs w:val="32"/>
          <w:shd w:val="clear" w:fill="FFFFFF"/>
          <w:lang w:val="en-US" w:eastAsia="zh-CN"/>
        </w:rPr>
        <w:t>165.65</w:t>
      </w:r>
      <w:r>
        <w:rPr>
          <w:rFonts w:hint="eastAsia" w:ascii="仿宋_GB2312" w:hAnsi="微软雅黑" w:eastAsia="仿宋_GB2312" w:cs="仿宋_GB2312"/>
          <w:i w:val="0"/>
          <w:iCs w:val="0"/>
          <w:caps w:val="0"/>
          <w:color w:val="000000"/>
          <w:spacing w:val="0"/>
          <w:sz w:val="32"/>
          <w:szCs w:val="32"/>
          <w:shd w:val="clear" w:fill="FFFFFF"/>
        </w:rPr>
        <w:t>万元，住房保障支出</w:t>
      </w:r>
      <w:r>
        <w:rPr>
          <w:rFonts w:hint="eastAsia" w:ascii="仿宋_GB2312" w:hAnsi="微软雅黑" w:eastAsia="仿宋_GB2312" w:cs="仿宋_GB2312"/>
          <w:i w:val="0"/>
          <w:iCs w:val="0"/>
          <w:caps w:val="0"/>
          <w:color w:val="000000"/>
          <w:spacing w:val="0"/>
          <w:sz w:val="32"/>
          <w:szCs w:val="32"/>
          <w:shd w:val="clear" w:fill="FFFFFF"/>
          <w:lang w:val="en-US" w:eastAsia="zh-CN"/>
        </w:rPr>
        <w:t>13.59</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宋体" w:eastAsia="仿宋_GB2312" w:cs="宋体"/>
          <w:kern w:val="0"/>
          <w:sz w:val="32"/>
          <w:szCs w:val="32"/>
          <w:lang w:val="en-US" w:eastAsia="zh-CN"/>
        </w:rPr>
        <w:t>卫生健康支</w:t>
      </w:r>
      <w:r>
        <w:rPr>
          <w:rFonts w:hint="eastAsia" w:ascii="仿宋_GB2312" w:hAnsi="宋体" w:eastAsia="仿宋_GB2312" w:cs="宋体"/>
          <w:kern w:val="0"/>
          <w:sz w:val="32"/>
          <w:szCs w:val="32"/>
        </w:rPr>
        <w:t xml:space="preserve">出 </w:t>
      </w:r>
      <w:r>
        <w:rPr>
          <w:rFonts w:hint="eastAsia" w:ascii="仿宋_GB2312" w:hAnsi="宋体" w:eastAsia="仿宋_GB2312" w:cs="宋体"/>
          <w:kern w:val="0"/>
          <w:sz w:val="32"/>
          <w:szCs w:val="32"/>
          <w:lang w:val="en-US" w:eastAsia="zh-CN"/>
        </w:rPr>
        <w:t>7.13</w:t>
      </w:r>
      <w:r>
        <w:rPr>
          <w:rFonts w:hint="eastAsia" w:ascii="仿宋_GB2312" w:hAnsi="宋体" w:eastAsia="仿宋_GB2312" w:cs="宋体"/>
          <w:kern w:val="0"/>
          <w:sz w:val="32"/>
          <w:szCs w:val="32"/>
        </w:rPr>
        <w:t>万元</w:t>
      </w:r>
      <w:r>
        <w:rPr>
          <w:rFonts w:hint="eastAsia" w:ascii="仿宋_GB2312" w:hAnsi="微软雅黑" w:eastAsia="仿宋_GB2312" w:cs="仿宋_GB2312"/>
          <w:i w:val="0"/>
          <w:iCs w:val="0"/>
          <w:caps w:val="0"/>
          <w:color w:val="000000"/>
          <w:spacing w:val="0"/>
          <w:sz w:val="32"/>
          <w:szCs w:val="32"/>
          <w:shd w:val="clear" w:fill="FFFFFF"/>
        </w:rPr>
        <w:t>  …  。</w:t>
      </w:r>
    </w:p>
    <w:p w14:paraId="1393A8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在支出预算中，其中机关运行经费支出</w:t>
      </w:r>
      <w:r>
        <w:rPr>
          <w:rFonts w:hint="eastAsia" w:ascii="仿宋_GB2312" w:hAnsi="微软雅黑" w:eastAsia="仿宋_GB2312" w:cs="仿宋_GB2312"/>
          <w:i w:val="0"/>
          <w:iCs w:val="0"/>
          <w:caps w:val="0"/>
          <w:color w:val="000000"/>
          <w:spacing w:val="0"/>
          <w:sz w:val="32"/>
          <w:szCs w:val="32"/>
          <w:shd w:val="clear" w:fill="FFFFFF"/>
          <w:lang w:val="en-US" w:eastAsia="zh-CN"/>
        </w:rPr>
        <w:t>9.38</w:t>
      </w:r>
      <w:r>
        <w:rPr>
          <w:rFonts w:hint="eastAsia" w:ascii="仿宋_GB2312" w:hAnsi="微软雅黑" w:eastAsia="仿宋_GB2312" w:cs="仿宋_GB2312"/>
          <w:i w:val="0"/>
          <w:iCs w:val="0"/>
          <w:caps w:val="0"/>
          <w:color w:val="000000"/>
          <w:spacing w:val="0"/>
          <w:sz w:val="32"/>
          <w:szCs w:val="32"/>
          <w:shd w:val="clear" w:fill="FFFFFF"/>
        </w:rPr>
        <w:t>万元，债务支出 </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万元，国有资本经营预算支出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万元，政府采购支出 </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 万元，政府购买服务支出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74FCC929">
      <w:pPr>
        <w:widowControl/>
        <w:spacing w:line="560" w:lineRule="exact"/>
        <w:ind w:firstLine="640" w:firstLineChars="20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收支预算增减情况。2025年，</w:t>
      </w:r>
      <w:r>
        <w:rPr>
          <w:rFonts w:hint="eastAsia" w:ascii="仿宋_GB2312" w:hAnsi="宋体" w:eastAsia="仿宋_GB2312" w:cs="宋体"/>
          <w:kern w:val="0"/>
          <w:sz w:val="32"/>
          <w:szCs w:val="32"/>
          <w:lang w:val="en-US" w:eastAsia="zh-CN"/>
        </w:rPr>
        <w:t>鞍山市千山区劳动者权益维护中心</w:t>
      </w:r>
      <w:r>
        <w:rPr>
          <w:rFonts w:hint="eastAsia" w:ascii="仿宋_GB2312" w:hAnsi="微软雅黑" w:eastAsia="仿宋_GB2312" w:cs="仿宋_GB2312"/>
          <w:i w:val="0"/>
          <w:iCs w:val="0"/>
          <w:caps w:val="0"/>
          <w:color w:val="000000"/>
          <w:spacing w:val="0"/>
          <w:sz w:val="32"/>
          <w:szCs w:val="32"/>
          <w:shd w:val="clear" w:fill="FFFFFF"/>
        </w:rPr>
        <w:t>及所属单位部门收支预算</w:t>
      </w:r>
      <w:r>
        <w:rPr>
          <w:rFonts w:hint="eastAsia" w:ascii="仿宋_GB2312" w:hAnsi="微软雅黑" w:eastAsia="仿宋_GB2312" w:cs="仿宋_GB2312"/>
          <w:i w:val="0"/>
          <w:iCs w:val="0"/>
          <w:caps w:val="0"/>
          <w:color w:val="000000"/>
          <w:spacing w:val="0"/>
          <w:sz w:val="32"/>
          <w:szCs w:val="32"/>
          <w:shd w:val="clear" w:fill="FFFFFF"/>
          <w:lang w:val="en-US" w:eastAsia="zh-CN"/>
        </w:rPr>
        <w:t>186.37</w:t>
      </w:r>
      <w:r>
        <w:rPr>
          <w:rFonts w:hint="eastAsia" w:ascii="仿宋_GB2312" w:hAnsi="微软雅黑" w:eastAsia="仿宋_GB2312" w:cs="仿宋_GB2312"/>
          <w:i w:val="0"/>
          <w:iCs w:val="0"/>
          <w:caps w:val="0"/>
          <w:color w:val="000000"/>
          <w:spacing w:val="0"/>
          <w:sz w:val="32"/>
          <w:szCs w:val="32"/>
          <w:shd w:val="clear" w:fill="FFFFFF"/>
        </w:rPr>
        <w:t>万元，比上年减少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万元，降低</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减少的主要原因（按实际情况说明增减原因，以下原因仅供参考）：一是继续贯彻落实中央八项规定和党政机关厉行节约有关要求，坚持精打细算、厉行节约，压减一般性支出；二是非急需、非刚性支出不予安排；三是“三公”经费预算比上年只减不增。</w:t>
      </w:r>
    </w:p>
    <w:p w14:paraId="60EA3B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二、财政拨款收支预算情况说明</w:t>
      </w:r>
      <w:r>
        <w:rPr>
          <w:rFonts w:hint="eastAsia" w:ascii="楷体" w:hAnsi="楷体" w:eastAsia="楷体" w:cs="楷体"/>
          <w:i w:val="0"/>
          <w:iCs w:val="0"/>
          <w:caps w:val="0"/>
          <w:color w:val="000000"/>
          <w:spacing w:val="0"/>
          <w:sz w:val="32"/>
          <w:szCs w:val="32"/>
          <w:shd w:val="clear" w:fill="FFFFFF"/>
        </w:rPr>
        <w:t> </w:t>
      </w:r>
    </w:p>
    <w:p w14:paraId="2C3654EE">
      <w:pPr>
        <w:widowControl/>
        <w:spacing w:line="560" w:lineRule="exact"/>
        <w:ind w:firstLine="640" w:firstLineChars="200"/>
        <w:jc w:val="left"/>
        <w:rPr>
          <w:rFonts w:hint="eastAsia" w:ascii="微软雅黑" w:hAnsi="微软雅黑" w:eastAsia="微软雅黑" w:cs="微软雅黑"/>
          <w:i w:val="0"/>
          <w:iCs w:val="0"/>
          <w:caps w:val="0"/>
          <w:color w:val="000000"/>
          <w:spacing w:val="0"/>
          <w:sz w:val="24"/>
          <w:szCs w:val="24"/>
        </w:rPr>
      </w:pPr>
      <w:r>
        <w:rPr>
          <w:rFonts w:hint="eastAsia" w:ascii="仿宋_GB2312" w:hAnsi="宋体" w:eastAsia="仿宋_GB2312" w:cs="宋体"/>
          <w:kern w:val="0"/>
          <w:sz w:val="32"/>
          <w:szCs w:val="32"/>
          <w:lang w:val="en-US" w:eastAsia="zh-CN"/>
        </w:rPr>
        <w:t>鞍山市千山区劳动者权益维护中心</w:t>
      </w:r>
      <w:r>
        <w:rPr>
          <w:rFonts w:hint="eastAsia" w:ascii="仿宋_GB2312" w:hAnsi="微软雅黑" w:eastAsia="仿宋_GB2312" w:cs="仿宋_GB2312"/>
          <w:i w:val="0"/>
          <w:iCs w:val="0"/>
          <w:caps w:val="0"/>
          <w:color w:val="000000"/>
          <w:spacing w:val="0"/>
          <w:sz w:val="32"/>
          <w:szCs w:val="32"/>
          <w:shd w:val="clear" w:fill="FFFFFF"/>
        </w:rPr>
        <w:t>及所属单位2025年财政拨款收支总预算</w:t>
      </w:r>
      <w:r>
        <w:rPr>
          <w:rFonts w:hint="eastAsia" w:ascii="仿宋_GB2312" w:hAnsi="微软雅黑" w:eastAsia="仿宋_GB2312" w:cs="仿宋_GB2312"/>
          <w:i w:val="0"/>
          <w:iCs w:val="0"/>
          <w:caps w:val="0"/>
          <w:color w:val="000000"/>
          <w:spacing w:val="0"/>
          <w:sz w:val="32"/>
          <w:szCs w:val="32"/>
          <w:shd w:val="clear" w:fill="FFFFFF"/>
          <w:lang w:val="en-US" w:eastAsia="zh-CN"/>
        </w:rPr>
        <w:t>186.37</w:t>
      </w:r>
      <w:r>
        <w:rPr>
          <w:rFonts w:hint="eastAsia" w:ascii="仿宋_GB2312" w:hAnsi="微软雅黑" w:eastAsia="仿宋_GB2312" w:cs="仿宋_GB2312"/>
          <w:i w:val="0"/>
          <w:iCs w:val="0"/>
          <w:caps w:val="0"/>
          <w:color w:val="000000"/>
          <w:spacing w:val="0"/>
          <w:sz w:val="32"/>
          <w:szCs w:val="32"/>
          <w:shd w:val="clear" w:fill="FFFFFF"/>
        </w:rPr>
        <w:t>万元。收入预算为一般公共预算拨款，无政府性基金预算拨款和国有资本经营预算拨款，包括：当年财政拨款收入</w:t>
      </w:r>
      <w:r>
        <w:rPr>
          <w:rFonts w:hint="eastAsia" w:ascii="仿宋_GB2312" w:hAnsi="微软雅黑" w:eastAsia="仿宋_GB2312" w:cs="仿宋_GB2312"/>
          <w:i w:val="0"/>
          <w:iCs w:val="0"/>
          <w:caps w:val="0"/>
          <w:color w:val="000000"/>
          <w:spacing w:val="0"/>
          <w:sz w:val="32"/>
          <w:szCs w:val="32"/>
          <w:shd w:val="clear" w:fill="FFFFFF"/>
          <w:lang w:val="en-US" w:eastAsia="zh-CN"/>
        </w:rPr>
        <w:t>186.37</w:t>
      </w:r>
      <w:r>
        <w:rPr>
          <w:rFonts w:hint="eastAsia" w:ascii="仿宋_GB2312" w:hAnsi="微软雅黑" w:eastAsia="仿宋_GB2312" w:cs="仿宋_GB2312"/>
          <w:i w:val="0"/>
          <w:iCs w:val="0"/>
          <w:caps w:val="0"/>
          <w:color w:val="000000"/>
          <w:spacing w:val="0"/>
          <w:sz w:val="32"/>
          <w:szCs w:val="32"/>
          <w:shd w:val="clear" w:fill="FFFFFF"/>
        </w:rPr>
        <w:t>万元，上年结转结余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万元；支出预算按功能支出包括：一般公共服务支出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万元、社会保障和就业支出</w:t>
      </w:r>
      <w:r>
        <w:rPr>
          <w:rFonts w:hint="eastAsia" w:ascii="仿宋_GB2312" w:hAnsi="微软雅黑" w:eastAsia="仿宋_GB2312" w:cs="仿宋_GB2312"/>
          <w:i w:val="0"/>
          <w:iCs w:val="0"/>
          <w:caps w:val="0"/>
          <w:color w:val="000000"/>
          <w:spacing w:val="0"/>
          <w:sz w:val="32"/>
          <w:szCs w:val="32"/>
          <w:shd w:val="clear" w:fill="FFFFFF"/>
          <w:lang w:val="en-US" w:eastAsia="zh-CN"/>
        </w:rPr>
        <w:t>165.65</w:t>
      </w:r>
      <w:r>
        <w:rPr>
          <w:rFonts w:hint="eastAsia" w:ascii="仿宋_GB2312" w:hAnsi="微软雅黑" w:eastAsia="仿宋_GB2312" w:cs="仿宋_GB2312"/>
          <w:i w:val="0"/>
          <w:iCs w:val="0"/>
          <w:caps w:val="0"/>
          <w:color w:val="000000"/>
          <w:spacing w:val="0"/>
          <w:sz w:val="32"/>
          <w:szCs w:val="32"/>
          <w:shd w:val="clear" w:fill="FFFFFF"/>
        </w:rPr>
        <w:t>万元、住房保障支出</w:t>
      </w:r>
      <w:r>
        <w:rPr>
          <w:rFonts w:hint="eastAsia" w:ascii="仿宋_GB2312" w:hAnsi="微软雅黑" w:eastAsia="仿宋_GB2312" w:cs="仿宋_GB2312"/>
          <w:i w:val="0"/>
          <w:iCs w:val="0"/>
          <w:caps w:val="0"/>
          <w:color w:val="000000"/>
          <w:spacing w:val="0"/>
          <w:sz w:val="32"/>
          <w:szCs w:val="32"/>
          <w:shd w:val="clear" w:fill="FFFFFF"/>
          <w:lang w:val="en-US" w:eastAsia="zh-CN"/>
        </w:rPr>
        <w:t>13.59</w:t>
      </w:r>
      <w:r>
        <w:rPr>
          <w:rFonts w:hint="eastAsia" w:ascii="仿宋_GB2312" w:hAnsi="微软雅黑" w:eastAsia="仿宋_GB2312" w:cs="仿宋_GB2312"/>
          <w:i w:val="0"/>
          <w:iCs w:val="0"/>
          <w:caps w:val="0"/>
          <w:color w:val="000000"/>
          <w:spacing w:val="0"/>
          <w:sz w:val="32"/>
          <w:szCs w:val="32"/>
          <w:shd w:val="clear" w:fill="FFFFFF"/>
        </w:rPr>
        <w:t>万元 ；按经济支出包括:工资福利支出</w:t>
      </w:r>
      <w:r>
        <w:rPr>
          <w:rFonts w:hint="eastAsia" w:ascii="仿宋_GB2312" w:hAnsi="微软雅黑" w:eastAsia="仿宋_GB2312" w:cs="仿宋_GB2312"/>
          <w:i w:val="0"/>
          <w:iCs w:val="0"/>
          <w:caps w:val="0"/>
          <w:color w:val="000000"/>
          <w:spacing w:val="0"/>
          <w:sz w:val="32"/>
          <w:szCs w:val="32"/>
          <w:shd w:val="clear" w:fill="FFFFFF"/>
          <w:lang w:val="en-US" w:eastAsia="zh-CN"/>
        </w:rPr>
        <w:t>162.44</w:t>
      </w:r>
      <w:r>
        <w:rPr>
          <w:rFonts w:hint="eastAsia" w:ascii="仿宋_GB2312" w:hAnsi="微软雅黑" w:eastAsia="仿宋_GB2312" w:cs="仿宋_GB2312"/>
          <w:i w:val="0"/>
          <w:iCs w:val="0"/>
          <w:caps w:val="0"/>
          <w:color w:val="000000"/>
          <w:spacing w:val="0"/>
          <w:sz w:val="32"/>
          <w:szCs w:val="32"/>
          <w:shd w:val="clear" w:fill="FFFFFF"/>
        </w:rPr>
        <w:t>万元，商品和服务支出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9.38</w:t>
      </w:r>
      <w:r>
        <w:rPr>
          <w:rFonts w:hint="eastAsia" w:ascii="仿宋_GB2312" w:hAnsi="微软雅黑" w:eastAsia="仿宋_GB2312" w:cs="仿宋_GB2312"/>
          <w:i w:val="0"/>
          <w:iCs w:val="0"/>
          <w:caps w:val="0"/>
          <w:color w:val="000000"/>
          <w:spacing w:val="0"/>
          <w:sz w:val="32"/>
          <w:szCs w:val="32"/>
          <w:shd w:val="clear" w:fill="FFFFFF"/>
        </w:rPr>
        <w:t>万元，对个人和家庭的补助</w:t>
      </w:r>
      <w:r>
        <w:rPr>
          <w:rFonts w:hint="eastAsia" w:ascii="仿宋_GB2312" w:hAnsi="微软雅黑" w:eastAsia="仿宋_GB2312" w:cs="仿宋_GB2312"/>
          <w:i w:val="0"/>
          <w:iCs w:val="0"/>
          <w:caps w:val="0"/>
          <w:color w:val="000000"/>
          <w:spacing w:val="0"/>
          <w:sz w:val="32"/>
          <w:szCs w:val="32"/>
          <w:shd w:val="clear" w:fill="FFFFFF"/>
          <w:lang w:val="en-US" w:eastAsia="zh-CN"/>
        </w:rPr>
        <w:t>4.41</w:t>
      </w:r>
      <w:r>
        <w:rPr>
          <w:rFonts w:hint="eastAsia" w:ascii="仿宋_GB2312" w:hAnsi="微软雅黑" w:eastAsia="仿宋_GB2312" w:cs="仿宋_GB2312"/>
          <w:i w:val="0"/>
          <w:iCs w:val="0"/>
          <w:caps w:val="0"/>
          <w:color w:val="000000"/>
          <w:spacing w:val="0"/>
          <w:sz w:val="32"/>
          <w:szCs w:val="32"/>
          <w:shd w:val="clear" w:fill="FFFFFF"/>
        </w:rPr>
        <w:t>万元，项目支出</w:t>
      </w:r>
      <w:r>
        <w:rPr>
          <w:rFonts w:hint="eastAsia" w:ascii="仿宋_GB2312" w:hAnsi="微软雅黑" w:eastAsia="仿宋_GB2312" w:cs="仿宋_GB2312"/>
          <w:i w:val="0"/>
          <w:iCs w:val="0"/>
          <w:caps w:val="0"/>
          <w:color w:val="000000"/>
          <w:spacing w:val="0"/>
          <w:sz w:val="32"/>
          <w:szCs w:val="32"/>
          <w:shd w:val="clear" w:fill="FFFFFF"/>
          <w:lang w:val="en-US" w:eastAsia="zh-CN"/>
        </w:rPr>
        <w:t>10.14</w:t>
      </w:r>
      <w:r>
        <w:rPr>
          <w:rFonts w:hint="eastAsia" w:ascii="仿宋_GB2312" w:hAnsi="微软雅黑" w:eastAsia="仿宋_GB2312" w:cs="仿宋_GB2312"/>
          <w:i w:val="0"/>
          <w:iCs w:val="0"/>
          <w:caps w:val="0"/>
          <w:color w:val="000000"/>
          <w:spacing w:val="0"/>
          <w:sz w:val="32"/>
          <w:szCs w:val="32"/>
          <w:shd w:val="clear" w:fill="FFFFFF"/>
        </w:rPr>
        <w:t>万元。 </w:t>
      </w:r>
    </w:p>
    <w:p w14:paraId="7DCFF1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财政拨款收支预算增减情况。2025年，</w:t>
      </w:r>
      <w:r>
        <w:rPr>
          <w:rFonts w:hint="eastAsia" w:ascii="仿宋_GB2312" w:hAnsi="宋体" w:eastAsia="仿宋_GB2312" w:cs="宋体"/>
          <w:kern w:val="0"/>
          <w:sz w:val="32"/>
          <w:szCs w:val="32"/>
          <w:lang w:val="en-US" w:eastAsia="zh-CN"/>
        </w:rPr>
        <w:t>鞍山市千山区劳动者权益维护中心</w:t>
      </w:r>
      <w:r>
        <w:rPr>
          <w:rFonts w:hint="eastAsia" w:ascii="仿宋_GB2312" w:hAnsi="微软雅黑" w:eastAsia="仿宋_GB2312" w:cs="仿宋_GB2312"/>
          <w:i w:val="0"/>
          <w:iCs w:val="0"/>
          <w:caps w:val="0"/>
          <w:color w:val="000000"/>
          <w:spacing w:val="0"/>
          <w:sz w:val="32"/>
          <w:szCs w:val="32"/>
          <w:shd w:val="clear" w:fill="FFFFFF"/>
        </w:rPr>
        <w:t>及所属单位部门财政拨款收支预算</w:t>
      </w:r>
      <w:r>
        <w:rPr>
          <w:rFonts w:hint="eastAsia" w:ascii="仿宋_GB2312" w:hAnsi="微软雅黑" w:eastAsia="仿宋_GB2312" w:cs="仿宋_GB2312"/>
          <w:i w:val="0"/>
          <w:iCs w:val="0"/>
          <w:caps w:val="0"/>
          <w:color w:val="000000"/>
          <w:spacing w:val="0"/>
          <w:sz w:val="32"/>
          <w:szCs w:val="32"/>
          <w:shd w:val="clear" w:fill="FFFFFF"/>
          <w:lang w:val="en-US" w:eastAsia="zh-CN"/>
        </w:rPr>
        <w:t>186.37</w:t>
      </w:r>
      <w:r>
        <w:rPr>
          <w:rFonts w:hint="eastAsia" w:ascii="仿宋_GB2312" w:hAnsi="微软雅黑" w:eastAsia="仿宋_GB2312" w:cs="仿宋_GB2312"/>
          <w:i w:val="0"/>
          <w:iCs w:val="0"/>
          <w:caps w:val="0"/>
          <w:color w:val="000000"/>
          <w:spacing w:val="0"/>
          <w:sz w:val="32"/>
          <w:szCs w:val="32"/>
          <w:shd w:val="clear" w:fill="FFFFFF"/>
        </w:rPr>
        <w:t>万元，比上年减少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万元，降低</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%。财政拨款收入同比减少的主要原因：</w:t>
      </w:r>
      <w:r>
        <w:rPr>
          <w:rFonts w:hint="eastAsia" w:ascii="仿宋_GB2312" w:hAnsi="微软雅黑" w:eastAsia="仿宋_GB2312" w:cs="仿宋_GB2312"/>
          <w:i w:val="0"/>
          <w:iCs w:val="0"/>
          <w:caps w:val="0"/>
          <w:color w:val="000000"/>
          <w:spacing w:val="0"/>
          <w:sz w:val="32"/>
          <w:szCs w:val="32"/>
          <w:shd w:val="clear" w:fill="FFFFFF"/>
          <w:lang w:eastAsia="zh-CN"/>
        </w:rPr>
        <w:t>新成立单位</w:t>
      </w:r>
      <w:r>
        <w:rPr>
          <w:rFonts w:hint="eastAsia" w:ascii="仿宋_GB2312" w:hAnsi="微软雅黑" w:eastAsia="仿宋_GB2312" w:cs="仿宋_GB2312"/>
          <w:i w:val="0"/>
          <w:iCs w:val="0"/>
          <w:caps w:val="0"/>
          <w:color w:val="000000"/>
          <w:spacing w:val="0"/>
          <w:sz w:val="32"/>
          <w:szCs w:val="32"/>
          <w:shd w:val="clear" w:fill="FFFFFF"/>
        </w:rPr>
        <w:t>。</w:t>
      </w:r>
    </w:p>
    <w:p w14:paraId="167202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2"/>
          <w:szCs w:val="32"/>
          <w:shd w:val="clear" w:fill="FFFFFF"/>
        </w:rPr>
        <w:t>    三、</w:t>
      </w:r>
      <w:r>
        <w:rPr>
          <w:rFonts w:hint="eastAsia" w:ascii="楷体" w:hAnsi="楷体" w:eastAsia="楷体" w:cs="楷体"/>
          <w:b/>
          <w:bCs/>
          <w:i w:val="0"/>
          <w:iCs w:val="0"/>
          <w:caps w:val="0"/>
          <w:color w:val="000000"/>
          <w:spacing w:val="0"/>
          <w:sz w:val="32"/>
          <w:szCs w:val="32"/>
          <w:shd w:val="clear" w:fill="FFFFFF"/>
        </w:rPr>
        <w:t>一般公共预算基本支出情况说明</w:t>
      </w:r>
    </w:p>
    <w:p w14:paraId="54A721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仿宋_GB2312" w:hAnsi="宋体" w:eastAsia="仿宋_GB2312" w:cs="宋体"/>
          <w:kern w:val="0"/>
          <w:sz w:val="32"/>
          <w:szCs w:val="32"/>
          <w:lang w:val="en-US" w:eastAsia="zh-CN"/>
        </w:rPr>
        <w:t>鞍山市千山区劳动者权益维护中心</w:t>
      </w:r>
      <w:r>
        <w:rPr>
          <w:rFonts w:hint="eastAsia" w:ascii="仿宋_GB2312" w:hAnsi="微软雅黑" w:eastAsia="仿宋_GB2312" w:cs="仿宋_GB2312"/>
          <w:i w:val="0"/>
          <w:iCs w:val="0"/>
          <w:caps w:val="0"/>
          <w:color w:val="000000"/>
          <w:spacing w:val="0"/>
          <w:sz w:val="32"/>
          <w:szCs w:val="32"/>
          <w:shd w:val="clear" w:fill="FFFFFF"/>
        </w:rPr>
        <w:t>及所属单位2025年一般公共预算基本支出</w:t>
      </w:r>
      <w:r>
        <w:rPr>
          <w:rFonts w:hint="eastAsia" w:ascii="仿宋_GB2312" w:hAnsi="微软雅黑" w:eastAsia="仿宋_GB2312" w:cs="仿宋_GB2312"/>
          <w:i w:val="0"/>
          <w:iCs w:val="0"/>
          <w:caps w:val="0"/>
          <w:color w:val="000000"/>
          <w:spacing w:val="0"/>
          <w:sz w:val="32"/>
          <w:szCs w:val="32"/>
          <w:shd w:val="clear" w:fill="FFFFFF"/>
          <w:lang w:val="en-US" w:eastAsia="zh-CN"/>
        </w:rPr>
        <w:t>186.37</w:t>
      </w:r>
      <w:r>
        <w:rPr>
          <w:rFonts w:hint="eastAsia" w:ascii="仿宋_GB2312" w:hAnsi="微软雅黑" w:eastAsia="仿宋_GB2312" w:cs="仿宋_GB2312"/>
          <w:i w:val="0"/>
          <w:iCs w:val="0"/>
          <w:caps w:val="0"/>
          <w:color w:val="000000"/>
          <w:spacing w:val="0"/>
          <w:sz w:val="32"/>
          <w:szCs w:val="32"/>
          <w:shd w:val="clear" w:fill="FFFFFF"/>
        </w:rPr>
        <w:t>  万元，其中工资福利支出</w:t>
      </w:r>
      <w:r>
        <w:rPr>
          <w:rFonts w:hint="eastAsia" w:ascii="仿宋_GB2312" w:hAnsi="微软雅黑" w:eastAsia="仿宋_GB2312" w:cs="仿宋_GB2312"/>
          <w:i w:val="0"/>
          <w:iCs w:val="0"/>
          <w:caps w:val="0"/>
          <w:color w:val="000000"/>
          <w:spacing w:val="0"/>
          <w:sz w:val="32"/>
          <w:szCs w:val="32"/>
          <w:shd w:val="clear" w:fill="FFFFFF"/>
          <w:lang w:val="en-US" w:eastAsia="zh-CN"/>
        </w:rPr>
        <w:t>165.65</w:t>
      </w:r>
      <w:r>
        <w:rPr>
          <w:rFonts w:hint="eastAsia" w:ascii="仿宋_GB2312" w:hAnsi="微软雅黑" w:eastAsia="仿宋_GB2312" w:cs="仿宋_GB2312"/>
          <w:i w:val="0"/>
          <w:iCs w:val="0"/>
          <w:caps w:val="0"/>
          <w:color w:val="000000"/>
          <w:spacing w:val="0"/>
          <w:sz w:val="32"/>
          <w:szCs w:val="32"/>
          <w:shd w:val="clear" w:fill="FFFFFF"/>
        </w:rPr>
        <w:t>万元，商品和服务支出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9.38</w:t>
      </w:r>
      <w:r>
        <w:rPr>
          <w:rFonts w:hint="eastAsia" w:ascii="仿宋_GB2312" w:hAnsi="微软雅黑" w:eastAsia="仿宋_GB2312" w:cs="仿宋_GB2312"/>
          <w:i w:val="0"/>
          <w:iCs w:val="0"/>
          <w:caps w:val="0"/>
          <w:color w:val="000000"/>
          <w:spacing w:val="0"/>
          <w:sz w:val="32"/>
          <w:szCs w:val="32"/>
          <w:shd w:val="clear" w:fill="FFFFFF"/>
        </w:rPr>
        <w:t>万元，对个人和家庭补助支出</w:t>
      </w:r>
      <w:r>
        <w:rPr>
          <w:rFonts w:hint="eastAsia" w:ascii="仿宋_GB2312" w:hAnsi="微软雅黑" w:eastAsia="仿宋_GB2312" w:cs="仿宋_GB2312"/>
          <w:i w:val="0"/>
          <w:iCs w:val="0"/>
          <w:caps w:val="0"/>
          <w:color w:val="000000"/>
          <w:spacing w:val="0"/>
          <w:sz w:val="32"/>
          <w:szCs w:val="32"/>
          <w:shd w:val="clear" w:fill="FFFFFF"/>
          <w:lang w:val="en-US" w:eastAsia="zh-CN"/>
        </w:rPr>
        <w:t>4.41</w:t>
      </w:r>
      <w:r>
        <w:rPr>
          <w:rFonts w:hint="eastAsia" w:ascii="仿宋_GB2312" w:hAnsi="微软雅黑" w:eastAsia="仿宋_GB2312" w:cs="仿宋_GB2312"/>
          <w:i w:val="0"/>
          <w:iCs w:val="0"/>
          <w:caps w:val="0"/>
          <w:color w:val="000000"/>
          <w:spacing w:val="0"/>
          <w:sz w:val="32"/>
          <w:szCs w:val="32"/>
          <w:shd w:val="clear" w:fill="FFFFFF"/>
        </w:rPr>
        <w:t>万元。</w:t>
      </w:r>
    </w:p>
    <w:p w14:paraId="6E2E3F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人员经费（即工资福利支出与对个人和家庭补助支出之和）</w:t>
      </w:r>
      <w:r>
        <w:rPr>
          <w:rFonts w:hint="eastAsia" w:ascii="仿宋_GB2312" w:hAnsi="微软雅黑" w:eastAsia="仿宋_GB2312" w:cs="仿宋_GB2312"/>
          <w:i w:val="0"/>
          <w:iCs w:val="0"/>
          <w:caps w:val="0"/>
          <w:color w:val="000000"/>
          <w:spacing w:val="0"/>
          <w:sz w:val="32"/>
          <w:szCs w:val="32"/>
          <w:shd w:val="clear" w:fill="FFFFFF"/>
          <w:lang w:val="en-US" w:eastAsia="zh-CN"/>
        </w:rPr>
        <w:t>166.85</w:t>
      </w:r>
      <w:r>
        <w:rPr>
          <w:rFonts w:hint="eastAsia" w:ascii="仿宋_GB2312" w:hAnsi="微软雅黑" w:eastAsia="仿宋_GB2312" w:cs="仿宋_GB2312"/>
          <w:i w:val="0"/>
          <w:iCs w:val="0"/>
          <w:caps w:val="0"/>
          <w:color w:val="000000"/>
          <w:spacing w:val="0"/>
          <w:sz w:val="32"/>
          <w:szCs w:val="32"/>
          <w:shd w:val="clear" w:fill="FFFFFF"/>
        </w:rPr>
        <w:t>万元，主要包括：基本工资、津贴补贴（含购房补贴、在职个人取暖费等）、奖金、绩效工资、机关事业单位基本养老保险、职业年金缴费、职工基本医疗保险缴费、住房公积金、其他社会保障缴费、其他工资福利支出、</w:t>
      </w:r>
      <w:r>
        <w:rPr>
          <w:rFonts w:hint="eastAsia" w:ascii="仿宋_GB2312" w:hAnsi="微软雅黑" w:eastAsia="仿宋_GB2312" w:cs="仿宋_GB2312"/>
          <w:i w:val="0"/>
          <w:iCs w:val="0"/>
          <w:caps w:val="0"/>
          <w:color w:val="000000"/>
          <w:spacing w:val="0"/>
          <w:sz w:val="31"/>
          <w:szCs w:val="31"/>
          <w:shd w:val="clear" w:fill="FFFFFF"/>
        </w:rPr>
        <w:t>离休费、退休费、抚恤金、生活补助、医疗费补助、奖励金、其他对个人和家庭的补助支出。</w:t>
      </w:r>
    </w:p>
    <w:p w14:paraId="13959E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公用经费（即商品和服务支出）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9.38</w:t>
      </w:r>
      <w:r>
        <w:rPr>
          <w:rFonts w:hint="eastAsia" w:ascii="仿宋_GB2312" w:hAnsi="微软雅黑" w:eastAsia="仿宋_GB2312" w:cs="仿宋_GB2312"/>
          <w:i w:val="0"/>
          <w:iCs w:val="0"/>
          <w:caps w:val="0"/>
          <w:color w:val="000000"/>
          <w:spacing w:val="0"/>
          <w:sz w:val="32"/>
          <w:szCs w:val="32"/>
          <w:shd w:val="clear" w:fill="FFFFFF"/>
        </w:rPr>
        <w:t>万元，主要包括：办公费、印刷费、咨询费、手续费、水费、电费、邮电费、办公取暖费、物业管理费、差旅费、因公出国（境）费用、维修（护）费、租赁费、会议费、培训费、公务接待费、专用材料费、被装购置费、专用燃料费、劳务费、委托业务费、工会经费、福利费、公务用车运行维护费、其他交通费用和其他商品服务支出等。</w:t>
      </w:r>
    </w:p>
    <w:p w14:paraId="1FD2E0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四、“三公”经费预算情况说明（请注意增减原因要与数字逻辑关系相符）</w:t>
      </w:r>
      <w:r>
        <w:rPr>
          <w:rFonts w:hint="eastAsia" w:ascii="楷体" w:hAnsi="楷体" w:eastAsia="楷体" w:cs="楷体"/>
          <w:i w:val="0"/>
          <w:iCs w:val="0"/>
          <w:caps w:val="0"/>
          <w:color w:val="000000"/>
          <w:spacing w:val="0"/>
          <w:sz w:val="32"/>
          <w:szCs w:val="32"/>
          <w:shd w:val="clear" w:fill="FFFFFF"/>
        </w:rPr>
        <w:t> </w:t>
      </w:r>
    </w:p>
    <w:p w14:paraId="1833CB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2025年财政拨款预算安排的“三公”经费预算数</w:t>
      </w:r>
      <w:r>
        <w:rPr>
          <w:rFonts w:hint="eastAsia" w:ascii="仿宋_GB2312" w:hAnsi="微软雅黑" w:eastAsia="仿宋_GB2312" w:cs="仿宋_GB2312"/>
          <w:i w:val="0"/>
          <w:iCs w:val="0"/>
          <w:caps w:val="0"/>
          <w:color w:val="000000"/>
          <w:spacing w:val="0"/>
          <w:sz w:val="32"/>
          <w:szCs w:val="32"/>
          <w:shd w:val="clear" w:fill="FFFFFF"/>
          <w:lang w:val="en-US" w:eastAsia="zh-CN"/>
        </w:rPr>
        <w:t>3.2</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%。其中：</w:t>
      </w:r>
    </w:p>
    <w:p w14:paraId="051057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1.因公出国（境）费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5E2F91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2.公务接待费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 </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  %。主要是树立过紧日子思想，严格控制三公经费支出，压减公务接待费。</w:t>
      </w:r>
    </w:p>
    <w:p w14:paraId="4EFD64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3.公务用车购置及运行费</w:t>
      </w:r>
      <w:r>
        <w:rPr>
          <w:rFonts w:hint="eastAsia" w:ascii="仿宋_GB2312" w:hAnsi="微软雅黑" w:eastAsia="仿宋_GB2312" w:cs="仿宋_GB2312"/>
          <w:i w:val="0"/>
          <w:iCs w:val="0"/>
          <w:caps w:val="0"/>
          <w:color w:val="000000"/>
          <w:spacing w:val="0"/>
          <w:sz w:val="32"/>
          <w:szCs w:val="32"/>
          <w:shd w:val="clear" w:fill="FFFFFF"/>
          <w:lang w:val="en-US" w:eastAsia="zh-CN"/>
        </w:rPr>
        <w:t>3.2</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w:t>
      </w:r>
    </w:p>
    <w:p w14:paraId="61F79C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（1）公务用车购置</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4027F3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（2）公务用车运行费</w:t>
      </w:r>
      <w:r>
        <w:rPr>
          <w:rFonts w:hint="eastAsia" w:ascii="仿宋_GB2312" w:hAnsi="微软雅黑" w:eastAsia="仿宋_GB2312" w:cs="仿宋_GB2312"/>
          <w:i w:val="0"/>
          <w:iCs w:val="0"/>
          <w:caps w:val="0"/>
          <w:color w:val="000000"/>
          <w:spacing w:val="0"/>
          <w:sz w:val="32"/>
          <w:szCs w:val="32"/>
          <w:shd w:val="clear" w:fill="FFFFFF"/>
          <w:lang w:val="en-US" w:eastAsia="zh-CN"/>
        </w:rPr>
        <w:t>3.2</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%。主要原因是树立过紧日子思想，按照厉行节约、改进作风等政策要求，严格控制三公经费支出，加强公务用车管理，减少公车运行费支出。</w:t>
      </w:r>
    </w:p>
    <w:p w14:paraId="06F219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五、其他重要事项情况说明</w:t>
      </w:r>
      <w:r>
        <w:rPr>
          <w:rFonts w:hint="eastAsia" w:ascii="楷体" w:hAnsi="楷体" w:eastAsia="楷体" w:cs="楷体"/>
          <w:i w:val="0"/>
          <w:iCs w:val="0"/>
          <w:caps w:val="0"/>
          <w:color w:val="000000"/>
          <w:spacing w:val="0"/>
          <w:sz w:val="32"/>
          <w:szCs w:val="32"/>
          <w:shd w:val="clear" w:fill="FFFFFF"/>
        </w:rPr>
        <w:t> </w:t>
      </w:r>
    </w:p>
    <w:p w14:paraId="281AA5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（一）机关（事业）运行经费安排情况 </w:t>
      </w:r>
    </w:p>
    <w:p w14:paraId="290C09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2025年机关（事业）运行经费预算为</w:t>
      </w:r>
      <w:r>
        <w:rPr>
          <w:rFonts w:hint="eastAsia" w:ascii="仿宋_GB2312" w:hAnsi="微软雅黑" w:eastAsia="仿宋_GB2312" w:cs="仿宋_GB2312"/>
          <w:i w:val="0"/>
          <w:iCs w:val="0"/>
          <w:caps w:val="0"/>
          <w:color w:val="000000"/>
          <w:spacing w:val="0"/>
          <w:sz w:val="32"/>
          <w:szCs w:val="32"/>
          <w:shd w:val="clear" w:fill="FFFFFF"/>
          <w:lang w:val="en-US" w:eastAsia="zh-CN"/>
        </w:rPr>
        <w:t>9.38</w:t>
      </w:r>
      <w:r>
        <w:rPr>
          <w:rFonts w:hint="eastAsia" w:ascii="仿宋_GB2312" w:hAnsi="微软雅黑" w:eastAsia="仿宋_GB2312" w:cs="仿宋_GB2312"/>
          <w:i w:val="0"/>
          <w:iCs w:val="0"/>
          <w:caps w:val="0"/>
          <w:color w:val="000000"/>
          <w:spacing w:val="0"/>
          <w:sz w:val="32"/>
          <w:szCs w:val="32"/>
          <w:shd w:val="clear" w:fill="FFFFFF"/>
        </w:rPr>
        <w:t>万元，主要包括本部门的办公及印刷费、邮电费、差旅费、会议费、福利费、日常维修费、专用材料及一般设备购置费、办公用房水电费、办公用房取暖费、办公用房物业管理费、公务用车运行维护费以及其他费用。比上年预算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万元，降低</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%。主要是落实过紧日子要求，厉行勤俭节约，压减一般性支出。</w:t>
      </w:r>
    </w:p>
    <w:p w14:paraId="6F56D2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（二）政府采购预算安排情况 </w:t>
      </w:r>
    </w:p>
    <w:p w14:paraId="7EC51D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2025年政府采购预算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万元，其中：货物采购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万元，工程采购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万元，服务采购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3C810C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（三）政府购买服务预算安排情况 </w:t>
      </w:r>
    </w:p>
    <w:p w14:paraId="6900D6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2025年政府购买服务预算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万元，其中主要用于</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 </w:t>
      </w:r>
    </w:p>
    <w:p w14:paraId="394E26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（四）国有资产占有使用情况 </w:t>
      </w:r>
    </w:p>
    <w:p w14:paraId="329C31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截至2024年12月，</w:t>
      </w:r>
      <w:r>
        <w:rPr>
          <w:rFonts w:hint="eastAsia" w:ascii="仿宋_GB2312" w:hAnsi="宋体" w:eastAsia="仿宋_GB2312" w:cs="宋体"/>
          <w:kern w:val="0"/>
          <w:sz w:val="32"/>
          <w:szCs w:val="32"/>
          <w:lang w:val="en-US" w:eastAsia="zh-CN"/>
        </w:rPr>
        <w:t>鞍山市千山区劳动者权益维护中心</w:t>
      </w:r>
      <w:r>
        <w:rPr>
          <w:rFonts w:hint="eastAsia" w:ascii="仿宋_GB2312" w:hAnsi="微软雅黑" w:eastAsia="仿宋_GB2312" w:cs="仿宋_GB2312"/>
          <w:i w:val="0"/>
          <w:iCs w:val="0"/>
          <w:caps w:val="0"/>
          <w:color w:val="000000"/>
          <w:spacing w:val="0"/>
          <w:sz w:val="32"/>
          <w:szCs w:val="32"/>
          <w:shd w:val="clear" w:fill="FFFFFF"/>
        </w:rPr>
        <w:t>及所属单位共有车辆</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辆，其中：部级领导干部用车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辆、一般公务用车</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辆、一般执法执勤用车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辆、特种专业技术用车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辆，其他用车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w:t>
      </w:r>
    </w:p>
    <w:p w14:paraId="211BB0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单位价值50万元以上有通用设备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台（套），单位价值100万元以上专业设备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 </w:t>
      </w:r>
    </w:p>
    <w:p w14:paraId="1FB032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2025年年初预算购置车辆</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台，金额</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C1E4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（五）预算资金绩效目标情况 </w:t>
      </w:r>
    </w:p>
    <w:p w14:paraId="473BA8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根据预算绩效管理要求，2025年应编制部门（单位）整体绩效目标共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个，实际编制部门（单位）整体绩效目标共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个，编制覆盖率（实际编制部门（单位）整体绩效目标/应编制部门（单位）整体绩效目标为</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2"/>
          <w:szCs w:val="32"/>
          <w:shd w:val="clear" w:fill="FFFFFF"/>
        </w:rPr>
        <w:t>%。</w:t>
      </w:r>
    </w:p>
    <w:p w14:paraId="115021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rPr>
        <w:t>2025年应编制项目绩效目标（包括特定目标类和其他运转类）</w:t>
      </w:r>
      <w:r>
        <w:rPr>
          <w:rFonts w:hint="eastAsia" w:ascii="仿宋_GB2312" w:hAnsi="微软雅黑" w:eastAsia="仿宋_GB2312" w:cs="仿宋_GB2312"/>
          <w:i w:val="0"/>
          <w:iCs w:val="0"/>
          <w:caps w:val="0"/>
          <w:color w:val="000000"/>
          <w:spacing w:val="0"/>
          <w:sz w:val="31"/>
          <w:szCs w:val="31"/>
          <w:shd w:val="clear" w:fill="FFFFFF"/>
          <w:lang w:val="en-US" w:eastAsia="zh-CN"/>
        </w:rPr>
        <w:t>5</w:t>
      </w:r>
      <w:r>
        <w:rPr>
          <w:rFonts w:hint="eastAsia" w:ascii="仿宋_GB2312" w:hAnsi="微软雅黑" w:eastAsia="仿宋_GB2312" w:cs="仿宋_GB2312"/>
          <w:i w:val="0"/>
          <w:iCs w:val="0"/>
          <w:caps w:val="0"/>
          <w:color w:val="000000"/>
          <w:spacing w:val="0"/>
          <w:sz w:val="31"/>
          <w:szCs w:val="31"/>
          <w:shd w:val="clear" w:fill="FFFFFF"/>
        </w:rPr>
        <w:t> 个，实际编制项目绩效目标</w:t>
      </w:r>
      <w:r>
        <w:rPr>
          <w:rFonts w:hint="eastAsia" w:ascii="仿宋_GB2312" w:hAnsi="微软雅黑" w:eastAsia="仿宋_GB2312" w:cs="仿宋_GB2312"/>
          <w:i w:val="0"/>
          <w:iCs w:val="0"/>
          <w:caps w:val="0"/>
          <w:color w:val="000000"/>
          <w:spacing w:val="0"/>
          <w:sz w:val="31"/>
          <w:szCs w:val="31"/>
          <w:shd w:val="clear" w:fill="FFFFFF"/>
          <w:lang w:val="en-US" w:eastAsia="zh-CN"/>
        </w:rPr>
        <w:t>5</w:t>
      </w:r>
      <w:r>
        <w:rPr>
          <w:rFonts w:hint="eastAsia" w:ascii="仿宋_GB2312" w:hAnsi="微软雅黑" w:eastAsia="仿宋_GB2312" w:cs="仿宋_GB2312"/>
          <w:i w:val="0"/>
          <w:iCs w:val="0"/>
          <w:caps w:val="0"/>
          <w:color w:val="000000"/>
          <w:spacing w:val="0"/>
          <w:sz w:val="31"/>
          <w:szCs w:val="31"/>
          <w:shd w:val="clear" w:fill="FFFFFF"/>
        </w:rPr>
        <w:t>个，涉及资金</w:t>
      </w:r>
      <w:r>
        <w:rPr>
          <w:rFonts w:hint="eastAsia" w:ascii="仿宋_GB2312" w:hAnsi="微软雅黑" w:eastAsia="仿宋_GB2312" w:cs="仿宋_GB2312"/>
          <w:i w:val="0"/>
          <w:iCs w:val="0"/>
          <w:caps w:val="0"/>
          <w:color w:val="000000"/>
          <w:spacing w:val="0"/>
          <w:sz w:val="32"/>
          <w:szCs w:val="32"/>
          <w:shd w:val="clear" w:fill="FFFFFF"/>
          <w:lang w:val="en-US" w:eastAsia="zh-CN"/>
        </w:rPr>
        <w:t>10.14</w:t>
      </w:r>
      <w:r>
        <w:rPr>
          <w:rFonts w:hint="eastAsia" w:ascii="仿宋_GB2312" w:hAnsi="微软雅黑" w:eastAsia="仿宋_GB2312" w:cs="仿宋_GB2312"/>
          <w:i w:val="0"/>
          <w:iCs w:val="0"/>
          <w:caps w:val="0"/>
          <w:color w:val="000000"/>
          <w:spacing w:val="0"/>
          <w:sz w:val="31"/>
          <w:szCs w:val="31"/>
          <w:shd w:val="clear" w:fill="FFFFFF"/>
        </w:rPr>
        <w:t>万元，编制项目绩效目标的项目覆盖率（实际编制绩效目标的数量/应编制绩效目标的数量）为</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1"/>
          <w:szCs w:val="31"/>
          <w:shd w:val="clear" w:fill="FFFFFF"/>
        </w:rPr>
        <w:t>%。</w:t>
      </w:r>
    </w:p>
    <w:p w14:paraId="49D7BD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（六）预算公开表数据中没有数据的情况说明 </w:t>
      </w:r>
    </w:p>
    <w:p w14:paraId="3172C3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预算中无政府性基金预算拨款支出，项目支出中无特定目标类项目，无债务支出预算，无政府采购预算，无购买服务预算，因此“政府性基金预算支出表”、“部门预算项目（政策）绩效目标表”、“债务支出预算表”、“政府采购支出预算表”、“政府购买服务支出预算表”</w:t>
      </w:r>
      <w:r>
        <w:rPr>
          <w:rFonts w:hint="eastAsia" w:ascii="仿宋_GB2312" w:hAnsi="微软雅黑" w:eastAsia="仿宋_GB2312" w:cs="仿宋_GB2312"/>
          <w:i w:val="0"/>
          <w:iCs w:val="0"/>
          <w:caps w:val="0"/>
          <w:color w:val="000000"/>
          <w:spacing w:val="0"/>
          <w:sz w:val="32"/>
          <w:szCs w:val="32"/>
          <w:shd w:val="clear" w:fill="FFFFFF"/>
          <w:lang w:eastAsia="zh-CN"/>
        </w:rPr>
        <w:t>五</w:t>
      </w:r>
      <w:r>
        <w:rPr>
          <w:rFonts w:hint="eastAsia" w:ascii="仿宋_GB2312" w:hAnsi="微软雅黑" w:eastAsia="仿宋_GB2312" w:cs="仿宋_GB2312"/>
          <w:i w:val="0"/>
          <w:iCs w:val="0"/>
          <w:caps w:val="0"/>
          <w:color w:val="000000"/>
          <w:spacing w:val="0"/>
          <w:sz w:val="32"/>
          <w:szCs w:val="32"/>
          <w:shd w:val="clear" w:fill="FFFFFF"/>
        </w:rPr>
        <w:t>张表中没有数据。</w:t>
      </w:r>
    </w:p>
    <w:p w14:paraId="59B9B0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5F676C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（以下内容各部门根据使用科目进行说明）</w:t>
      </w:r>
    </w:p>
    <w:p w14:paraId="2102B1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1.一般公共预算拨款收入：指市级财政当年拨付的资金。</w:t>
      </w:r>
    </w:p>
    <w:p w14:paraId="076208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39E889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3.财政专户管理的资金收入：反映缴入财政专户、实行专项管理的教育收费收入。</w:t>
      </w:r>
    </w:p>
    <w:p w14:paraId="37E30D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4.单位资金收入：包括事业收入、上级补助收入、附属单位上缴收入、事业单位经营收入及其他收入。</w:t>
      </w:r>
    </w:p>
    <w:p w14:paraId="5ABA1E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事业收入：是指事业单位开展专业业务活动及其辅助活动取得的收入，不包括教育收费。</w:t>
      </w:r>
    </w:p>
    <w:p w14:paraId="2B5F63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上级补助收入：是指从主管部门或上级单位取得的财政拨款以外的其他补助收入。</w:t>
      </w:r>
    </w:p>
    <w:p w14:paraId="0E7A5A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附属单位上缴收入：是指本单位所属下级单位上缴给本单位的全部收入（包括下级事业单位上缴的事业收入、其他收入和下级企业单位上缴的利润等）。</w:t>
      </w:r>
    </w:p>
    <w:p w14:paraId="5BEE09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事业单位经营收入：是指事业单位在专业业务活动及辅助活动之外开展非独立核算经营活动取得的收入。</w:t>
      </w:r>
    </w:p>
    <w:p w14:paraId="028199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其他收入：债务收入（不含政府债券、政府向外国政府贷款和国际组织贷款）、投资收益等收入。</w:t>
      </w:r>
    </w:p>
    <w:p w14:paraId="7D0476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5.上年结转：反映以前年度安排尚未使用完毕，结转到本年仍按原规定用途继续使用的资金。</w:t>
      </w:r>
    </w:p>
    <w:p w14:paraId="3C70C6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6.基本支出：指保障机构正常运转、完成日常工作任务而发生的人员支出和公用支出。</w:t>
      </w:r>
    </w:p>
    <w:p w14:paraId="13EF63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7.项目支出：指在基本支出之外为完成特定行政任务和事业发展目标所发生的支出。</w:t>
      </w:r>
    </w:p>
    <w:p w14:paraId="292EC9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A5336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9.“三公”经费：指用一般预算拨款安排的因公出国（境）费、公务用车购置及运行费和公务接待费。其中，因公出国（境）费反映单位公务出国（境）的国际旅费、国外城市间交通费、</w:t>
      </w:r>
      <w:r>
        <w:rPr>
          <w:rFonts w:hint="eastAsia" w:ascii="仿宋_GB2312" w:hAnsi="微软雅黑" w:eastAsia="仿宋_GB2312" w:cs="仿宋_GB2312"/>
          <w:i w:val="0"/>
          <w:iCs w:val="0"/>
          <w:caps w:val="0"/>
          <w:color w:val="000000"/>
          <w:spacing w:val="0"/>
          <w:sz w:val="31"/>
          <w:szCs w:val="31"/>
          <w:shd w:val="clear" w:fill="FFFFFF"/>
        </w:rPr>
        <w:t>住宿费、伙食费</w:t>
      </w:r>
      <w:r>
        <w:rPr>
          <w:rFonts w:hint="eastAsia" w:ascii="仿宋_GB2312" w:hAnsi="微软雅黑" w:eastAsia="仿宋_GB2312" w:cs="仿宋_GB2312"/>
          <w:i w:val="0"/>
          <w:iCs w:val="0"/>
          <w:caps w:val="0"/>
          <w:color w:val="000000"/>
          <w:spacing w:val="0"/>
          <w:sz w:val="32"/>
          <w:szCs w:val="32"/>
          <w:shd w:val="clear"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 </w:t>
      </w:r>
    </w:p>
    <w:p w14:paraId="599549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10.部门管理专项资金：包括由部门主导分配的市本级项目和市对下转移支付项目。</w:t>
      </w:r>
    </w:p>
    <w:p w14:paraId="148039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11.社会保障和就业（类）行政事业单位养老支出（款）行政单位离退休（项）：反映行政单位（包括实行公务员管理的事业单位）开支的离退休经费。 </w:t>
      </w:r>
    </w:p>
    <w:p w14:paraId="0FBBB4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12.社会保障和就业（类）行政事业单位养老支出（款）事业单位离退休（项）：反映事业单位开支的离退休经费。</w:t>
      </w:r>
    </w:p>
    <w:p w14:paraId="26E01B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13.社会保障和就业（类）行政事业单位养老支出（款）机关事业单位基本养老保险缴费支出（项）：反映机关事业单位实施养老保险制度由单位缴纳的基本养老保险费支出。</w:t>
      </w:r>
    </w:p>
    <w:p w14:paraId="11FD1B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14.社会保障和就业（类）行政事业单位养老支出（款）机关事业单位职业年金缴费支出（项）：反映机关事业单位实施养老保险制度由单位实际缴纳的职业年金支出。</w:t>
      </w:r>
    </w:p>
    <w:p w14:paraId="528EE5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325D33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14:paraId="42A183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17.卫生健康支出（类）行政事业单位医疗（款）其他行政事业单位医疗支出（项）：反映其他用于行政事业单位医疗方面的支出。</w:t>
      </w:r>
    </w:p>
    <w:p w14:paraId="0E5C0E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18.住房保障（类）住房改革（款）住房公积金（项）：反映行政事业单位按人力资源和社会保障部、财政部规定的基本工资和津贴补贴以及规定比例为职工缴纳的住房公积金。 </w:t>
      </w:r>
    </w:p>
    <w:p w14:paraId="7C1944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19.住房保障（类）住房改革（款）购房补贴（项）：反映按房改政策规定，行政事业单位向符合条件职工（含离退休人员）、军队（含武警）向转役复员离退休人员发放的用于购买住房的补贴。</w:t>
      </w:r>
    </w:p>
    <w:p w14:paraId="489906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w:t>
      </w:r>
    </w:p>
    <w:p w14:paraId="38B1DF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E1942"/>
    <w:rsid w:val="01834FFC"/>
    <w:rsid w:val="09F72577"/>
    <w:rsid w:val="0E5031C8"/>
    <w:rsid w:val="14307B87"/>
    <w:rsid w:val="25E22D30"/>
    <w:rsid w:val="305029A8"/>
    <w:rsid w:val="333F6C07"/>
    <w:rsid w:val="44492AFD"/>
    <w:rsid w:val="4D952D2E"/>
    <w:rsid w:val="54633EBC"/>
    <w:rsid w:val="586C6306"/>
    <w:rsid w:val="59586D58"/>
    <w:rsid w:val="60B27518"/>
    <w:rsid w:val="61291AEF"/>
    <w:rsid w:val="643A375C"/>
    <w:rsid w:val="69790883"/>
    <w:rsid w:val="757A1C0A"/>
    <w:rsid w:val="77A25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5742</Words>
  <Characters>5995</Characters>
  <Lines>0</Lines>
  <Paragraphs>0</Paragraphs>
  <TotalTime>0</TotalTime>
  <ScaleCrop>false</ScaleCrop>
  <LinksUpToDate>false</LinksUpToDate>
  <CharactersWithSpaces>6242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2025-01-07T06:03:00Z</dcterms:created>
  <dc:creator>86136</dc:creator>
  <cp:lastModifiedBy>于延博</cp:lastModifiedBy>
  <dcterms:modified xsi:type="dcterms:W3CDTF">2025-01-17T05:54:28Z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eyJoZGlkIjoiNGZhNjA5NjJiNzEyYjBhODgxZWE3NWQxZDQxYTgyMjEiLCJ1c2VySWQiOiIxMDU1OTMyMDU4In0=</vt:lpwstr>
  </property>
  <property fmtid="{D5CDD505-2E9C-101B-9397-08002B2CF9AE}" pid="4" name="ICV">
    <vt:lpwstr>B8C5117FB8014E44A865199339766739_12</vt:lpwstr>
  </property>
</Properties>
</file>