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18EBA">
      <w:pPr>
        <w:pStyle w:val="2"/>
        <w:widowControl/>
        <w:shd w:val="clear" w:color="auto" w:fill="FFFFFF"/>
        <w:jc w:val="left"/>
        <w:rPr>
          <w:rFonts w:ascii="微软雅黑" w:hAnsi="微软雅黑" w:eastAsia="微软雅黑" w:cs="微软雅黑"/>
          <w:color w:val="000000"/>
        </w:rPr>
      </w:pPr>
      <w:r>
        <w:rPr>
          <w:rFonts w:hint="eastAsia" w:ascii="宋体" w:hAnsi="宋体" w:cs="宋体"/>
          <w:b/>
          <w:bCs/>
          <w:color w:val="000000"/>
          <w:sz w:val="32"/>
          <w:szCs w:val="32"/>
          <w:shd w:val="clear" w:color="auto" w:fill="FFFFFF"/>
        </w:rPr>
        <w:t>附件</w:t>
      </w:r>
      <w:r>
        <w:rPr>
          <w:rFonts w:ascii="宋体" w:hAnsi="宋体" w:cs="宋体"/>
          <w:b/>
          <w:bCs/>
          <w:color w:val="000000"/>
          <w:sz w:val="32"/>
          <w:szCs w:val="32"/>
          <w:shd w:val="clear" w:color="auto" w:fill="FFFFFF"/>
        </w:rPr>
        <w:t>2</w:t>
      </w:r>
    </w:p>
    <w:p w14:paraId="0C74943F">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58CF4ADE">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5F899ADE">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01C6AEB3">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5C20938A">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0D1E6E2F">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48EAD1D7">
      <w:pPr>
        <w:pStyle w:val="2"/>
        <w:widowControl/>
        <w:shd w:val="clear" w:color="auto" w:fill="FFFFFF"/>
        <w:jc w:val="center"/>
        <w:rPr>
          <w:rFonts w:hint="eastAsia" w:ascii="Times New Roman" w:hAnsi="Times New Roman" w:eastAsia="微软雅黑"/>
          <w:b/>
          <w:bCs/>
          <w:color w:val="000000"/>
          <w:sz w:val="36"/>
          <w:szCs w:val="36"/>
          <w:shd w:val="clear" w:color="auto" w:fill="FFFFFF"/>
        </w:rPr>
      </w:pPr>
    </w:p>
    <w:p w14:paraId="7AA7FE6C">
      <w:pPr>
        <w:pStyle w:val="2"/>
        <w:widowControl/>
        <w:shd w:val="clear" w:color="auto" w:fill="FFFFFF"/>
        <w:jc w:val="center"/>
        <w:rPr>
          <w:rFonts w:ascii="微软雅黑" w:hAnsi="微软雅黑" w:eastAsia="微软雅黑" w:cs="微软雅黑"/>
          <w:color w:val="000000"/>
        </w:rPr>
      </w:pPr>
      <w:r>
        <w:rPr>
          <w:rFonts w:hint="eastAsia" w:ascii="Times New Roman" w:hAnsi="Times New Roman" w:eastAsia="微软雅黑"/>
          <w:b/>
          <w:bCs/>
          <w:color w:val="000000"/>
          <w:sz w:val="36"/>
          <w:szCs w:val="36"/>
          <w:shd w:val="clear" w:color="auto" w:fill="FFFFFF"/>
        </w:rPr>
        <w:t>鞍山市第二十三中学</w:t>
      </w:r>
    </w:p>
    <w:p w14:paraId="2E1BFBD8">
      <w:pPr>
        <w:pStyle w:val="2"/>
        <w:widowControl/>
        <w:shd w:val="clear" w:color="auto" w:fill="FFFFFF"/>
        <w:jc w:val="center"/>
        <w:rPr>
          <w:rFonts w:ascii="微软雅黑" w:hAnsi="微软雅黑" w:eastAsia="微软雅黑" w:cs="微软雅黑"/>
          <w:color w:val="000000"/>
        </w:rPr>
      </w:pPr>
      <w:r>
        <w:rPr>
          <w:rFonts w:ascii="宋体" w:hAnsi="宋体" w:cs="宋体"/>
          <w:b/>
          <w:bCs/>
          <w:color w:val="000000"/>
          <w:sz w:val="44"/>
          <w:szCs w:val="44"/>
          <w:shd w:val="clear" w:color="auto" w:fill="FFFFFF"/>
        </w:rPr>
        <w:t>2025</w:t>
      </w:r>
      <w:r>
        <w:rPr>
          <w:rFonts w:hint="eastAsia" w:ascii="宋体" w:hAnsi="宋体" w:cs="宋体"/>
          <w:b/>
          <w:bCs/>
          <w:color w:val="000000"/>
          <w:sz w:val="44"/>
          <w:szCs w:val="44"/>
          <w:shd w:val="clear" w:color="auto" w:fill="FFFFFF"/>
        </w:rPr>
        <w:t>年度部门（单位）预算</w:t>
      </w:r>
    </w:p>
    <w:p w14:paraId="35C08EC2">
      <w:pPr>
        <w:pStyle w:val="2"/>
        <w:widowControl/>
        <w:shd w:val="clear" w:color="auto" w:fill="FFFFFF"/>
        <w:jc w:val="center"/>
        <w:rPr>
          <w:rFonts w:hint="eastAsia" w:ascii="黑体" w:hAnsi="宋体" w:eastAsia="黑体" w:cs="黑体"/>
          <w:b/>
          <w:bCs/>
          <w:color w:val="000000"/>
          <w:sz w:val="32"/>
          <w:szCs w:val="32"/>
          <w:shd w:val="clear" w:color="auto" w:fill="FFFFFF"/>
        </w:rPr>
      </w:pPr>
    </w:p>
    <w:p w14:paraId="16F57988">
      <w:pPr>
        <w:pStyle w:val="2"/>
        <w:widowControl/>
        <w:shd w:val="clear" w:color="auto" w:fill="FFFFFF"/>
        <w:jc w:val="center"/>
        <w:rPr>
          <w:rFonts w:hint="eastAsia" w:ascii="黑体" w:hAnsi="宋体" w:eastAsia="黑体" w:cs="黑体"/>
          <w:b/>
          <w:bCs/>
          <w:color w:val="000000"/>
          <w:sz w:val="32"/>
          <w:szCs w:val="32"/>
          <w:shd w:val="clear" w:color="auto" w:fill="FFFFFF"/>
        </w:rPr>
      </w:pPr>
    </w:p>
    <w:p w14:paraId="13CE52B2">
      <w:pPr>
        <w:pStyle w:val="2"/>
        <w:widowControl/>
        <w:shd w:val="clear" w:color="auto" w:fill="FFFFFF"/>
        <w:jc w:val="center"/>
        <w:rPr>
          <w:rFonts w:hint="eastAsia" w:ascii="黑体" w:hAnsi="宋体" w:eastAsia="黑体" w:cs="黑体"/>
          <w:b/>
          <w:bCs/>
          <w:color w:val="000000"/>
          <w:sz w:val="32"/>
          <w:szCs w:val="32"/>
          <w:shd w:val="clear" w:color="auto" w:fill="FFFFFF"/>
        </w:rPr>
      </w:pPr>
    </w:p>
    <w:p w14:paraId="46304B9C">
      <w:pPr>
        <w:pStyle w:val="2"/>
        <w:widowControl/>
        <w:shd w:val="clear" w:color="auto" w:fill="FFFFFF"/>
        <w:jc w:val="center"/>
        <w:rPr>
          <w:rFonts w:hint="eastAsia" w:ascii="黑体" w:hAnsi="宋体" w:eastAsia="黑体" w:cs="黑体"/>
          <w:b/>
          <w:bCs/>
          <w:color w:val="000000"/>
          <w:sz w:val="32"/>
          <w:szCs w:val="32"/>
          <w:shd w:val="clear" w:color="auto" w:fill="FFFFFF"/>
        </w:rPr>
      </w:pPr>
    </w:p>
    <w:p w14:paraId="1BD829BD">
      <w:pPr>
        <w:pStyle w:val="2"/>
        <w:widowControl/>
        <w:shd w:val="clear" w:color="auto" w:fill="FFFFFF"/>
        <w:jc w:val="center"/>
        <w:rPr>
          <w:rFonts w:hint="eastAsia" w:ascii="黑体" w:hAnsi="宋体" w:eastAsia="黑体" w:cs="黑体"/>
          <w:b/>
          <w:bCs/>
          <w:color w:val="000000"/>
          <w:sz w:val="32"/>
          <w:szCs w:val="32"/>
          <w:shd w:val="clear" w:color="auto" w:fill="FFFFFF"/>
        </w:rPr>
      </w:pPr>
    </w:p>
    <w:p w14:paraId="461469BC">
      <w:pPr>
        <w:pStyle w:val="2"/>
        <w:widowControl/>
        <w:shd w:val="clear" w:color="auto" w:fill="FFFFFF"/>
        <w:jc w:val="center"/>
        <w:rPr>
          <w:rFonts w:hint="eastAsia" w:ascii="黑体" w:hAnsi="宋体" w:eastAsia="黑体" w:cs="黑体"/>
          <w:b/>
          <w:bCs/>
          <w:color w:val="000000"/>
          <w:sz w:val="32"/>
          <w:szCs w:val="32"/>
          <w:shd w:val="clear" w:color="auto" w:fill="FFFFFF"/>
        </w:rPr>
      </w:pPr>
    </w:p>
    <w:p w14:paraId="66419058">
      <w:pPr>
        <w:pStyle w:val="2"/>
        <w:widowControl/>
        <w:shd w:val="clear" w:color="auto" w:fill="FFFFFF"/>
        <w:jc w:val="center"/>
        <w:rPr>
          <w:rFonts w:hint="eastAsia" w:ascii="黑体" w:hAnsi="宋体" w:eastAsia="黑体" w:cs="黑体"/>
          <w:b/>
          <w:bCs/>
          <w:color w:val="000000"/>
          <w:sz w:val="32"/>
          <w:szCs w:val="32"/>
          <w:shd w:val="clear" w:color="auto" w:fill="FFFFFF"/>
        </w:rPr>
      </w:pPr>
    </w:p>
    <w:p w14:paraId="030182A9">
      <w:pPr>
        <w:pStyle w:val="2"/>
        <w:widowControl/>
        <w:shd w:val="clear" w:color="auto" w:fill="FFFFFF"/>
        <w:jc w:val="center"/>
        <w:rPr>
          <w:rFonts w:hint="eastAsia" w:ascii="黑体" w:hAnsi="宋体" w:eastAsia="黑体" w:cs="黑体"/>
          <w:b/>
          <w:bCs/>
          <w:color w:val="000000"/>
          <w:sz w:val="32"/>
          <w:szCs w:val="32"/>
          <w:shd w:val="clear" w:color="auto" w:fill="FFFFFF"/>
        </w:rPr>
      </w:pPr>
    </w:p>
    <w:p w14:paraId="59C20EB1">
      <w:pPr>
        <w:pStyle w:val="2"/>
        <w:widowControl/>
        <w:shd w:val="clear" w:color="auto" w:fill="FFFFFF"/>
        <w:jc w:val="center"/>
        <w:rPr>
          <w:rFonts w:hint="eastAsia" w:ascii="黑体" w:hAnsi="宋体" w:eastAsia="黑体" w:cs="黑体"/>
          <w:b/>
          <w:bCs/>
          <w:color w:val="000000"/>
          <w:sz w:val="32"/>
          <w:szCs w:val="32"/>
          <w:shd w:val="clear" w:color="auto" w:fill="FFFFFF"/>
        </w:rPr>
      </w:pPr>
    </w:p>
    <w:p w14:paraId="2384AEA5">
      <w:pPr>
        <w:pStyle w:val="2"/>
        <w:widowControl/>
        <w:shd w:val="clear" w:color="auto" w:fill="FFFFFF"/>
        <w:jc w:val="center"/>
        <w:rPr>
          <w:rFonts w:hint="eastAsia" w:ascii="黑体" w:hAnsi="宋体" w:eastAsia="黑体" w:cs="黑体"/>
          <w:b/>
          <w:bCs/>
          <w:color w:val="000000"/>
          <w:sz w:val="32"/>
          <w:szCs w:val="32"/>
          <w:shd w:val="clear" w:color="auto" w:fill="FFFFFF"/>
        </w:rPr>
      </w:pPr>
    </w:p>
    <w:p w14:paraId="602C98AB">
      <w:pPr>
        <w:pStyle w:val="2"/>
        <w:widowControl/>
        <w:shd w:val="clear" w:color="auto" w:fill="FFFFFF"/>
        <w:jc w:val="center"/>
        <w:rPr>
          <w:rFonts w:hint="eastAsia" w:ascii="黑体" w:hAnsi="宋体" w:eastAsia="黑体" w:cs="黑体"/>
          <w:b/>
          <w:bCs/>
          <w:color w:val="000000"/>
          <w:sz w:val="32"/>
          <w:szCs w:val="32"/>
          <w:shd w:val="clear" w:color="auto" w:fill="FFFFFF"/>
        </w:rPr>
      </w:pPr>
    </w:p>
    <w:p w14:paraId="3B616DBF">
      <w:pPr>
        <w:pStyle w:val="2"/>
        <w:widowControl/>
        <w:shd w:val="clear" w:color="auto" w:fill="FFFFFF"/>
        <w:jc w:val="center"/>
        <w:rPr>
          <w:rFonts w:hint="eastAsia" w:ascii="黑体" w:hAnsi="宋体" w:eastAsia="黑体" w:cs="黑体"/>
          <w:b/>
          <w:bCs/>
          <w:color w:val="000000"/>
          <w:sz w:val="32"/>
          <w:szCs w:val="32"/>
          <w:shd w:val="clear" w:color="auto" w:fill="FFFFFF"/>
        </w:rPr>
      </w:pPr>
    </w:p>
    <w:p w14:paraId="3FD02365">
      <w:pPr>
        <w:pStyle w:val="2"/>
        <w:widowControl/>
        <w:shd w:val="clear" w:color="auto" w:fill="FFFFFF"/>
        <w:jc w:val="center"/>
        <w:rPr>
          <w:rFonts w:hint="eastAsia" w:ascii="黑体" w:hAnsi="宋体" w:eastAsia="黑体" w:cs="黑体"/>
          <w:b/>
          <w:bCs/>
          <w:color w:val="000000"/>
          <w:sz w:val="32"/>
          <w:szCs w:val="32"/>
          <w:shd w:val="clear" w:color="auto" w:fill="FFFFFF"/>
        </w:rPr>
      </w:pPr>
    </w:p>
    <w:p w14:paraId="71396802">
      <w:pPr>
        <w:pStyle w:val="2"/>
        <w:widowControl/>
        <w:shd w:val="clear" w:color="auto" w:fill="FFFFFF"/>
        <w:jc w:val="center"/>
        <w:rPr>
          <w:rFonts w:hint="eastAsia" w:ascii="黑体" w:hAnsi="宋体" w:eastAsia="黑体" w:cs="黑体"/>
          <w:b/>
          <w:bCs/>
          <w:color w:val="000000"/>
          <w:sz w:val="32"/>
          <w:szCs w:val="32"/>
          <w:shd w:val="clear" w:color="auto" w:fill="FFFFFF"/>
        </w:rPr>
      </w:pPr>
    </w:p>
    <w:p w14:paraId="233C7444">
      <w:pPr>
        <w:pStyle w:val="2"/>
        <w:widowControl/>
        <w:shd w:val="clear" w:color="auto" w:fill="FFFFFF"/>
        <w:jc w:val="center"/>
        <w:rPr>
          <w:rFonts w:hint="eastAsia" w:ascii="黑体" w:hAnsi="宋体" w:eastAsia="黑体" w:cs="黑体"/>
          <w:b/>
          <w:bCs/>
          <w:color w:val="000000"/>
          <w:sz w:val="32"/>
          <w:szCs w:val="32"/>
          <w:shd w:val="clear" w:color="auto" w:fill="FFFFFF"/>
        </w:rPr>
      </w:pPr>
    </w:p>
    <w:p w14:paraId="239FF4A1">
      <w:pPr>
        <w:pStyle w:val="2"/>
        <w:widowControl/>
        <w:shd w:val="clear" w:color="auto" w:fill="FFFFFF"/>
        <w:jc w:val="center"/>
        <w:rPr>
          <w:rFonts w:ascii="微软雅黑" w:hAnsi="微软雅黑" w:eastAsia="微软雅黑" w:cs="微软雅黑"/>
          <w:color w:val="000000"/>
        </w:rPr>
      </w:pPr>
      <w:bookmarkStart w:id="0" w:name="_GoBack"/>
      <w:bookmarkEnd w:id="0"/>
      <w:r>
        <w:rPr>
          <w:rFonts w:hint="eastAsia" w:ascii="黑体" w:hAnsi="宋体" w:eastAsia="黑体" w:cs="黑体"/>
          <w:b/>
          <w:bCs/>
          <w:color w:val="000000"/>
          <w:sz w:val="32"/>
          <w:szCs w:val="32"/>
          <w:shd w:val="clear" w:color="auto" w:fill="FFFFFF"/>
        </w:rPr>
        <w:t>目</w:t>
      </w:r>
      <w:r>
        <w:rPr>
          <w:rFonts w:ascii="黑体" w:hAnsi="宋体" w:eastAsia="黑体" w:cs="黑体"/>
          <w:b/>
          <w:bCs/>
          <w:color w:val="000000"/>
          <w:sz w:val="32"/>
          <w:szCs w:val="32"/>
          <w:shd w:val="clear" w:color="auto" w:fill="FFFFFF"/>
        </w:rPr>
        <w:t>  </w:t>
      </w:r>
      <w:r>
        <w:rPr>
          <w:rFonts w:hint="eastAsia" w:ascii="黑体" w:hAnsi="宋体" w:eastAsia="黑体" w:cs="黑体"/>
          <w:b/>
          <w:bCs/>
          <w:color w:val="000000"/>
          <w:sz w:val="32"/>
          <w:szCs w:val="32"/>
          <w:shd w:val="clear" w:color="auto" w:fill="FFFFFF"/>
        </w:rPr>
        <w:t>录</w:t>
      </w:r>
    </w:p>
    <w:p w14:paraId="26A64F91">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部门预算公开管理文件</w:t>
      </w:r>
      <w:r>
        <w:rPr>
          <w:rFonts w:ascii="楷体" w:hAnsi="楷体" w:eastAsia="楷体" w:cs="楷体"/>
          <w:color w:val="000000"/>
          <w:sz w:val="32"/>
          <w:szCs w:val="32"/>
          <w:shd w:val="clear" w:color="auto" w:fill="FFFFFF"/>
        </w:rPr>
        <w:t> </w:t>
      </w:r>
    </w:p>
    <w:p w14:paraId="00DDA7BB">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部门（单位）概况</w:t>
      </w:r>
    </w:p>
    <w:p w14:paraId="7FEF7977">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一、部门（单位）职责</w:t>
      </w:r>
      <w:r>
        <w:rPr>
          <w:rFonts w:ascii="仿宋_GB2312" w:hAnsi="微软雅黑" w:eastAsia="仿宋_GB2312" w:cs="仿宋_GB2312"/>
          <w:color w:val="000000"/>
          <w:sz w:val="32"/>
          <w:szCs w:val="32"/>
          <w:shd w:val="clear" w:color="auto" w:fill="FFFFFF"/>
        </w:rPr>
        <w:t> </w:t>
      </w:r>
    </w:p>
    <w:p w14:paraId="6C721059">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w:t>
      </w:r>
      <w:r>
        <w:rPr>
          <w:rFonts w:ascii="仿宋_GB2312" w:hAnsi="微软雅黑" w:eastAsia="仿宋_GB2312" w:cs="仿宋_GB2312"/>
          <w:color w:val="000000"/>
          <w:sz w:val="32"/>
          <w:szCs w:val="32"/>
          <w:shd w:val="clear" w:color="auto" w:fill="FFFFFF"/>
        </w:rPr>
        <w:t> </w:t>
      </w:r>
    </w:p>
    <w:p w14:paraId="7A74AF8B">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w:t>
      </w:r>
      <w:r>
        <w:rPr>
          <w:rFonts w:ascii="楷体" w:hAnsi="楷体" w:eastAsia="楷体" w:cs="楷体"/>
          <w:b/>
          <w:bCs/>
          <w:color w:val="000000"/>
          <w:sz w:val="32"/>
          <w:szCs w:val="32"/>
          <w:shd w:val="clear" w:color="auto" w:fill="FFFFFF"/>
        </w:rPr>
        <w:t> 2025</w:t>
      </w:r>
      <w:r>
        <w:rPr>
          <w:rFonts w:hint="eastAsia" w:ascii="楷体" w:hAnsi="楷体" w:eastAsia="楷体" w:cs="楷体"/>
          <w:b/>
          <w:bCs/>
          <w:color w:val="000000"/>
          <w:sz w:val="32"/>
          <w:szCs w:val="32"/>
          <w:shd w:val="clear" w:color="auto" w:fill="FFFFFF"/>
        </w:rPr>
        <w:t>年部门（单位）预算表</w:t>
      </w:r>
      <w:r>
        <w:rPr>
          <w:rFonts w:ascii="楷体" w:hAnsi="楷体" w:eastAsia="楷体" w:cs="楷体"/>
          <w:color w:val="000000"/>
          <w:sz w:val="32"/>
          <w:szCs w:val="32"/>
          <w:shd w:val="clear" w:color="auto" w:fill="FFFFFF"/>
        </w:rPr>
        <w:t> </w:t>
      </w:r>
    </w:p>
    <w:p w14:paraId="38EF70D8">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0D621215">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4A32A3CB">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49A4A5F1">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43872BB7">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602B9762">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67982A57">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72E7C285">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63E0DB06">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100E903C">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429957E8">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19018E90">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265F5D04">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3699CF40">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388D14B1">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4F95216F">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2C012CEB">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67439016">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05DF6C69">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3E8FA7FE">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ascii="楷体" w:hAnsi="楷体" w:eastAsia="楷体" w:cs="楷体"/>
          <w:b/>
          <w:bCs/>
          <w:color w:val="000000"/>
          <w:sz w:val="32"/>
          <w:szCs w:val="32"/>
          <w:shd w:val="clear" w:color="auto" w:fill="FFFFFF"/>
        </w:rPr>
        <w:t> 2025</w:t>
      </w:r>
      <w:r>
        <w:rPr>
          <w:rFonts w:hint="eastAsia" w:ascii="楷体" w:hAnsi="楷体" w:eastAsia="楷体" w:cs="楷体"/>
          <w:b/>
          <w:bCs/>
          <w:color w:val="000000"/>
          <w:sz w:val="32"/>
          <w:szCs w:val="32"/>
          <w:shd w:val="clear" w:color="auto" w:fill="FFFFFF"/>
        </w:rPr>
        <w:t>年部门（单位）预算情况说明</w:t>
      </w:r>
      <w:r>
        <w:rPr>
          <w:rFonts w:ascii="楷体" w:hAnsi="楷体" w:eastAsia="楷体" w:cs="楷体"/>
          <w:color w:val="000000"/>
          <w:sz w:val="32"/>
          <w:szCs w:val="32"/>
          <w:shd w:val="clear" w:color="auto" w:fill="FFFFFF"/>
        </w:rPr>
        <w:t> </w:t>
      </w:r>
    </w:p>
    <w:p w14:paraId="61D9884D">
      <w:pPr>
        <w:pStyle w:val="2"/>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名词解释</w:t>
      </w:r>
      <w:r>
        <w:rPr>
          <w:rFonts w:ascii="楷体" w:hAnsi="楷体" w:eastAsia="楷体" w:cs="楷体"/>
          <w:color w:val="000000"/>
          <w:sz w:val="32"/>
          <w:szCs w:val="32"/>
          <w:shd w:val="clear" w:color="auto" w:fill="FFFFFF"/>
        </w:rPr>
        <w:t> </w:t>
      </w:r>
    </w:p>
    <w:p w14:paraId="53FEB1B0">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8CC790A">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2A72D30">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0BC1222">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4D1929F">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134393B">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4029EAA">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F19453A">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9AA54FF">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6B66804">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07C0701">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91B103B">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9067E8B">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4673962">
      <w:pPr>
        <w:pStyle w:val="2"/>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AC2CE86">
      <w:pPr>
        <w:pStyle w:val="2"/>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部门预算公开管理文件</w:t>
      </w:r>
    </w:p>
    <w:p w14:paraId="559BC19F">
      <w:pPr>
        <w:pStyle w:val="2"/>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鞍山市预决算信息公开管理暂行办法</w:t>
      </w:r>
    </w:p>
    <w:p w14:paraId="6BA895EC">
      <w:pPr>
        <w:pStyle w:val="2"/>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313</w:t>
      </w:r>
      <w:r>
        <w:rPr>
          <w:rFonts w:hint="eastAsia" w:ascii="仿宋" w:hAnsi="仿宋" w:eastAsia="仿宋" w:cs="仿宋"/>
          <w:color w:val="333333"/>
          <w:sz w:val="32"/>
          <w:szCs w:val="32"/>
          <w:shd w:val="clear" w:color="auto" w:fill="FFFFFF"/>
        </w:rPr>
        <w:t>号）</w:t>
      </w:r>
    </w:p>
    <w:p w14:paraId="46B5BF01">
      <w:pPr>
        <w:pStyle w:val="2"/>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w:t>
      </w:r>
      <w:r>
        <w:rPr>
          <w:rFonts w:ascii="黑体" w:hAnsi="宋体" w:eastAsia="黑体" w:cs="黑体"/>
          <w:color w:val="333333"/>
          <w:sz w:val="32"/>
          <w:szCs w:val="32"/>
          <w:shd w:val="clear" w:color="auto" w:fill="FFFFFF"/>
        </w:rPr>
        <w:t>  </w:t>
      </w:r>
      <w:r>
        <w:rPr>
          <w:rFonts w:hint="eastAsia" w:ascii="黑体" w:hAnsi="宋体" w:eastAsia="黑体" w:cs="黑体"/>
          <w:color w:val="333333"/>
          <w:sz w:val="32"/>
          <w:szCs w:val="32"/>
          <w:shd w:val="clear" w:color="auto" w:fill="FFFFFF"/>
        </w:rPr>
        <w:t>公开原则</w:t>
      </w:r>
    </w:p>
    <w:p w14:paraId="4265B4E4">
      <w:pPr>
        <w:pStyle w:val="2"/>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第一条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2B5C3C24">
      <w:pPr>
        <w:pStyle w:val="2"/>
        <w:widowControl/>
        <w:shd w:val="clear" w:color="auto" w:fill="FFFFFF"/>
        <w:spacing w:line="600" w:lineRule="atLeast"/>
        <w:jc w:val="left"/>
        <w:rPr>
          <w:rFonts w:ascii="微软雅黑" w:hAnsi="微软雅黑" w:eastAsia="微软雅黑" w:cs="微软雅黑"/>
          <w:color w:val="000000"/>
        </w:rPr>
      </w:pP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第二条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预决算信息以公开为常态，不公开为例外，依法依规公开预决算信息。除涉及国家秘密外，不得少公开、不公开应当公开的事项，保证公开内容全面、真实、完整。</w:t>
      </w:r>
    </w:p>
    <w:p w14:paraId="10C50EF6">
      <w:pPr>
        <w:pStyle w:val="2"/>
        <w:widowControl/>
        <w:shd w:val="clear" w:color="auto" w:fill="FFFFFF"/>
        <w:spacing w:line="600" w:lineRule="atLeast"/>
        <w:jc w:val="left"/>
        <w:rPr>
          <w:rFonts w:ascii="微软雅黑" w:hAnsi="微软雅黑" w:eastAsia="微软雅黑" w:cs="微软雅黑"/>
          <w:color w:val="000000"/>
        </w:rPr>
      </w:pP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第三条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公开及时，内容准确，形式规范。方便社会监督，公开内容让公众找得着、看得懂、能监督。</w:t>
      </w:r>
    </w:p>
    <w:p w14:paraId="43A7E162">
      <w:pPr>
        <w:pStyle w:val="2"/>
        <w:widowControl/>
        <w:shd w:val="clear" w:color="auto" w:fill="FFFFFF"/>
        <w:spacing w:after="156" w:line="600" w:lineRule="atLeast"/>
        <w:jc w:val="center"/>
        <w:rPr>
          <w:rFonts w:ascii="微软雅黑" w:hAnsi="微软雅黑" w:eastAsia="微软雅黑" w:cs="微软雅黑"/>
          <w:color w:val="000000"/>
        </w:rPr>
      </w:pPr>
      <w:r>
        <w:rPr>
          <w:rFonts w:hint="eastAsia" w:ascii="宋体" w:hAnsi="宋体" w:cs="宋体"/>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ascii="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cs="Tahoma"/>
          <w:color w:val="111111"/>
          <w:sz w:val="18"/>
          <w:szCs w:val="18"/>
          <w:shd w:val="clear" w:color="auto" w:fill="FFFFFF"/>
        </w:rPr>
        <w:t> </w:t>
      </w:r>
    </w:p>
    <w:p w14:paraId="095578B0">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部门负责本单位及所属单位的预决算信息公开工作，履行下列职责：</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64DA04BB">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21E0595E">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7AA66CA7">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704FE810">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ascii="宋体" w:cs="宋体"/>
          <w:color w:val="333333"/>
          <w:sz w:val="32"/>
          <w:szCs w:val="32"/>
          <w:shd w:val="clear" w:color="auto" w:fill="FFFFFF"/>
        </w:rPr>
        <w:t> </w:t>
      </w:r>
      <w:r>
        <w:rPr>
          <w:rFonts w:ascii="Tahoma" w:hAnsi="Tahoma" w:cs="Tahoma"/>
          <w:color w:val="111111"/>
          <w:sz w:val="18"/>
          <w:szCs w:val="18"/>
          <w:shd w:val="clear" w:color="auto" w:fill="FFFFFF"/>
        </w:rPr>
        <w:t> </w:t>
      </w:r>
    </w:p>
    <w:p w14:paraId="663319C9">
      <w:pPr>
        <w:pStyle w:val="2"/>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ascii="宋体" w:cs="宋体"/>
          <w:color w:val="333333"/>
          <w:sz w:val="32"/>
          <w:szCs w:val="32"/>
          <w:shd w:val="clear" w:color="auto" w:fill="FFFFFF"/>
        </w:rPr>
        <w:t> </w:t>
      </w:r>
    </w:p>
    <w:p w14:paraId="6D234D29">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w:t>
      </w:r>
      <w:r>
        <w:rPr>
          <w:rFonts w:ascii="黑体" w:hAnsi="宋体" w:eastAsia="黑体" w:cs="黑体"/>
          <w:color w:val="333333"/>
          <w:sz w:val="32"/>
          <w:szCs w:val="32"/>
          <w:shd w:val="clear" w:color="auto" w:fill="FFFFFF"/>
        </w:rPr>
        <w:t>  </w:t>
      </w:r>
      <w:r>
        <w:rPr>
          <w:rFonts w:hint="eastAsia" w:ascii="黑体" w:hAnsi="宋体" w:eastAsia="黑体" w:cs="黑体"/>
          <w:color w:val="333333"/>
          <w:sz w:val="32"/>
          <w:szCs w:val="32"/>
          <w:shd w:val="clear" w:color="auto" w:fill="FFFFFF"/>
        </w:rPr>
        <w:t>公开内容</w:t>
      </w:r>
    </w:p>
    <w:p w14:paraId="4FEE61C4">
      <w:pPr>
        <w:pStyle w:val="2"/>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第五条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部门预算信息（涉密信息除外）公开内容包括：</w:t>
      </w:r>
    </w:p>
    <w:p w14:paraId="24E6E154">
      <w:pPr>
        <w:pStyle w:val="2"/>
        <w:widowControl/>
        <w:shd w:val="clear" w:color="auto" w:fill="FFFFFF"/>
        <w:spacing w:line="600" w:lineRule="atLeast"/>
        <w:jc w:val="left"/>
        <w:rPr>
          <w:rFonts w:ascii="微软雅黑" w:hAnsi="微软雅黑" w:eastAsia="微软雅黑" w:cs="微软雅黑"/>
          <w:color w:val="000000"/>
        </w:rPr>
      </w:pP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（一）部门概况：主要包括部门主要职责、预算单位构成等。</w:t>
      </w:r>
    </w:p>
    <w:p w14:paraId="6B5515DE">
      <w:pPr>
        <w:pStyle w:val="2"/>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xml:space="preserve">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cs="Tahoma"/>
          <w:color w:val="000000"/>
          <w:sz w:val="18"/>
          <w:szCs w:val="18"/>
          <w:shd w:val="clear" w:color="auto" w:fill="FFFFFF"/>
        </w:rPr>
        <w:t> </w:t>
      </w:r>
    </w:p>
    <w:p w14:paraId="266B1FC8">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1B5CBFB1">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4A56034A">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宋体" w:hAnsi="宋体" w:cs="宋体"/>
          <w:color w:val="000000"/>
          <w:sz w:val="18"/>
          <w:szCs w:val="18"/>
          <w:shd w:val="clear" w:color="auto" w:fill="FFFFFF"/>
        </w:rPr>
        <w:t>　</w:t>
      </w:r>
      <w:r>
        <w:rPr>
          <w:rFonts w:hint="eastAsia" w:ascii="仿宋" w:hAnsi="仿宋" w:eastAsia="仿宋" w:cs="仿宋"/>
          <w:color w:val="000000"/>
          <w:sz w:val="32"/>
          <w:szCs w:val="32"/>
          <w:shd w:val="clear" w:color="auto" w:fill="FFFFFF"/>
        </w:rPr>
        <w:t>第六条</w:t>
      </w:r>
      <w:r>
        <w:rPr>
          <w:rFonts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rPr>
        <w:t>部门决算信息（涉密信息除外）公开内容包括：</w:t>
      </w:r>
      <w:r>
        <w:rPr>
          <w:rFonts w:ascii="Tahoma" w:hAnsi="Tahoma" w:cs="Tahoma"/>
          <w:color w:val="000000"/>
          <w:sz w:val="18"/>
          <w:szCs w:val="18"/>
          <w:shd w:val="clear" w:color="auto" w:fill="FFFFFF"/>
        </w:rPr>
        <w:t> </w:t>
      </w:r>
    </w:p>
    <w:p w14:paraId="1B7608DE">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cs="Tahoma"/>
          <w:color w:val="000000"/>
          <w:sz w:val="18"/>
          <w:szCs w:val="18"/>
          <w:shd w:val="clear" w:color="auto" w:fill="FFFFFF"/>
        </w:rPr>
        <w:t> </w:t>
      </w:r>
    </w:p>
    <w:p w14:paraId="667745A3">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cs="Tahoma"/>
          <w:color w:val="000000"/>
          <w:sz w:val="18"/>
          <w:szCs w:val="18"/>
          <w:shd w:val="clear" w:color="auto" w:fill="FFFFFF"/>
        </w:rPr>
        <w:t> </w:t>
      </w:r>
    </w:p>
    <w:p w14:paraId="648251AB">
      <w:pPr>
        <w:pStyle w:val="2"/>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cs="Tahoma"/>
          <w:color w:val="000000"/>
          <w:sz w:val="18"/>
          <w:szCs w:val="18"/>
          <w:shd w:val="clear" w:color="auto" w:fill="FFFFFF"/>
        </w:rPr>
        <w:t> </w:t>
      </w:r>
    </w:p>
    <w:p w14:paraId="5EC27BA5">
      <w:pPr>
        <w:pStyle w:val="2"/>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069F0DF4">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公开方式</w:t>
      </w:r>
    </w:p>
    <w:p w14:paraId="51316532">
      <w:pPr>
        <w:pStyle w:val="2"/>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第七条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预决算信息在本部门门户网站和市政府门户网站设立的“预决算公开”专栏进行公开，并保持长期公开状态，便于社会公众查阅和监督。</w:t>
      </w:r>
    </w:p>
    <w:p w14:paraId="6A01162E">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公开程序</w:t>
      </w:r>
    </w:p>
    <w:p w14:paraId="3D527B5F">
      <w:pPr>
        <w:pStyle w:val="2"/>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第八条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根据本级财政部门批复的部门预算、部门决算及报表，应当在批复后</w:t>
      </w:r>
      <w:r>
        <w:rPr>
          <w:rFonts w:ascii="仿宋" w:hAnsi="仿宋" w:eastAsia="仿宋" w:cs="仿宋"/>
          <w:color w:val="333333"/>
          <w:sz w:val="32"/>
          <w:szCs w:val="32"/>
          <w:shd w:val="clear" w:color="auto" w:fill="FFFFFF"/>
        </w:rPr>
        <w:t>20</w:t>
      </w:r>
      <w:r>
        <w:rPr>
          <w:rFonts w:hint="eastAsia" w:ascii="仿宋" w:hAnsi="仿宋" w:eastAsia="仿宋" w:cs="仿宋"/>
          <w:color w:val="333333"/>
          <w:sz w:val="32"/>
          <w:szCs w:val="32"/>
          <w:shd w:val="clear" w:color="auto" w:fill="FFFFFF"/>
        </w:rPr>
        <w:t>日内由本部门公开预决算信息。</w:t>
      </w:r>
    </w:p>
    <w:p w14:paraId="69AA3496">
      <w:pPr>
        <w:pStyle w:val="2"/>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附</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则</w:t>
      </w:r>
    </w:p>
    <w:p w14:paraId="5F3BCDFF">
      <w:pPr>
        <w:pStyle w:val="2"/>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本办法自印发之日起实行。</w:t>
      </w:r>
    </w:p>
    <w:p w14:paraId="6DD85EC4">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部门（单位）概况</w:t>
      </w:r>
    </w:p>
    <w:p w14:paraId="5514FDC2">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b/>
          <w:bCs/>
          <w:color w:val="000000"/>
          <w:sz w:val="32"/>
          <w:szCs w:val="32"/>
          <w:shd w:val="clear" w:color="auto" w:fill="FFFFFF"/>
        </w:rPr>
        <w:t>   </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一、部门（单位）职责</w:t>
      </w:r>
      <w:r>
        <w:rPr>
          <w:rFonts w:ascii="仿宋_GB2312" w:hAnsi="微软雅黑" w:eastAsia="仿宋_GB2312" w:cs="仿宋_GB2312"/>
          <w:color w:val="000000"/>
          <w:sz w:val="32"/>
          <w:szCs w:val="32"/>
          <w:shd w:val="clear" w:color="auto" w:fill="FFFFFF"/>
        </w:rPr>
        <w:t> </w:t>
      </w:r>
    </w:p>
    <w:p w14:paraId="684C01C1">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（一）</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经济发展和产业促进。负责制定和组织实施经济发展规划，推动产业结构调整，促进经济发展。</w:t>
      </w:r>
    </w:p>
    <w:p w14:paraId="297D4691">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社会管理和公共服务。负责本行政区域内的社会管理事务，包括民政、计划生育、文化教育、卫生、体育等社会公益事业的管理。同时，还要维护社会稳定，打击刑事犯罪，调解和处理民事纠纷。</w:t>
      </w:r>
    </w:p>
    <w:p w14:paraId="5471123E">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（三）</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城乡建设和管理</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：负责村镇建设规划，部署重点工程建设，地方道路建设及公共设施、水利设施的管理。此外，还要负责土地、林木、水等自然资源和生态环境的保护。</w:t>
      </w:r>
    </w:p>
    <w:p w14:paraId="5742934B">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（四）</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财政管理</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：按计划组织本级财政收入和地方税的征收，管理财政资金，增强财政实力</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w:t>
      </w:r>
    </w:p>
    <w:p w14:paraId="72B2D4C6">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（五）</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党建和精神文明建设</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：负责党的建设工作，包括基层党的政治建设、组织建设、宣传、意识形态、精神文明建设等。同时，还要抓好本镇的党建工作、群团工作、新闻宣传工作等</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w:t>
      </w:r>
    </w:p>
    <w:p w14:paraId="3AC3B9CB">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（六）</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综合治理和公共安全</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：负责法治建设、平安建设、社会治安综合治理、人民信访等工作，维护社会稳定和公共安全</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w:t>
      </w:r>
    </w:p>
    <w:p w14:paraId="59FF54B0">
      <w:pPr>
        <w:widowControl/>
        <w:numPr>
          <w:ilvl w:val="0"/>
          <w:numId w:val="1"/>
        </w:numPr>
        <w:spacing w:beforeAutospacing="1" w:afterAutospacing="1" w:line="390" w:lineRule="atLeast"/>
        <w:ind w:left="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（七）</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其他职责</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：还需要完成上级政府交办的其他事项，包括推进基层民主、促进农村和谐等工作</w:t>
      </w:r>
      <w:r>
        <w:rPr>
          <w:rFonts w:ascii="仿宋" w:hAnsi="仿宋" w:eastAsia="仿宋" w:cs="仿宋"/>
          <w:color w:val="333333"/>
          <w:sz w:val="32"/>
          <w:szCs w:val="32"/>
          <w:shd w:val="clear" w:color="auto" w:fill="FFFFFF"/>
        </w:rPr>
        <w:t>‌</w:t>
      </w:r>
      <w:r>
        <w:rPr>
          <w:rFonts w:hint="eastAsia" w:ascii="仿宋" w:hAnsi="仿宋" w:eastAsia="仿宋" w:cs="仿宋"/>
          <w:color w:val="333333"/>
          <w:sz w:val="32"/>
          <w:szCs w:val="32"/>
          <w:shd w:val="clear" w:color="auto" w:fill="FFFFFF"/>
        </w:rPr>
        <w:t>。</w:t>
      </w:r>
    </w:p>
    <w:p w14:paraId="3E034A6F">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b/>
          <w:bCs/>
          <w:color w:val="000000"/>
          <w:sz w:val="32"/>
          <w:szCs w:val="32"/>
          <w:shd w:val="clear" w:color="auto" w:fill="FFFFFF"/>
        </w:rPr>
        <w:t>    </w:t>
      </w:r>
      <w:r>
        <w:rPr>
          <w:rFonts w:hint="eastAsia" w:ascii="仿宋_GB2312" w:hAnsi="微软雅黑" w:eastAsia="仿宋_GB2312" w:cs="仿宋_GB2312"/>
          <w:b/>
          <w:bCs/>
          <w:color w:val="000000"/>
          <w:sz w:val="32"/>
          <w:szCs w:val="32"/>
          <w:shd w:val="clear" w:color="auto" w:fill="FFFFFF"/>
        </w:rPr>
        <w:t>二、机构设置</w:t>
      </w:r>
      <w:r>
        <w:rPr>
          <w:rFonts w:ascii="仿宋_GB2312" w:hAnsi="微软雅黑" w:eastAsia="仿宋_GB2312" w:cs="仿宋_GB2312"/>
          <w:color w:val="000000"/>
          <w:sz w:val="32"/>
          <w:szCs w:val="32"/>
          <w:shd w:val="clear" w:color="auto" w:fill="FFFFFF"/>
        </w:rPr>
        <w:t> </w:t>
      </w:r>
    </w:p>
    <w:p w14:paraId="5999DCE2">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鞍山市第二十三中学</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年度部门预算仅包括鞍山市第二十三中学本级预算，无其他下属单位预算。</w:t>
      </w:r>
    </w:p>
    <w:p w14:paraId="39EE2C39">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部门（单位）预算表</w:t>
      </w:r>
      <w:r>
        <w:rPr>
          <w:rFonts w:ascii="楷体" w:hAnsi="楷体" w:eastAsia="楷体" w:cs="楷体"/>
          <w:color w:val="000000"/>
          <w:sz w:val="32"/>
          <w:szCs w:val="32"/>
          <w:shd w:val="clear" w:color="auto" w:fill="FFFFFF"/>
        </w:rPr>
        <w:t> </w:t>
      </w:r>
    </w:p>
    <w:p w14:paraId="7BF18AD0">
      <w:pPr>
        <w:pStyle w:val="2"/>
        <w:widowControl/>
        <w:shd w:val="clear" w:color="auto" w:fill="FFFFFF"/>
        <w:spacing w:line="560" w:lineRule="atLeast"/>
        <w:jc w:val="center"/>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年部门（单位）预算表（具体明细见附表）</w:t>
      </w:r>
      <w:r>
        <w:rPr>
          <w:rFonts w:ascii="仿宋_GB2312" w:hAnsi="微软雅黑" w:eastAsia="仿宋_GB2312" w:cs="仿宋_GB2312"/>
          <w:color w:val="000000"/>
          <w:sz w:val="32"/>
          <w:szCs w:val="32"/>
          <w:shd w:val="clear" w:color="auto" w:fill="FFFFFF"/>
        </w:rPr>
        <w:t> </w:t>
      </w:r>
    </w:p>
    <w:p w14:paraId="055BE6CF">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ascii="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部门（单位）预算情况说明</w:t>
      </w:r>
      <w:r>
        <w:rPr>
          <w:rFonts w:ascii="楷体" w:hAnsi="楷体" w:eastAsia="楷体" w:cs="楷体"/>
          <w:color w:val="000000"/>
          <w:sz w:val="32"/>
          <w:szCs w:val="32"/>
          <w:shd w:val="clear" w:color="auto" w:fill="FFFFFF"/>
        </w:rPr>
        <w:t> </w:t>
      </w:r>
    </w:p>
    <w:p w14:paraId="02BEEC83">
      <w:pPr>
        <w:pStyle w:val="2"/>
        <w:widowControl/>
        <w:shd w:val="clear" w:color="auto" w:fill="FFFFFF"/>
        <w:spacing w:line="560" w:lineRule="atLeast"/>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一、收支预算的总体说明</w:t>
      </w:r>
      <w:r>
        <w:rPr>
          <w:rFonts w:ascii="楷体" w:hAnsi="楷体" w:eastAsia="楷体" w:cs="楷体"/>
          <w:color w:val="000000"/>
          <w:sz w:val="32"/>
          <w:szCs w:val="32"/>
          <w:shd w:val="clear" w:color="auto" w:fill="FFFFFF"/>
        </w:rPr>
        <w:t> </w:t>
      </w:r>
    </w:p>
    <w:p w14:paraId="4FB2F583">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按照综合预算的原则，鞍山市第二十三中学所有收入和支出均纳入部门预算管理，</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年收支总预算</w:t>
      </w:r>
      <w:r>
        <w:rPr>
          <w:rFonts w:ascii="仿宋_GB2312" w:hAnsi="微软雅黑" w:eastAsia="仿宋_GB2312" w:cs="仿宋_GB2312"/>
          <w:color w:val="000000"/>
          <w:sz w:val="32"/>
          <w:szCs w:val="32"/>
          <w:shd w:val="clear" w:color="auto" w:fill="FFFFFF"/>
        </w:rPr>
        <w:t>944.29</w:t>
      </w:r>
      <w:r>
        <w:rPr>
          <w:rFonts w:hint="eastAsia" w:ascii="仿宋_GB2312" w:hAnsi="微软雅黑" w:eastAsia="仿宋_GB2312" w:cs="仿宋_GB2312"/>
          <w:color w:val="000000"/>
          <w:sz w:val="32"/>
          <w:szCs w:val="32"/>
          <w:shd w:val="clear" w:color="auto" w:fill="FFFFFF"/>
        </w:rPr>
        <w:t>万元。</w:t>
      </w:r>
    </w:p>
    <w:p w14:paraId="32D48723">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（一）收入预算</w:t>
      </w:r>
      <w:r>
        <w:rPr>
          <w:rFonts w:ascii="仿宋_GB2312" w:hAnsi="微软雅黑" w:eastAsia="仿宋_GB2312" w:cs="仿宋_GB2312"/>
          <w:color w:val="000000"/>
          <w:sz w:val="32"/>
          <w:szCs w:val="32"/>
          <w:shd w:val="clear" w:color="auto" w:fill="FFFFFF"/>
        </w:rPr>
        <w:t>944.29</w:t>
      </w:r>
      <w:r>
        <w:rPr>
          <w:rFonts w:hint="eastAsia" w:ascii="仿宋_GB2312" w:hAnsi="微软雅黑" w:eastAsia="仿宋_GB2312" w:cs="仿宋_GB2312"/>
          <w:color w:val="000000"/>
          <w:sz w:val="32"/>
          <w:szCs w:val="32"/>
          <w:shd w:val="clear" w:color="auto" w:fill="FFFFFF"/>
        </w:rPr>
        <w:t>万元，其中：</w:t>
      </w:r>
    </w:p>
    <w:p w14:paraId="23ECF1D1">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1.</w:t>
      </w:r>
      <w:r>
        <w:rPr>
          <w:rFonts w:hint="eastAsia" w:ascii="仿宋_GB2312" w:hAnsi="微软雅黑" w:eastAsia="仿宋_GB2312" w:cs="仿宋_GB2312"/>
          <w:color w:val="000000"/>
          <w:sz w:val="32"/>
          <w:szCs w:val="32"/>
          <w:shd w:val="clear" w:color="auto" w:fill="FFFFFF"/>
        </w:rPr>
        <w:t>一般公共预算拨款收入</w:t>
      </w:r>
      <w:r>
        <w:rPr>
          <w:rFonts w:ascii="仿宋_GB2312" w:hAnsi="微软雅黑" w:eastAsia="仿宋_GB2312" w:cs="仿宋_GB2312"/>
          <w:color w:val="000000"/>
          <w:sz w:val="32"/>
          <w:szCs w:val="32"/>
          <w:shd w:val="clear" w:color="auto" w:fill="FFFFFF"/>
        </w:rPr>
        <w:t>944.29</w:t>
      </w:r>
      <w:r>
        <w:rPr>
          <w:rFonts w:hint="eastAsia" w:ascii="仿宋_GB2312" w:hAnsi="微软雅黑" w:eastAsia="仿宋_GB2312" w:cs="仿宋_GB2312"/>
          <w:color w:val="000000"/>
          <w:sz w:val="32"/>
          <w:szCs w:val="32"/>
          <w:shd w:val="clear" w:color="auto" w:fill="FFFFFF"/>
        </w:rPr>
        <w:t>万元；</w:t>
      </w:r>
    </w:p>
    <w:p w14:paraId="32349162">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2"/>
          <w:szCs w:val="32"/>
          <w:shd w:val="clear" w:color="auto" w:fill="FFFFFF"/>
        </w:rPr>
        <w:t>政府性基金预算拨款收入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439684A8">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3.</w:t>
      </w:r>
      <w:r>
        <w:rPr>
          <w:rFonts w:hint="eastAsia" w:ascii="仿宋_GB2312" w:hAnsi="微软雅黑" w:eastAsia="仿宋_GB2312" w:cs="仿宋_GB2312"/>
          <w:color w:val="000000"/>
          <w:sz w:val="32"/>
          <w:szCs w:val="32"/>
          <w:shd w:val="clear" w:color="auto" w:fill="FFFFFF"/>
        </w:rPr>
        <w:t>国有资本经营预算拨款收入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r>
        <w:rPr>
          <w:rFonts w:ascii="仿宋_GB2312" w:hAnsi="微软雅黑" w:eastAsia="仿宋_GB2312" w:cs="仿宋_GB2312"/>
          <w:color w:val="000000"/>
          <w:sz w:val="32"/>
          <w:szCs w:val="32"/>
          <w:shd w:val="clear" w:color="auto" w:fill="FFFFFF"/>
        </w:rPr>
        <w:t> </w:t>
      </w:r>
    </w:p>
    <w:p w14:paraId="3019DF23">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4.</w:t>
      </w:r>
      <w:r>
        <w:rPr>
          <w:rFonts w:hint="eastAsia" w:ascii="仿宋_GB2312" w:hAnsi="微软雅黑" w:eastAsia="仿宋_GB2312" w:cs="仿宋_GB2312"/>
          <w:color w:val="000000"/>
          <w:sz w:val="32"/>
          <w:szCs w:val="32"/>
          <w:shd w:val="clear" w:color="auto" w:fill="FFFFFF"/>
        </w:rPr>
        <w:t>财政专户管理资金收入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7427A661">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5.</w:t>
      </w:r>
      <w:r>
        <w:rPr>
          <w:rFonts w:hint="eastAsia" w:ascii="仿宋_GB2312" w:hAnsi="微软雅黑" w:eastAsia="仿宋_GB2312" w:cs="仿宋_GB2312"/>
          <w:color w:val="000000"/>
          <w:sz w:val="32"/>
          <w:szCs w:val="32"/>
          <w:shd w:val="clear" w:color="auto" w:fill="FFFFFF"/>
        </w:rPr>
        <w:t>单位资金收入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1FF3E595">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6.</w:t>
      </w:r>
      <w:r>
        <w:rPr>
          <w:rFonts w:hint="eastAsia" w:ascii="仿宋_GB2312" w:hAnsi="微软雅黑" w:eastAsia="仿宋_GB2312" w:cs="仿宋_GB2312"/>
          <w:color w:val="000000"/>
          <w:sz w:val="32"/>
          <w:szCs w:val="32"/>
          <w:shd w:val="clear" w:color="auto" w:fill="FFFFFF"/>
        </w:rPr>
        <w:t>上年结转结余</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3350F124">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（二）支出预算</w:t>
      </w:r>
      <w:r>
        <w:rPr>
          <w:rFonts w:ascii="仿宋_GB2312" w:hAnsi="微软雅黑" w:eastAsia="仿宋_GB2312" w:cs="仿宋_GB2312"/>
          <w:color w:val="000000"/>
          <w:sz w:val="32"/>
          <w:szCs w:val="32"/>
          <w:shd w:val="clear" w:color="auto" w:fill="FFFFFF"/>
        </w:rPr>
        <w:t>944.29</w:t>
      </w:r>
      <w:r>
        <w:rPr>
          <w:rFonts w:hint="eastAsia" w:ascii="仿宋_GB2312" w:hAnsi="微软雅黑" w:eastAsia="仿宋_GB2312" w:cs="仿宋_GB2312"/>
          <w:color w:val="000000"/>
          <w:sz w:val="32"/>
          <w:szCs w:val="32"/>
          <w:shd w:val="clear" w:color="auto" w:fill="FFFFFF"/>
        </w:rPr>
        <w:t>万元，其中：</w:t>
      </w:r>
    </w:p>
    <w:p w14:paraId="45132E41">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1.</w:t>
      </w:r>
      <w:r>
        <w:rPr>
          <w:rFonts w:hint="eastAsia" w:ascii="仿宋_GB2312" w:hAnsi="微软雅黑" w:eastAsia="仿宋_GB2312" w:cs="仿宋_GB2312"/>
          <w:color w:val="000000"/>
          <w:sz w:val="32"/>
          <w:szCs w:val="32"/>
          <w:shd w:val="clear" w:color="auto" w:fill="FFFFFF"/>
        </w:rPr>
        <w:t>基本支出</w:t>
      </w:r>
      <w:r>
        <w:rPr>
          <w:rFonts w:ascii="仿宋_GB2312" w:hAnsi="微软雅黑" w:eastAsia="仿宋_GB2312" w:cs="仿宋_GB2312"/>
          <w:color w:val="000000"/>
          <w:sz w:val="32"/>
          <w:szCs w:val="32"/>
          <w:shd w:val="clear" w:color="auto" w:fill="FFFFFF"/>
        </w:rPr>
        <w:t>944.29</w:t>
      </w:r>
      <w:r>
        <w:rPr>
          <w:rFonts w:hint="eastAsia" w:ascii="仿宋_GB2312" w:hAnsi="微软雅黑" w:eastAsia="仿宋_GB2312" w:cs="仿宋_GB2312"/>
          <w:color w:val="000000"/>
          <w:sz w:val="32"/>
          <w:szCs w:val="32"/>
          <w:shd w:val="clear" w:color="auto" w:fill="FFFFFF"/>
        </w:rPr>
        <w:t>万元；</w:t>
      </w:r>
    </w:p>
    <w:p w14:paraId="487CE978">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在支出预算中，其中一般教育支出</w:t>
      </w:r>
      <w:r>
        <w:rPr>
          <w:rFonts w:ascii="仿宋_GB2312" w:hAnsi="微软雅黑" w:eastAsia="仿宋_GB2312" w:cs="仿宋_GB2312"/>
          <w:color w:val="000000"/>
          <w:sz w:val="32"/>
          <w:szCs w:val="32"/>
          <w:shd w:val="clear" w:color="auto" w:fill="FFFFFF"/>
        </w:rPr>
        <w:t>685.36</w:t>
      </w:r>
      <w:r>
        <w:rPr>
          <w:rFonts w:hint="eastAsia" w:ascii="仿宋_GB2312" w:hAnsi="微软雅黑" w:eastAsia="仿宋_GB2312" w:cs="仿宋_GB2312"/>
          <w:color w:val="000000"/>
          <w:sz w:val="32"/>
          <w:szCs w:val="32"/>
          <w:shd w:val="clear" w:color="auto" w:fill="FFFFFF"/>
        </w:rPr>
        <w:t>万元，社会保障和就业支出</w:t>
      </w:r>
      <w:r>
        <w:rPr>
          <w:rFonts w:ascii="仿宋_GB2312" w:hAnsi="微软雅黑" w:eastAsia="仿宋_GB2312" w:cs="仿宋_GB2312"/>
          <w:color w:val="000000"/>
          <w:sz w:val="32"/>
          <w:szCs w:val="32"/>
          <w:shd w:val="clear" w:color="auto" w:fill="FFFFFF"/>
        </w:rPr>
        <w:t>161.18</w:t>
      </w:r>
      <w:r>
        <w:rPr>
          <w:rFonts w:hint="eastAsia" w:ascii="仿宋_GB2312" w:hAnsi="微软雅黑" w:eastAsia="仿宋_GB2312" w:cs="仿宋_GB2312"/>
          <w:color w:val="000000"/>
          <w:sz w:val="32"/>
          <w:szCs w:val="32"/>
          <w:shd w:val="clear" w:color="auto" w:fill="FFFFFF"/>
        </w:rPr>
        <w:t>万元，卫生健康支出</w:t>
      </w:r>
      <w:r>
        <w:rPr>
          <w:rFonts w:ascii="仿宋_GB2312" w:hAnsi="微软雅黑" w:eastAsia="仿宋_GB2312" w:cs="仿宋_GB2312"/>
          <w:color w:val="000000"/>
          <w:sz w:val="32"/>
          <w:szCs w:val="32"/>
          <w:shd w:val="clear" w:color="auto" w:fill="FFFFFF"/>
        </w:rPr>
        <w:t>58.35</w:t>
      </w:r>
      <w:r>
        <w:rPr>
          <w:rFonts w:hint="eastAsia" w:ascii="仿宋_GB2312" w:hAnsi="微软雅黑" w:eastAsia="仿宋_GB2312" w:cs="仿宋_GB2312"/>
          <w:color w:val="000000"/>
          <w:sz w:val="32"/>
          <w:szCs w:val="32"/>
          <w:shd w:val="clear" w:color="auto" w:fill="FFFFFF"/>
        </w:rPr>
        <w:t>万元，住房保障支出</w:t>
      </w:r>
      <w:r>
        <w:rPr>
          <w:rFonts w:ascii="仿宋_GB2312" w:hAnsi="微软雅黑" w:eastAsia="仿宋_GB2312" w:cs="仿宋_GB2312"/>
          <w:color w:val="000000"/>
          <w:sz w:val="32"/>
          <w:szCs w:val="32"/>
          <w:shd w:val="clear" w:color="auto" w:fill="FFFFFF"/>
        </w:rPr>
        <w:t>58.35</w:t>
      </w:r>
      <w:r>
        <w:rPr>
          <w:rFonts w:hint="eastAsia" w:ascii="仿宋_GB2312" w:hAnsi="微软雅黑" w:eastAsia="仿宋_GB2312" w:cs="仿宋_GB2312"/>
          <w:color w:val="000000"/>
          <w:sz w:val="32"/>
          <w:szCs w:val="32"/>
          <w:shd w:val="clear" w:color="auto" w:fill="FFFFFF"/>
        </w:rPr>
        <w:t>万元</w:t>
      </w: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w:t>
      </w:r>
    </w:p>
    <w:p w14:paraId="134B53EC">
      <w:pPr>
        <w:pStyle w:val="2"/>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收支预算增减情况。</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年，鞍山市第二十三中学收支预算</w:t>
      </w:r>
      <w:r>
        <w:rPr>
          <w:rFonts w:ascii="仿宋_GB2312" w:hAnsi="微软雅黑" w:eastAsia="仿宋_GB2312" w:cs="仿宋_GB2312"/>
          <w:color w:val="000000"/>
          <w:sz w:val="32"/>
          <w:szCs w:val="32"/>
          <w:shd w:val="clear" w:color="auto" w:fill="FFFFFF"/>
        </w:rPr>
        <w:t>944.29</w:t>
      </w:r>
      <w:r>
        <w:rPr>
          <w:rFonts w:hint="eastAsia" w:ascii="仿宋_GB2312" w:hAnsi="微软雅黑" w:eastAsia="仿宋_GB2312" w:cs="仿宋_GB2312"/>
          <w:color w:val="000000"/>
          <w:sz w:val="32"/>
          <w:szCs w:val="32"/>
          <w:shd w:val="clear" w:color="auto" w:fill="FFFFFF"/>
        </w:rPr>
        <w:t>万元，比上年增加</w:t>
      </w:r>
      <w:r>
        <w:rPr>
          <w:rFonts w:ascii="仿宋_GB2312" w:hAnsi="微软雅黑" w:eastAsia="仿宋_GB2312" w:cs="仿宋_GB2312"/>
          <w:color w:val="000000"/>
          <w:sz w:val="32"/>
          <w:szCs w:val="32"/>
          <w:shd w:val="clear" w:color="auto" w:fill="FFFFFF"/>
        </w:rPr>
        <w:t>80.29</w:t>
      </w:r>
      <w:r>
        <w:rPr>
          <w:rFonts w:hint="eastAsia" w:ascii="仿宋_GB2312" w:hAnsi="微软雅黑" w:eastAsia="仿宋_GB2312" w:cs="仿宋_GB2312"/>
          <w:color w:val="000000"/>
          <w:sz w:val="32"/>
          <w:szCs w:val="32"/>
          <w:shd w:val="clear" w:color="auto" w:fill="FFFFFF"/>
        </w:rPr>
        <w:t>万元，增加</w:t>
      </w:r>
      <w:r>
        <w:rPr>
          <w:rFonts w:ascii="仿宋_GB2312" w:hAnsi="微软雅黑" w:eastAsia="仿宋_GB2312" w:cs="仿宋_GB2312"/>
          <w:color w:val="000000"/>
          <w:sz w:val="32"/>
          <w:szCs w:val="32"/>
          <w:shd w:val="clear" w:color="auto" w:fill="FFFFFF"/>
        </w:rPr>
        <w:t>9.3%</w:t>
      </w:r>
      <w:r>
        <w:rPr>
          <w:rFonts w:hint="eastAsia" w:ascii="仿宋_GB2312" w:hAnsi="微软雅黑" w:eastAsia="仿宋_GB2312" w:cs="仿宋_GB2312"/>
          <w:color w:val="000000"/>
          <w:sz w:val="32"/>
          <w:szCs w:val="32"/>
          <w:shd w:val="clear" w:color="auto" w:fill="FFFFFF"/>
        </w:rPr>
        <w:t>，增加的主要原因</w:t>
      </w:r>
      <w:r>
        <w:rPr>
          <w:rFonts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学生校车支出</w:t>
      </w:r>
      <w:r>
        <w:rPr>
          <w:rFonts w:ascii="仿宋_GB2312" w:hAnsi="微软雅黑" w:eastAsia="仿宋_GB2312" w:cs="仿宋_GB2312"/>
          <w:color w:val="000000"/>
          <w:sz w:val="32"/>
          <w:szCs w:val="32"/>
          <w:shd w:val="clear" w:color="auto" w:fill="FFFFFF"/>
        </w:rPr>
        <w:t>28</w:t>
      </w:r>
      <w:r>
        <w:rPr>
          <w:rFonts w:hint="eastAsia" w:ascii="仿宋_GB2312" w:hAnsi="微软雅黑" w:eastAsia="仿宋_GB2312" w:cs="仿宋_GB2312"/>
          <w:color w:val="000000"/>
          <w:sz w:val="32"/>
          <w:szCs w:val="32"/>
          <w:shd w:val="clear" w:color="auto" w:fill="FFFFFF"/>
        </w:rPr>
        <w:t>万元，教师基本工资调增和人员增加</w:t>
      </w:r>
      <w:r>
        <w:rPr>
          <w:rFonts w:ascii="仿宋_GB2312" w:hAnsi="微软雅黑" w:eastAsia="仿宋_GB2312" w:cs="仿宋_GB2312"/>
          <w:color w:val="000000"/>
          <w:sz w:val="32"/>
          <w:szCs w:val="32"/>
          <w:shd w:val="clear" w:color="auto" w:fill="FFFFFF"/>
        </w:rPr>
        <w:t>52</w:t>
      </w:r>
      <w:r>
        <w:rPr>
          <w:rFonts w:hint="eastAsia" w:ascii="仿宋_GB2312" w:hAnsi="微软雅黑" w:eastAsia="仿宋_GB2312" w:cs="仿宋_GB2312"/>
          <w:color w:val="000000"/>
          <w:sz w:val="32"/>
          <w:szCs w:val="32"/>
          <w:shd w:val="clear" w:color="auto" w:fill="FFFFFF"/>
        </w:rPr>
        <w:t>万。</w:t>
      </w:r>
    </w:p>
    <w:p w14:paraId="7F8BEDC3">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二、财政拨款收支预算情况说明</w:t>
      </w:r>
      <w:r>
        <w:rPr>
          <w:rFonts w:ascii="楷体" w:hAnsi="楷体" w:eastAsia="楷体" w:cs="楷体"/>
          <w:color w:val="000000"/>
          <w:sz w:val="32"/>
          <w:szCs w:val="32"/>
          <w:shd w:val="clear" w:color="auto" w:fill="FFFFFF"/>
        </w:rPr>
        <w:t> </w:t>
      </w:r>
    </w:p>
    <w:p w14:paraId="3DFD7FBE">
      <w:pPr>
        <w:pStyle w:val="2"/>
        <w:widowControl/>
        <w:shd w:val="clear" w:color="auto" w:fill="FFFFFF"/>
        <w:spacing w:line="560" w:lineRule="atLeast"/>
        <w:ind w:firstLine="640" w:firstLineChars="20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鞍山市第二十三中学</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年财政拨款收支总预算</w:t>
      </w:r>
      <w:r>
        <w:rPr>
          <w:rFonts w:ascii="仿宋_GB2312" w:hAnsi="微软雅黑" w:eastAsia="仿宋_GB2312" w:cs="仿宋_GB2312"/>
          <w:color w:val="000000"/>
          <w:sz w:val="32"/>
          <w:szCs w:val="32"/>
          <w:shd w:val="clear" w:color="auto" w:fill="FFFFFF"/>
        </w:rPr>
        <w:t>944.29</w:t>
      </w:r>
      <w:r>
        <w:rPr>
          <w:rFonts w:hint="eastAsia" w:ascii="仿宋_GB2312" w:hAnsi="微软雅黑" w:eastAsia="仿宋_GB2312" w:cs="仿宋_GB2312"/>
          <w:color w:val="000000"/>
          <w:sz w:val="32"/>
          <w:szCs w:val="32"/>
          <w:shd w:val="clear" w:color="auto" w:fill="FFFFFF"/>
        </w:rPr>
        <w:t>万元。收入预算为一般公共预算拨款，无政府性基金预算拨款和国有资本经营预算拨款，包括：当年财政拨款收入</w:t>
      </w:r>
      <w:r>
        <w:rPr>
          <w:rFonts w:ascii="仿宋_GB2312" w:hAnsi="微软雅黑" w:eastAsia="仿宋_GB2312" w:cs="仿宋_GB2312"/>
          <w:color w:val="000000"/>
          <w:sz w:val="32"/>
          <w:szCs w:val="32"/>
          <w:shd w:val="clear" w:color="auto" w:fill="FFFFFF"/>
        </w:rPr>
        <w:t>944.29</w:t>
      </w:r>
      <w:r>
        <w:rPr>
          <w:rFonts w:hint="eastAsia" w:ascii="仿宋_GB2312" w:hAnsi="微软雅黑" w:eastAsia="仿宋_GB2312" w:cs="仿宋_GB2312"/>
          <w:color w:val="000000"/>
          <w:sz w:val="32"/>
          <w:szCs w:val="32"/>
          <w:shd w:val="clear" w:color="auto" w:fill="FFFFFF"/>
        </w:rPr>
        <w:t>万元；支出预算按功能支出包括：教育支出</w:t>
      </w:r>
      <w:r>
        <w:rPr>
          <w:rFonts w:ascii="仿宋_GB2312" w:hAnsi="微软雅黑" w:eastAsia="仿宋_GB2312" w:cs="仿宋_GB2312"/>
          <w:color w:val="000000"/>
          <w:sz w:val="32"/>
          <w:szCs w:val="32"/>
          <w:shd w:val="clear" w:color="auto" w:fill="FFFFFF"/>
        </w:rPr>
        <w:t>685.36</w:t>
      </w:r>
      <w:r>
        <w:rPr>
          <w:rFonts w:hint="eastAsia" w:ascii="仿宋_GB2312" w:hAnsi="微软雅黑" w:eastAsia="仿宋_GB2312" w:cs="仿宋_GB2312"/>
          <w:color w:val="000000"/>
          <w:sz w:val="32"/>
          <w:szCs w:val="32"/>
          <w:shd w:val="clear" w:color="auto" w:fill="FFFFFF"/>
        </w:rPr>
        <w:t>万元、社会保障和就业支出</w:t>
      </w:r>
      <w:r>
        <w:rPr>
          <w:rFonts w:ascii="仿宋_GB2312" w:hAnsi="微软雅黑" w:eastAsia="仿宋_GB2312" w:cs="仿宋_GB2312"/>
          <w:color w:val="000000"/>
          <w:sz w:val="32"/>
          <w:szCs w:val="32"/>
          <w:shd w:val="clear" w:color="auto" w:fill="FFFFFF"/>
        </w:rPr>
        <w:t>161.18</w:t>
      </w:r>
      <w:r>
        <w:rPr>
          <w:rFonts w:hint="eastAsia" w:ascii="仿宋_GB2312" w:hAnsi="微软雅黑" w:eastAsia="仿宋_GB2312" w:cs="仿宋_GB2312"/>
          <w:color w:val="000000"/>
          <w:sz w:val="32"/>
          <w:szCs w:val="32"/>
          <w:shd w:val="clear" w:color="auto" w:fill="FFFFFF"/>
        </w:rPr>
        <w:t>万元、住房保障支出</w:t>
      </w:r>
      <w:r>
        <w:rPr>
          <w:rFonts w:ascii="仿宋_GB2312" w:hAnsi="微软雅黑" w:eastAsia="仿宋_GB2312" w:cs="仿宋_GB2312"/>
          <w:color w:val="000000"/>
          <w:sz w:val="32"/>
          <w:szCs w:val="32"/>
          <w:shd w:val="clear" w:color="auto" w:fill="FFFFFF"/>
        </w:rPr>
        <w:t>58.35</w:t>
      </w:r>
      <w:r>
        <w:rPr>
          <w:rFonts w:hint="eastAsia" w:ascii="仿宋_GB2312" w:hAnsi="微软雅黑" w:eastAsia="仿宋_GB2312" w:cs="仿宋_GB2312"/>
          <w:color w:val="000000"/>
          <w:sz w:val="32"/>
          <w:szCs w:val="32"/>
          <w:shd w:val="clear" w:color="auto" w:fill="FFFFFF"/>
        </w:rPr>
        <w:t>万元；按经济支出包括</w:t>
      </w:r>
      <w:r>
        <w:rPr>
          <w:rFonts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工资福利支出</w:t>
      </w:r>
      <w:r>
        <w:rPr>
          <w:rFonts w:ascii="仿宋_GB2312" w:hAnsi="微软雅黑" w:eastAsia="仿宋_GB2312" w:cs="仿宋_GB2312"/>
          <w:color w:val="000000"/>
          <w:sz w:val="32"/>
          <w:szCs w:val="32"/>
          <w:shd w:val="clear" w:color="auto" w:fill="FFFFFF"/>
        </w:rPr>
        <w:t>796.21</w:t>
      </w:r>
      <w:r>
        <w:rPr>
          <w:rFonts w:hint="eastAsia" w:ascii="仿宋_GB2312" w:hAnsi="微软雅黑" w:eastAsia="仿宋_GB2312" w:cs="仿宋_GB2312"/>
          <w:color w:val="000000"/>
          <w:sz w:val="32"/>
          <w:szCs w:val="32"/>
          <w:shd w:val="clear" w:color="auto" w:fill="FFFFFF"/>
        </w:rPr>
        <w:t>万元，商品和服务支出</w:t>
      </w:r>
      <w:r>
        <w:rPr>
          <w:rFonts w:ascii="仿宋_GB2312" w:hAnsi="微软雅黑" w:eastAsia="仿宋_GB2312" w:cs="仿宋_GB2312"/>
          <w:color w:val="000000"/>
          <w:sz w:val="32"/>
          <w:szCs w:val="32"/>
          <w:shd w:val="clear" w:color="auto" w:fill="FFFFFF"/>
        </w:rPr>
        <w:t>115.5</w:t>
      </w:r>
      <w:r>
        <w:rPr>
          <w:rFonts w:hint="eastAsia" w:ascii="仿宋_GB2312" w:hAnsi="微软雅黑" w:eastAsia="仿宋_GB2312" w:cs="仿宋_GB2312"/>
          <w:color w:val="000000"/>
          <w:sz w:val="32"/>
          <w:szCs w:val="32"/>
          <w:shd w:val="clear" w:color="auto" w:fill="FFFFFF"/>
        </w:rPr>
        <w:t>万元，对个人和家庭的补助支出</w:t>
      </w:r>
      <w:r>
        <w:rPr>
          <w:rFonts w:ascii="仿宋_GB2312" w:hAnsi="微软雅黑" w:eastAsia="仿宋_GB2312" w:cs="仿宋_GB2312"/>
          <w:color w:val="000000"/>
          <w:sz w:val="32"/>
          <w:szCs w:val="32"/>
          <w:shd w:val="clear" w:color="auto" w:fill="FFFFFF"/>
        </w:rPr>
        <w:t>32.58</w:t>
      </w:r>
      <w:r>
        <w:rPr>
          <w:rFonts w:hint="eastAsia" w:ascii="仿宋_GB2312" w:hAnsi="微软雅黑" w:eastAsia="仿宋_GB2312" w:cs="仿宋_GB2312"/>
          <w:color w:val="000000"/>
          <w:sz w:val="32"/>
          <w:szCs w:val="32"/>
          <w:shd w:val="clear" w:color="auto" w:fill="FFFFFF"/>
        </w:rPr>
        <w:t>万元。</w:t>
      </w:r>
      <w:r>
        <w:rPr>
          <w:rFonts w:ascii="仿宋_GB2312" w:hAnsi="微软雅黑" w:eastAsia="仿宋_GB2312" w:cs="仿宋_GB2312"/>
          <w:color w:val="000000"/>
          <w:sz w:val="32"/>
          <w:szCs w:val="32"/>
          <w:shd w:val="clear" w:color="auto" w:fill="FFFFFF"/>
        </w:rPr>
        <w:t> </w:t>
      </w:r>
    </w:p>
    <w:p w14:paraId="15BF0576">
      <w:pPr>
        <w:pStyle w:val="2"/>
        <w:widowControl/>
        <w:shd w:val="clear" w:color="auto" w:fill="FFFFFF"/>
        <w:ind w:firstLine="378"/>
        <w:rPr>
          <w:rFonts w:ascii="楷体" w:hAnsi="楷体" w:eastAsia="楷体" w:cs="楷体"/>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财政拨款收支预算增减情况。</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年，鞍山市第二十三中学财政拨款收支预算</w:t>
      </w:r>
      <w:r>
        <w:rPr>
          <w:rFonts w:ascii="仿宋_GB2312" w:hAnsi="微软雅黑" w:eastAsia="仿宋_GB2312" w:cs="仿宋_GB2312"/>
          <w:color w:val="000000"/>
          <w:sz w:val="32"/>
          <w:szCs w:val="32"/>
          <w:shd w:val="clear" w:color="auto" w:fill="FFFFFF"/>
        </w:rPr>
        <w:t>944.29</w:t>
      </w:r>
      <w:r>
        <w:rPr>
          <w:rFonts w:hint="eastAsia" w:ascii="仿宋_GB2312" w:hAnsi="微软雅黑" w:eastAsia="仿宋_GB2312" w:cs="仿宋_GB2312"/>
          <w:color w:val="000000"/>
          <w:sz w:val="32"/>
          <w:szCs w:val="32"/>
          <w:shd w:val="clear" w:color="auto" w:fill="FFFFFF"/>
        </w:rPr>
        <w:t>万元，比上年增加</w:t>
      </w:r>
      <w:r>
        <w:rPr>
          <w:rFonts w:ascii="仿宋_GB2312" w:hAnsi="微软雅黑" w:eastAsia="仿宋_GB2312" w:cs="仿宋_GB2312"/>
          <w:color w:val="000000"/>
          <w:sz w:val="32"/>
          <w:szCs w:val="32"/>
          <w:shd w:val="clear" w:color="auto" w:fill="FFFFFF"/>
        </w:rPr>
        <w:t>80.29</w:t>
      </w:r>
      <w:r>
        <w:rPr>
          <w:rFonts w:hint="eastAsia" w:ascii="仿宋_GB2312" w:hAnsi="微软雅黑" w:eastAsia="仿宋_GB2312" w:cs="仿宋_GB2312"/>
          <w:color w:val="000000"/>
          <w:sz w:val="32"/>
          <w:szCs w:val="32"/>
          <w:shd w:val="clear" w:color="auto" w:fill="FFFFFF"/>
        </w:rPr>
        <w:t>万元，增加</w:t>
      </w:r>
      <w:r>
        <w:rPr>
          <w:rFonts w:ascii="仿宋_GB2312" w:hAnsi="微软雅黑" w:eastAsia="仿宋_GB2312" w:cs="仿宋_GB2312"/>
          <w:color w:val="000000"/>
          <w:sz w:val="32"/>
          <w:szCs w:val="32"/>
          <w:shd w:val="clear" w:color="auto" w:fill="FFFFFF"/>
        </w:rPr>
        <w:t>9.3%</w:t>
      </w:r>
      <w:r>
        <w:rPr>
          <w:rFonts w:hint="eastAsia" w:ascii="仿宋_GB2312" w:hAnsi="微软雅黑" w:eastAsia="仿宋_GB2312" w:cs="仿宋_GB2312"/>
          <w:color w:val="000000"/>
          <w:sz w:val="32"/>
          <w:szCs w:val="32"/>
          <w:shd w:val="clear" w:color="auto" w:fill="FFFFFF"/>
        </w:rPr>
        <w:t>。</w:t>
      </w:r>
      <w:r>
        <w:rPr>
          <w:rFonts w:ascii="楷体" w:hAnsi="楷体" w:eastAsia="楷体" w:cs="楷体"/>
          <w:color w:val="000000"/>
          <w:sz w:val="32"/>
          <w:szCs w:val="32"/>
          <w:shd w:val="clear" w:color="auto" w:fill="FFFFFF"/>
        </w:rPr>
        <w:t>    </w:t>
      </w:r>
    </w:p>
    <w:p w14:paraId="2A7757F9">
      <w:pPr>
        <w:pStyle w:val="2"/>
        <w:widowControl/>
        <w:shd w:val="clear" w:color="auto" w:fill="FFFFFF"/>
        <w:ind w:firstLine="378"/>
        <w:rPr>
          <w:rFonts w:ascii="微软雅黑" w:hAnsi="微软雅黑" w:eastAsia="微软雅黑" w:cs="微软雅黑"/>
          <w:color w:val="000000"/>
        </w:rPr>
      </w:pPr>
      <w:r>
        <w:rPr>
          <w:rFonts w:hint="eastAsia" w:ascii="楷体" w:hAnsi="楷体" w:eastAsia="楷体" w:cs="楷体"/>
          <w:color w:val="000000"/>
          <w:sz w:val="32"/>
          <w:szCs w:val="32"/>
          <w:shd w:val="clear" w:color="auto" w:fill="FFFFFF"/>
        </w:rPr>
        <w:t>三、</w:t>
      </w:r>
      <w:r>
        <w:rPr>
          <w:rFonts w:hint="eastAsia" w:ascii="楷体" w:hAnsi="楷体" w:eastAsia="楷体" w:cs="楷体"/>
          <w:b/>
          <w:bCs/>
          <w:color w:val="000000"/>
          <w:sz w:val="32"/>
          <w:szCs w:val="32"/>
          <w:shd w:val="clear" w:color="auto" w:fill="FFFFFF"/>
        </w:rPr>
        <w:t>一般公共预算基本支出情况说明</w:t>
      </w:r>
    </w:p>
    <w:p w14:paraId="0DC0EED0">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b/>
          <w:bCs/>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rPr>
        <w:t>鞍山市第二十三中学</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年一般公共预算基本支出</w:t>
      </w:r>
      <w:r>
        <w:rPr>
          <w:rFonts w:ascii="仿宋_GB2312" w:hAnsi="微软雅黑" w:eastAsia="仿宋_GB2312" w:cs="仿宋_GB2312"/>
          <w:color w:val="000000"/>
          <w:sz w:val="32"/>
          <w:szCs w:val="32"/>
          <w:shd w:val="clear" w:color="auto" w:fill="FFFFFF"/>
        </w:rPr>
        <w:t>944.29</w:t>
      </w:r>
      <w:r>
        <w:rPr>
          <w:rFonts w:hint="eastAsia" w:ascii="仿宋_GB2312" w:hAnsi="微软雅黑" w:eastAsia="仿宋_GB2312" w:cs="仿宋_GB2312"/>
          <w:color w:val="000000"/>
          <w:sz w:val="32"/>
          <w:szCs w:val="32"/>
          <w:shd w:val="clear" w:color="auto" w:fill="FFFFFF"/>
        </w:rPr>
        <w:t>万元，其中工资福利支出</w:t>
      </w:r>
      <w:r>
        <w:rPr>
          <w:rFonts w:ascii="仿宋_GB2312" w:hAnsi="微软雅黑" w:eastAsia="仿宋_GB2312" w:cs="仿宋_GB2312"/>
          <w:color w:val="000000"/>
          <w:sz w:val="32"/>
          <w:szCs w:val="32"/>
          <w:shd w:val="clear" w:color="auto" w:fill="FFFFFF"/>
        </w:rPr>
        <w:t>796.21</w:t>
      </w:r>
      <w:r>
        <w:rPr>
          <w:rFonts w:hint="eastAsia" w:ascii="仿宋_GB2312" w:hAnsi="微软雅黑" w:eastAsia="仿宋_GB2312" w:cs="仿宋_GB2312"/>
          <w:color w:val="000000"/>
          <w:sz w:val="32"/>
          <w:szCs w:val="32"/>
          <w:shd w:val="clear" w:color="auto" w:fill="FFFFFF"/>
        </w:rPr>
        <w:t>万元，商品和服务支出</w:t>
      </w:r>
      <w:r>
        <w:rPr>
          <w:rFonts w:ascii="仿宋_GB2312" w:hAnsi="微软雅黑" w:eastAsia="仿宋_GB2312" w:cs="仿宋_GB2312"/>
          <w:color w:val="000000"/>
          <w:sz w:val="32"/>
          <w:szCs w:val="32"/>
          <w:shd w:val="clear" w:color="auto" w:fill="FFFFFF"/>
        </w:rPr>
        <w:t>115.5</w:t>
      </w:r>
      <w:r>
        <w:rPr>
          <w:rFonts w:hint="eastAsia" w:ascii="仿宋_GB2312" w:hAnsi="微软雅黑" w:eastAsia="仿宋_GB2312" w:cs="仿宋_GB2312"/>
          <w:color w:val="000000"/>
          <w:sz w:val="32"/>
          <w:szCs w:val="32"/>
          <w:shd w:val="clear" w:color="auto" w:fill="FFFFFF"/>
        </w:rPr>
        <w:t>万元，对个人和家庭补助支出</w:t>
      </w:r>
      <w:r>
        <w:rPr>
          <w:rFonts w:ascii="仿宋_GB2312" w:hAnsi="微软雅黑" w:eastAsia="仿宋_GB2312" w:cs="仿宋_GB2312"/>
          <w:color w:val="000000"/>
          <w:sz w:val="32"/>
          <w:szCs w:val="32"/>
          <w:shd w:val="clear" w:color="auto" w:fill="FFFFFF"/>
        </w:rPr>
        <w:t>32.58</w:t>
      </w:r>
      <w:r>
        <w:rPr>
          <w:rFonts w:hint="eastAsia" w:ascii="仿宋_GB2312" w:hAnsi="微软雅黑" w:eastAsia="仿宋_GB2312" w:cs="仿宋_GB2312"/>
          <w:color w:val="000000"/>
          <w:sz w:val="32"/>
          <w:szCs w:val="32"/>
          <w:shd w:val="clear" w:color="auto" w:fill="FFFFFF"/>
        </w:rPr>
        <w:t>万元。</w:t>
      </w:r>
    </w:p>
    <w:p w14:paraId="68C3E1D0">
      <w:pPr>
        <w:pStyle w:val="2"/>
        <w:widowControl/>
        <w:shd w:val="clear" w:color="auto" w:fill="FFFFFF"/>
        <w:ind w:firstLine="64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人员经费（即工资福利支出与对个人和家庭补助支出之和）</w:t>
      </w:r>
      <w:r>
        <w:rPr>
          <w:rFonts w:ascii="仿宋_GB2312" w:hAnsi="微软雅黑" w:eastAsia="仿宋_GB2312" w:cs="仿宋_GB2312"/>
          <w:color w:val="000000"/>
          <w:sz w:val="32"/>
          <w:szCs w:val="32"/>
          <w:shd w:val="clear" w:color="auto" w:fill="FFFFFF"/>
        </w:rPr>
        <w:t>828.79</w:t>
      </w:r>
      <w:r>
        <w:rPr>
          <w:rFonts w:hint="eastAsia" w:ascii="仿宋_GB2312" w:hAnsi="微软雅黑" w:eastAsia="仿宋_GB2312" w:cs="仿宋_GB2312"/>
          <w:color w:val="000000"/>
          <w:sz w:val="32"/>
          <w:szCs w:val="32"/>
          <w:shd w:val="clear" w:color="auto" w:fill="FFFFFF"/>
        </w:rPr>
        <w:t>万元，主要包括：基本工资、津贴补贴（含教师绩效工资、乡镇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7DC89497">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w:t>
      </w:r>
      <w:r>
        <w:rPr>
          <w:rFonts w:ascii="仿宋_GB2312" w:hAnsi="微软雅黑" w:eastAsia="仿宋_GB2312" w:cs="仿宋_GB2312"/>
          <w:color w:val="000000"/>
          <w:sz w:val="32"/>
          <w:szCs w:val="32"/>
          <w:shd w:val="clear" w:color="auto" w:fill="FFFFFF"/>
        </w:rPr>
        <w:t>115.5</w:t>
      </w:r>
      <w:r>
        <w:rPr>
          <w:rFonts w:hint="eastAsia" w:ascii="仿宋_GB2312" w:hAnsi="微软雅黑" w:eastAsia="仿宋_GB2312" w:cs="仿宋_GB2312"/>
          <w:color w:val="000000"/>
          <w:sz w:val="32"/>
          <w:szCs w:val="32"/>
          <w:shd w:val="clear" w:color="auto" w:fill="FFFFFF"/>
        </w:rPr>
        <w:t>万元，主要包括：办公费、水费、电费、邮电费、办公取暖费、差旅费、维修（护）费、培训费、专用材料费、劳务费、委托业务费、工会经费、福利费、其他交通费用和其他商品服务支出等。</w:t>
      </w:r>
    </w:p>
    <w:p w14:paraId="0129A57C">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四、“三公”经费预算情况说明（请注意增减原因要与数字逻辑关系相符）</w:t>
      </w:r>
      <w:r>
        <w:rPr>
          <w:rFonts w:ascii="楷体" w:hAnsi="楷体" w:eastAsia="楷体" w:cs="楷体"/>
          <w:color w:val="000000"/>
          <w:sz w:val="32"/>
          <w:szCs w:val="32"/>
          <w:shd w:val="clear" w:color="auto" w:fill="FFFFFF"/>
        </w:rPr>
        <w:t> </w:t>
      </w:r>
    </w:p>
    <w:p w14:paraId="11AB0C95">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年财政拨款预算安排的“三公”经费预算数</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万元，比上年预算数相同，其中：</w:t>
      </w:r>
    </w:p>
    <w:p w14:paraId="2D0F76EC">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1.</w:t>
      </w:r>
      <w:r>
        <w:rPr>
          <w:rFonts w:hint="eastAsia" w:ascii="仿宋_GB2312" w:hAnsi="微软雅黑" w:eastAsia="仿宋_GB2312" w:cs="仿宋_GB2312"/>
          <w:color w:val="000000"/>
          <w:sz w:val="32"/>
          <w:szCs w:val="32"/>
          <w:shd w:val="clear" w:color="auto" w:fill="FFFFFF"/>
        </w:rPr>
        <w:t>因公出国（境）费</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万元，与上年持平，无增减变化。</w:t>
      </w:r>
    </w:p>
    <w:p w14:paraId="10BA9236">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w:t>
      </w:r>
      <w:r>
        <w:rPr>
          <w:rFonts w:hint="eastAsia" w:ascii="仿宋_GB2312" w:hAnsi="微软雅黑" w:eastAsia="仿宋_GB2312" w:cs="仿宋_GB2312"/>
          <w:color w:val="000000"/>
          <w:sz w:val="32"/>
          <w:szCs w:val="32"/>
          <w:shd w:val="clear" w:color="auto" w:fill="FFFFFF"/>
        </w:rPr>
        <w:t>公务接待费</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万元，比上年预算数减少</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万元，下降</w:t>
      </w:r>
      <w:r>
        <w:rPr>
          <w:rFonts w:ascii="仿宋_GB2312" w:hAnsi="微软雅黑" w:eastAsia="仿宋_GB2312" w:cs="仿宋_GB2312"/>
          <w:color w:val="000000"/>
          <w:sz w:val="32"/>
          <w:szCs w:val="32"/>
          <w:shd w:val="clear" w:color="auto" w:fill="FFFFFF"/>
        </w:rPr>
        <w:t>0 %</w:t>
      </w:r>
      <w:r>
        <w:rPr>
          <w:rFonts w:hint="eastAsia" w:ascii="仿宋_GB2312" w:hAnsi="微软雅黑" w:eastAsia="仿宋_GB2312" w:cs="仿宋_GB2312"/>
          <w:color w:val="000000"/>
          <w:sz w:val="32"/>
          <w:szCs w:val="32"/>
          <w:shd w:val="clear" w:color="auto" w:fill="FFFFFF"/>
        </w:rPr>
        <w:t>。主要是树立过紧日子思想，严格控制三公经费支出，压减公务接待费。</w:t>
      </w:r>
    </w:p>
    <w:p w14:paraId="5C083935">
      <w:pPr>
        <w:pStyle w:val="2"/>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ascii="楷体" w:hAnsi="楷体" w:eastAsia="楷体" w:cs="楷体"/>
          <w:color w:val="000000"/>
          <w:sz w:val="32"/>
          <w:szCs w:val="32"/>
          <w:shd w:val="clear" w:color="auto" w:fill="FFFFFF"/>
        </w:rPr>
        <w:t> </w:t>
      </w:r>
    </w:p>
    <w:p w14:paraId="63BC1ABB">
      <w:pPr>
        <w:pStyle w:val="2"/>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w:t>
      </w:r>
      <w:r>
        <w:rPr>
          <w:rFonts w:ascii="仿宋_GB2312" w:hAnsi="微软雅黑" w:eastAsia="仿宋_GB2312" w:cs="仿宋_GB2312"/>
          <w:color w:val="000000"/>
          <w:sz w:val="32"/>
          <w:szCs w:val="32"/>
          <w:shd w:val="clear" w:color="auto" w:fill="FFFFFF"/>
        </w:rPr>
        <w:t> </w:t>
      </w:r>
    </w:p>
    <w:p w14:paraId="6B82EFD7">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年机关（事业）运行经费预算为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车运行维护费以及其他费用。主要是落实过紧日子要求，厉行勤俭节约，压减一般性支出。</w:t>
      </w:r>
    </w:p>
    <w:p w14:paraId="4CB3A736">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（二）政府采购预算安排情况</w:t>
      </w:r>
      <w:r>
        <w:rPr>
          <w:rFonts w:ascii="仿宋_GB2312" w:hAnsi="微软雅黑" w:eastAsia="仿宋_GB2312" w:cs="仿宋_GB2312"/>
          <w:color w:val="000000"/>
          <w:sz w:val="32"/>
          <w:szCs w:val="32"/>
          <w:shd w:val="clear" w:color="auto" w:fill="FFFFFF"/>
        </w:rPr>
        <w:t> </w:t>
      </w:r>
    </w:p>
    <w:p w14:paraId="54D035B0">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年政府采购预算</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万元，其中：货物采购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万元，工程采购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万元，服务采购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2EBE65EA">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（三）政府购买服务预算安排情况</w:t>
      </w:r>
      <w:r>
        <w:rPr>
          <w:rFonts w:ascii="仿宋_GB2312" w:hAnsi="微软雅黑" w:eastAsia="仿宋_GB2312" w:cs="仿宋_GB2312"/>
          <w:color w:val="000000"/>
          <w:sz w:val="32"/>
          <w:szCs w:val="32"/>
          <w:shd w:val="clear" w:color="auto" w:fill="FFFFFF"/>
        </w:rPr>
        <w:t> </w:t>
      </w:r>
    </w:p>
    <w:p w14:paraId="7DA399D3">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年政府购买服务预算</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万元，其中主要用于购买服务</w:t>
      </w: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w:t>
      </w:r>
      <w:r>
        <w:rPr>
          <w:rFonts w:ascii="仿宋_GB2312" w:hAnsi="微软雅黑" w:eastAsia="仿宋_GB2312" w:cs="仿宋_GB2312"/>
          <w:color w:val="000000"/>
          <w:sz w:val="32"/>
          <w:szCs w:val="32"/>
          <w:shd w:val="clear" w:color="auto" w:fill="FFFFFF"/>
        </w:rPr>
        <w:t> </w:t>
      </w:r>
    </w:p>
    <w:p w14:paraId="6944944F">
      <w:pPr>
        <w:pStyle w:val="2"/>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（四）国有资产占有使用情况</w:t>
      </w:r>
      <w:r>
        <w:rPr>
          <w:rFonts w:ascii="仿宋_GB2312" w:hAnsi="微软雅黑" w:eastAsia="仿宋_GB2312" w:cs="仿宋_GB2312"/>
          <w:color w:val="000000"/>
          <w:sz w:val="32"/>
          <w:szCs w:val="32"/>
          <w:shd w:val="clear" w:color="auto" w:fill="FFFFFF"/>
        </w:rPr>
        <w:t> </w:t>
      </w:r>
    </w:p>
    <w:p w14:paraId="0DBB79A9">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截至</w:t>
      </w:r>
      <w:r>
        <w:rPr>
          <w:rFonts w:ascii="仿宋_GB2312" w:hAnsi="微软雅黑" w:eastAsia="仿宋_GB2312" w:cs="仿宋_GB2312"/>
          <w:color w:val="000000"/>
          <w:sz w:val="32"/>
          <w:szCs w:val="32"/>
          <w:shd w:val="clear" w:color="auto" w:fill="FFFFFF"/>
        </w:rPr>
        <w:t>2024</w:t>
      </w:r>
      <w:r>
        <w:rPr>
          <w:rFonts w:hint="eastAsia" w:ascii="仿宋_GB2312" w:hAnsi="微软雅黑" w:eastAsia="仿宋_GB2312" w:cs="仿宋_GB2312"/>
          <w:color w:val="000000"/>
          <w:sz w:val="32"/>
          <w:szCs w:val="32"/>
          <w:shd w:val="clear" w:color="auto" w:fill="FFFFFF"/>
        </w:rPr>
        <w:t>年</w:t>
      </w:r>
      <w:r>
        <w:rPr>
          <w:rFonts w:ascii="仿宋_GB2312" w:hAnsi="微软雅黑" w:eastAsia="仿宋_GB2312" w:cs="仿宋_GB2312"/>
          <w:color w:val="000000"/>
          <w:sz w:val="32"/>
          <w:szCs w:val="32"/>
          <w:shd w:val="clear" w:color="auto" w:fill="FFFFFF"/>
        </w:rPr>
        <w:t>12</w:t>
      </w:r>
      <w:r>
        <w:rPr>
          <w:rFonts w:hint="eastAsia" w:ascii="仿宋_GB2312" w:hAnsi="微软雅黑" w:eastAsia="仿宋_GB2312" w:cs="仿宋_GB2312"/>
          <w:color w:val="000000"/>
          <w:sz w:val="32"/>
          <w:szCs w:val="32"/>
          <w:shd w:val="clear" w:color="auto" w:fill="FFFFFF"/>
        </w:rPr>
        <w:t>月，鞍山市千山区唐家房镇人民政府及所属单位共有车辆</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辆，其中：一般公务用车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辆、其他用车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w:t>
      </w:r>
    </w:p>
    <w:p w14:paraId="57CBEC0C">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单位价值</w:t>
      </w:r>
      <w:r>
        <w:rPr>
          <w:rFonts w:ascii="仿宋_GB2312" w:hAnsi="微软雅黑" w:eastAsia="仿宋_GB2312" w:cs="仿宋_GB2312"/>
          <w:color w:val="000000"/>
          <w:sz w:val="32"/>
          <w:szCs w:val="32"/>
          <w:shd w:val="clear" w:color="auto" w:fill="FFFFFF"/>
        </w:rPr>
        <w:t>50</w:t>
      </w:r>
      <w:r>
        <w:rPr>
          <w:rFonts w:hint="eastAsia" w:ascii="仿宋_GB2312" w:hAnsi="微软雅黑" w:eastAsia="仿宋_GB2312" w:cs="仿宋_GB2312"/>
          <w:color w:val="000000"/>
          <w:sz w:val="32"/>
          <w:szCs w:val="32"/>
          <w:shd w:val="clear" w:color="auto" w:fill="FFFFFF"/>
        </w:rPr>
        <w:t>万元以上有通用设备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台（套），单位价值</w:t>
      </w:r>
      <w:r>
        <w:rPr>
          <w:rFonts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2"/>
          <w:szCs w:val="32"/>
          <w:shd w:val="clear" w:color="auto" w:fill="FFFFFF"/>
        </w:rPr>
        <w:t>万元以上专业设备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台（套）。</w:t>
      </w:r>
      <w:r>
        <w:rPr>
          <w:rFonts w:ascii="仿宋_GB2312" w:hAnsi="微软雅黑" w:eastAsia="仿宋_GB2312" w:cs="仿宋_GB2312"/>
          <w:color w:val="000000"/>
          <w:sz w:val="32"/>
          <w:szCs w:val="32"/>
          <w:shd w:val="clear" w:color="auto" w:fill="FFFFFF"/>
        </w:rPr>
        <w:t> </w:t>
      </w:r>
    </w:p>
    <w:p w14:paraId="60D95CBA">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w:t>
      </w:r>
      <w:r>
        <w:rPr>
          <w:rFonts w:ascii="仿宋_GB2312" w:hAnsi="微软雅黑" w:eastAsia="仿宋_GB2312" w:cs="仿宋_GB2312"/>
          <w:color w:val="000000"/>
          <w:sz w:val="32"/>
          <w:szCs w:val="32"/>
          <w:shd w:val="clear" w:color="auto" w:fill="FFFFFF"/>
        </w:rPr>
        <w:t> </w:t>
      </w:r>
    </w:p>
    <w:p w14:paraId="5D48A993">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根据预算绩效管理要求，</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年应编制部门（单位）整体绩效目标共</w:t>
      </w: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个，实际编制部门（单位）整体绩效目标共</w:t>
      </w: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个，编制覆盖率（实际编制部门（单位）整体绩效目标</w:t>
      </w:r>
      <w:r>
        <w:rPr>
          <w:rFonts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应编制部门（单位）整体绩效目标为</w:t>
      </w:r>
      <w:r>
        <w:rPr>
          <w:rFonts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2"/>
          <w:szCs w:val="32"/>
          <w:shd w:val="clear" w:color="auto" w:fill="FFFFFF"/>
        </w:rPr>
        <w:t>。</w:t>
      </w:r>
    </w:p>
    <w:p w14:paraId="1E1A0C62">
      <w:pPr>
        <w:pStyle w:val="2"/>
        <w:widowControl/>
        <w:shd w:val="clear" w:color="auto" w:fill="FFFFFF"/>
        <w:ind w:firstLine="620"/>
        <w:jc w:val="left"/>
        <w:rPr>
          <w:rFonts w:ascii="微软雅黑" w:hAnsi="微软雅黑" w:eastAsia="微软雅黑" w:cs="微软雅黑"/>
          <w:color w:val="000000"/>
        </w:rPr>
      </w:pPr>
      <w:r>
        <w:rPr>
          <w:rFonts w:ascii="仿宋_GB2312" w:hAnsi="微软雅黑" w:eastAsia="仿宋_GB2312" w:cs="仿宋_GB2312"/>
          <w:color w:val="000000"/>
          <w:sz w:val="31"/>
          <w:szCs w:val="31"/>
          <w:shd w:val="clear" w:color="auto" w:fill="FFFFFF"/>
        </w:rPr>
        <w:t>2025</w:t>
      </w:r>
      <w:r>
        <w:rPr>
          <w:rFonts w:hint="eastAsia" w:ascii="仿宋_GB2312" w:hAnsi="微软雅黑" w:eastAsia="仿宋_GB2312" w:cs="仿宋_GB2312"/>
          <w:color w:val="000000"/>
          <w:sz w:val="31"/>
          <w:szCs w:val="31"/>
          <w:shd w:val="clear" w:color="auto" w:fill="FFFFFF"/>
        </w:rPr>
        <w:t>年应编制项目绩效目标（包括特定目标类和其他运转类）</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个，实际编制项目绩效目标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1"/>
          <w:szCs w:val="31"/>
          <w:shd w:val="clear" w:color="auto" w:fill="FFFFFF"/>
        </w:rPr>
        <w:t>个，涉及资金</w:t>
      </w:r>
      <w:r>
        <w:rPr>
          <w:rFonts w:ascii="仿宋_GB2312" w:hAnsi="微软雅黑" w:eastAsia="仿宋_GB2312" w:cs="仿宋_GB2312"/>
          <w:color w:val="000000"/>
          <w:sz w:val="31"/>
          <w:szCs w:val="31"/>
          <w:shd w:val="clear" w:color="auto" w:fill="FFFFFF"/>
        </w:rPr>
        <w:t>0</w:t>
      </w:r>
      <w:r>
        <w:rPr>
          <w:rFonts w:hint="eastAsia" w:ascii="仿宋_GB2312" w:hAnsi="微软雅黑" w:eastAsia="仿宋_GB2312" w:cs="仿宋_GB2312"/>
          <w:color w:val="000000"/>
          <w:sz w:val="31"/>
          <w:szCs w:val="31"/>
          <w:shd w:val="clear" w:color="auto" w:fill="FFFFFF"/>
        </w:rPr>
        <w:t>万元，编制项目绩效目标的项目覆盖率（实际编制绩效目标的数量</w:t>
      </w:r>
      <w:r>
        <w:rPr>
          <w:rFonts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color w:val="000000"/>
          <w:sz w:val="31"/>
          <w:szCs w:val="31"/>
          <w:shd w:val="clear" w:color="auto" w:fill="FFFFFF"/>
        </w:rPr>
        <w:t>应编制绩效目标的数量）为</w:t>
      </w:r>
      <w:r>
        <w:rPr>
          <w:rFonts w:ascii="仿宋_GB2312" w:hAnsi="微软雅黑" w:eastAsia="仿宋_GB2312" w:cs="仿宋_GB2312"/>
          <w:color w:val="000000"/>
          <w:sz w:val="32"/>
          <w:szCs w:val="32"/>
          <w:shd w:val="clear" w:color="auto" w:fill="FFFFFF"/>
        </w:rPr>
        <w:t xml:space="preserve">  </w:t>
      </w:r>
      <w:r>
        <w:rPr>
          <w:rFonts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color w:val="000000"/>
          <w:sz w:val="31"/>
          <w:szCs w:val="31"/>
          <w:shd w:val="clear" w:color="auto" w:fill="FFFFFF"/>
        </w:rPr>
        <w:t>。</w:t>
      </w:r>
    </w:p>
    <w:p w14:paraId="76518CBB">
      <w:pPr>
        <w:pStyle w:val="2"/>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w:t>
      </w:r>
      <w:r>
        <w:rPr>
          <w:rFonts w:ascii="仿宋_GB2312" w:hAnsi="微软雅黑" w:eastAsia="仿宋_GB2312" w:cs="仿宋_GB2312"/>
          <w:color w:val="000000"/>
          <w:sz w:val="32"/>
          <w:szCs w:val="32"/>
          <w:shd w:val="clear" w:color="auto" w:fill="FFFFFF"/>
        </w:rPr>
        <w:t> </w:t>
      </w:r>
    </w:p>
    <w:p w14:paraId="0269F626">
      <w:pPr>
        <w:pStyle w:val="2"/>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年预算中无“三公”经费支出，无政府性基金预算拨款支出，无国有资本经营支出预算，无项目支出预算，无债务支出预算，无采购支出预算，无政府购买服务支出预算，因此 “</w:t>
      </w:r>
      <w:r>
        <w:rPr>
          <w:rFonts w:hint="eastAsia"/>
        </w:rPr>
        <w:t xml:space="preserve"> </w:t>
      </w:r>
      <w:r>
        <w:rPr>
          <w:rFonts w:hint="eastAsia" w:ascii="仿宋_GB2312" w:hAnsi="微软雅黑" w:eastAsia="仿宋_GB2312" w:cs="仿宋_GB2312"/>
          <w:color w:val="000000"/>
          <w:sz w:val="32"/>
          <w:szCs w:val="32"/>
          <w:shd w:val="clear" w:color="auto" w:fill="FFFFFF"/>
        </w:rPr>
        <w:t>财政拨款预算“三公”经费支出表”、 “政府性基金预算支出表”、“</w:t>
      </w:r>
      <w:r>
        <w:rPr>
          <w:rFonts w:hint="eastAsia"/>
        </w:rPr>
        <w:t xml:space="preserve"> </w:t>
      </w:r>
      <w:r>
        <w:rPr>
          <w:rFonts w:hint="eastAsia" w:ascii="仿宋_GB2312" w:hAnsi="微软雅黑" w:eastAsia="仿宋_GB2312" w:cs="仿宋_GB2312"/>
          <w:color w:val="000000"/>
          <w:sz w:val="32"/>
          <w:szCs w:val="32"/>
          <w:shd w:val="clear" w:color="auto" w:fill="FFFFFF"/>
        </w:rPr>
        <w:t>国有资本经营预算支出表”、“</w:t>
      </w:r>
      <w:r>
        <w:rPr>
          <w:rFonts w:hint="eastAsia"/>
        </w:rPr>
        <w:t xml:space="preserve"> </w:t>
      </w:r>
      <w:r>
        <w:rPr>
          <w:rFonts w:hint="eastAsia" w:ascii="仿宋_GB2312" w:hAnsi="微软雅黑" w:eastAsia="仿宋_GB2312" w:cs="仿宋_GB2312"/>
          <w:color w:val="000000"/>
          <w:sz w:val="32"/>
          <w:szCs w:val="32"/>
          <w:shd w:val="clear" w:color="auto" w:fill="FFFFFF"/>
        </w:rPr>
        <w:t>项目支出预算表”、 “部门预算项目（政策）绩效目标表”、“债务支出预算表”、“政府采购支出预算表”、“政府购买服务支出预算表”</w:t>
      </w:r>
      <w:r>
        <w:rPr>
          <w:rFonts w:ascii="仿宋_GB2312" w:hAnsi="微软雅黑" w:eastAsia="仿宋_GB2312" w:cs="仿宋_GB2312"/>
          <w:color w:val="000000"/>
          <w:sz w:val="32"/>
          <w:szCs w:val="32"/>
          <w:shd w:val="clear" w:color="auto" w:fill="FFFFFF"/>
        </w:rPr>
        <w:t>8</w:t>
      </w:r>
      <w:r>
        <w:rPr>
          <w:rFonts w:hint="eastAsia" w:ascii="仿宋_GB2312" w:hAnsi="微软雅黑" w:eastAsia="仿宋_GB2312" w:cs="仿宋_GB2312"/>
          <w:color w:val="000000"/>
          <w:sz w:val="32"/>
          <w:szCs w:val="32"/>
          <w:shd w:val="clear" w:color="auto" w:fill="FFFFFF"/>
        </w:rPr>
        <w:t>张表中没有数据。</w:t>
      </w:r>
    </w:p>
    <w:p w14:paraId="46AA4F26">
      <w:pPr>
        <w:pStyle w:val="2"/>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名词解释</w:t>
      </w:r>
      <w:r>
        <w:rPr>
          <w:rFonts w:ascii="楷体" w:hAnsi="楷体" w:eastAsia="楷体" w:cs="楷体"/>
          <w:color w:val="000000"/>
          <w:sz w:val="32"/>
          <w:szCs w:val="32"/>
          <w:shd w:val="clear" w:color="auto" w:fill="FFFFFF"/>
        </w:rPr>
        <w:t> </w:t>
      </w:r>
    </w:p>
    <w:p w14:paraId="59A4A1F3">
      <w:pPr>
        <w:pStyle w:val="2"/>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3E94D476">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一般公共预算拨款收入：指市级财政当年拨付的资金。</w:t>
      </w:r>
    </w:p>
    <w:p w14:paraId="56E0BF79">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2"/>
          <w:szCs w:val="32"/>
          <w:shd w:val="clear" w:color="auto"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13A809FA">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3.</w:t>
      </w:r>
      <w:r>
        <w:rPr>
          <w:rFonts w:hint="eastAsia" w:ascii="仿宋_GB2312" w:hAnsi="微软雅黑" w:eastAsia="仿宋_GB2312" w:cs="仿宋_GB2312"/>
          <w:color w:val="000000"/>
          <w:sz w:val="32"/>
          <w:szCs w:val="32"/>
          <w:shd w:val="clear" w:color="auto" w:fill="FFFFFF"/>
        </w:rPr>
        <w:t>财政专户管理的资金收入：反映缴入财政专户、实行专项管理的教育收费收入。</w:t>
      </w:r>
    </w:p>
    <w:p w14:paraId="1EF2A31C">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4.</w:t>
      </w:r>
      <w:r>
        <w:rPr>
          <w:rFonts w:hint="eastAsia" w:ascii="仿宋_GB2312" w:hAnsi="微软雅黑" w:eastAsia="仿宋_GB2312" w:cs="仿宋_GB2312"/>
          <w:color w:val="000000"/>
          <w:sz w:val="32"/>
          <w:szCs w:val="32"/>
          <w:shd w:val="clear" w:color="auto" w:fill="FFFFFF"/>
        </w:rPr>
        <w:t>单位资金收入：包括事业收入、上级补助收入、附属单位上缴收入、事业单位经营收入及其他收入。</w:t>
      </w:r>
    </w:p>
    <w:p w14:paraId="1A004B0D">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3DC73E73">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5DAA1F85">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45AC9DB6">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5FC590A1">
      <w:pPr>
        <w:pStyle w:val="2"/>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2EA88727">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5.</w:t>
      </w:r>
      <w:r>
        <w:rPr>
          <w:rFonts w:hint="eastAsia" w:ascii="仿宋_GB2312" w:hAnsi="微软雅黑" w:eastAsia="仿宋_GB2312" w:cs="仿宋_GB2312"/>
          <w:color w:val="000000"/>
          <w:sz w:val="32"/>
          <w:szCs w:val="32"/>
          <w:shd w:val="clear" w:color="auto" w:fill="FFFFFF"/>
        </w:rPr>
        <w:t>上年结转：反映以前年度安排尚未使用完毕，结转到本年仍按原规定用途继续使用的资金。</w:t>
      </w:r>
    </w:p>
    <w:p w14:paraId="63949245">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6.</w:t>
      </w:r>
      <w:r>
        <w:rPr>
          <w:rFonts w:hint="eastAsia" w:ascii="仿宋_GB2312" w:hAnsi="微软雅黑" w:eastAsia="仿宋_GB2312" w:cs="仿宋_GB2312"/>
          <w:color w:val="000000"/>
          <w:sz w:val="32"/>
          <w:szCs w:val="32"/>
          <w:shd w:val="clear" w:color="auto" w:fill="FFFFFF"/>
        </w:rPr>
        <w:t>基本支出：指保障机构正常运转、完成日常工作任务而发生的人员支出和公用支出。</w:t>
      </w:r>
    </w:p>
    <w:p w14:paraId="4DBA3C84">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7.</w:t>
      </w:r>
      <w:r>
        <w:rPr>
          <w:rFonts w:hint="eastAsia" w:ascii="仿宋_GB2312" w:hAnsi="微软雅黑" w:eastAsia="仿宋_GB2312" w:cs="仿宋_GB2312"/>
          <w:color w:val="000000"/>
          <w:sz w:val="32"/>
          <w:szCs w:val="32"/>
          <w:shd w:val="clear" w:color="auto" w:fill="FFFFFF"/>
        </w:rPr>
        <w:t>项目支出：指在基本支出之外为完成特定行政任务和事业发展目标所发生的支出。</w:t>
      </w:r>
    </w:p>
    <w:p w14:paraId="40E7A2A4">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8.</w:t>
      </w:r>
      <w:r>
        <w:rPr>
          <w:rFonts w:hint="eastAsia" w:ascii="仿宋_GB2312" w:hAnsi="微软雅黑" w:eastAsia="仿宋_GB2312" w:cs="仿宋_GB2312"/>
          <w:color w:val="000000"/>
          <w:sz w:val="32"/>
          <w:szCs w:val="32"/>
          <w:shd w:val="clear" w:color="auto" w:fill="FFFFFF"/>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4A90FA2">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9.</w:t>
      </w:r>
      <w:r>
        <w:rPr>
          <w:rFonts w:hint="eastAsia" w:ascii="仿宋_GB2312" w:hAnsi="微软雅黑" w:eastAsia="仿宋_GB2312" w:cs="仿宋_GB2312"/>
          <w:color w:val="000000"/>
          <w:sz w:val="32"/>
          <w:szCs w:val="32"/>
          <w:shd w:val="clear" w:color="auto" w:fill="FFFFFF"/>
        </w:rPr>
        <w:t>“三公”经费：指用一般预算拨款安排的因公出国（境）费、公务用车购置及运行费和公务接待费。其中，因公出国（境）费反映单位公务出国（境）的国际旅费、国外城市间交通费、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hAnsi="微软雅黑" w:eastAsia="仿宋_GB2312" w:cs="仿宋_GB2312"/>
          <w:color w:val="000000"/>
          <w:sz w:val="32"/>
          <w:szCs w:val="32"/>
          <w:shd w:val="clear" w:color="auto" w:fill="FFFFFF"/>
        </w:rPr>
        <w:t> </w:t>
      </w:r>
    </w:p>
    <w:p w14:paraId="2BE4004F">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10.</w:t>
      </w:r>
      <w:r>
        <w:rPr>
          <w:rFonts w:hint="eastAsia" w:ascii="仿宋_GB2312" w:hAnsi="微软雅黑" w:eastAsia="仿宋_GB2312" w:cs="仿宋_GB2312"/>
          <w:color w:val="000000"/>
          <w:sz w:val="32"/>
          <w:szCs w:val="32"/>
          <w:shd w:val="clear" w:color="auto" w:fill="FFFFFF"/>
        </w:rPr>
        <w:t>部门管理专项资金：包括由部门主导分配的市本级项目和市对下转移支付项目。</w:t>
      </w:r>
    </w:p>
    <w:p w14:paraId="77430989">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11.</w:t>
      </w:r>
      <w:r>
        <w:rPr>
          <w:rFonts w:hint="eastAsia" w:ascii="仿宋_GB2312" w:hAnsi="微软雅黑" w:eastAsia="仿宋_GB2312" w:cs="仿宋_GB2312"/>
          <w:color w:val="000000"/>
          <w:sz w:val="32"/>
          <w:szCs w:val="32"/>
          <w:shd w:val="clear" w:color="auto" w:fill="FFFFFF"/>
        </w:rPr>
        <w:t>社会保障和就业（类）行政事业单位养老支出（款）行政单位离退休（项）：反映行政单位（包括实行公务员管理的事业单位）开支的离退休经费。</w:t>
      </w:r>
      <w:r>
        <w:rPr>
          <w:rFonts w:ascii="仿宋_GB2312" w:hAnsi="微软雅黑" w:eastAsia="仿宋_GB2312" w:cs="仿宋_GB2312"/>
          <w:color w:val="000000"/>
          <w:sz w:val="32"/>
          <w:szCs w:val="32"/>
          <w:shd w:val="clear" w:color="auto" w:fill="FFFFFF"/>
        </w:rPr>
        <w:t> </w:t>
      </w:r>
    </w:p>
    <w:p w14:paraId="5FD52317">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12.</w:t>
      </w:r>
      <w:r>
        <w:rPr>
          <w:rFonts w:hint="eastAsia" w:ascii="仿宋_GB2312" w:hAnsi="微软雅黑" w:eastAsia="仿宋_GB2312" w:cs="仿宋_GB2312"/>
          <w:color w:val="000000"/>
          <w:sz w:val="32"/>
          <w:szCs w:val="32"/>
          <w:shd w:val="clear" w:color="auto" w:fill="FFFFFF"/>
        </w:rPr>
        <w:t>社会保障和就业（类）行政事业单位养老支出（款）事业单位离退休（项）：反映事业单位开支的离退休经费。</w:t>
      </w:r>
    </w:p>
    <w:p w14:paraId="05C81F1A">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13.</w:t>
      </w:r>
      <w:r>
        <w:rPr>
          <w:rFonts w:hint="eastAsia" w:ascii="仿宋_GB2312" w:hAnsi="微软雅黑" w:eastAsia="仿宋_GB2312" w:cs="仿宋_GB2312"/>
          <w:color w:val="000000"/>
          <w:sz w:val="32"/>
          <w:szCs w:val="32"/>
          <w:shd w:val="clear" w:color="auto" w:fill="FFFFFF"/>
        </w:rPr>
        <w:t>社会保障和就业（类）行政事业单位养老支出（款）机关事业单位基本养老保险缴费支出（项）：反映机关事业单位实施养老保险制度由单位缴纳的基本养老保险费支出。</w:t>
      </w:r>
    </w:p>
    <w:p w14:paraId="256128A4">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14.</w:t>
      </w:r>
      <w:r>
        <w:rPr>
          <w:rFonts w:hint="eastAsia" w:ascii="仿宋_GB2312" w:hAnsi="微软雅黑" w:eastAsia="仿宋_GB2312" w:cs="仿宋_GB2312"/>
          <w:color w:val="000000"/>
          <w:sz w:val="32"/>
          <w:szCs w:val="32"/>
          <w:shd w:val="clear" w:color="auto" w:fill="FFFFFF"/>
        </w:rPr>
        <w:t>社会保障和就业（类）行政事业单位养老支出（款）机关事业单位职业年金缴费支出（项）：反映机关事业单位实施养老保险制度由单位实际缴纳的职业年金支出。</w:t>
      </w:r>
    </w:p>
    <w:p w14:paraId="3B338BA9">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15.</w:t>
      </w:r>
      <w:r>
        <w:rPr>
          <w:rFonts w:hint="eastAsia" w:ascii="仿宋_GB2312" w:hAnsi="微软雅黑" w:eastAsia="仿宋_GB2312" w:cs="仿宋_GB2312"/>
          <w:color w:val="000000"/>
          <w:sz w:val="32"/>
          <w:szCs w:val="32"/>
          <w:shd w:val="clear" w:color="auto" w:fill="FFFFFF"/>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054D17AA">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16.</w:t>
      </w:r>
      <w:r>
        <w:rPr>
          <w:rFonts w:hint="eastAsia" w:ascii="仿宋_GB2312" w:hAnsi="微软雅黑" w:eastAsia="仿宋_GB2312" w:cs="仿宋_GB2312"/>
          <w:color w:val="000000"/>
          <w:sz w:val="32"/>
          <w:szCs w:val="32"/>
          <w:shd w:val="clear" w:color="auto" w:fill="FFFFFF"/>
        </w:rPr>
        <w:t>卫生健康支出（类）行政事业单位医疗（款）事业单位医疗（项）：反映财政部门安排的事业单位基本医疗保险缴费经费、未参加医疗保险的事业单位的公费医疗经费、按国家规定享受离休人员待遇的医疗经费。</w:t>
      </w:r>
    </w:p>
    <w:p w14:paraId="3CCA2523">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17.</w:t>
      </w:r>
      <w:r>
        <w:rPr>
          <w:rFonts w:hint="eastAsia" w:ascii="仿宋_GB2312" w:hAnsi="微软雅黑" w:eastAsia="仿宋_GB2312" w:cs="仿宋_GB2312"/>
          <w:color w:val="000000"/>
          <w:sz w:val="32"/>
          <w:szCs w:val="32"/>
          <w:shd w:val="clear" w:color="auto" w:fill="FFFFFF"/>
        </w:rPr>
        <w:t>卫生健康支出（类）行政事业单位医疗（款）其他行政事业单位医疗支出（项）：反映其他用于行政事业单位医疗方面的支出。</w:t>
      </w:r>
    </w:p>
    <w:p w14:paraId="093C966D">
      <w:pPr>
        <w:pStyle w:val="2"/>
        <w:widowControl/>
        <w:shd w:val="clear" w:color="auto" w:fill="FFFFFF"/>
        <w:spacing w:line="560" w:lineRule="atLeast"/>
        <w:ind w:firstLine="640"/>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18.</w:t>
      </w:r>
      <w:r>
        <w:rPr>
          <w:rFonts w:hint="eastAsia" w:ascii="仿宋_GB2312" w:hAnsi="微软雅黑" w:eastAsia="仿宋_GB2312" w:cs="仿宋_GB2312"/>
          <w:color w:val="000000"/>
          <w:sz w:val="32"/>
          <w:szCs w:val="32"/>
          <w:shd w:val="clear" w:color="auto" w:fill="FFFFFF"/>
        </w:rPr>
        <w:t>住房保障（类）住房改革（款）住房公积金（项）：反映行政事业单位按人力资源和社会保障部、财政部规定的基本工资和津贴补贴以及规定比例为职工缴纳的住房公积金。</w:t>
      </w:r>
      <w:r>
        <w:rPr>
          <w:rFonts w:ascii="仿宋_GB2312" w:hAnsi="微软雅黑" w:eastAsia="仿宋_GB2312" w:cs="仿宋_GB2312"/>
          <w:color w:val="000000"/>
          <w:sz w:val="32"/>
          <w:szCs w:val="32"/>
          <w:shd w:val="clear" w:color="auto" w:fill="FFFFFF"/>
        </w:rPr>
        <w:t> </w:t>
      </w:r>
    </w:p>
    <w:p w14:paraId="0A597142">
      <w:pPr>
        <w:pStyle w:val="2"/>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19.</w:t>
      </w:r>
      <w:r>
        <w:rPr>
          <w:rFonts w:hint="eastAsia" w:ascii="仿宋_GB2312" w:hAnsi="微软雅黑" w:eastAsia="仿宋_GB2312" w:cs="仿宋_GB2312"/>
          <w:color w:val="000000"/>
          <w:sz w:val="32"/>
          <w:szCs w:val="32"/>
          <w:shd w:val="clear" w:color="auto" w:fill="FFFFFF"/>
        </w:rPr>
        <w:t>住房保障（类）住房改革（款）购房补贴（项）：反映按房改政策规定，行政事业单位向符合条件职工（含离退休人员）、军队（含武警）向转役复员离退休人员发放的用于购买住房的补贴。</w:t>
      </w:r>
    </w:p>
    <w:p w14:paraId="1E6C4A27">
      <w:pPr>
        <w:pStyle w:val="2"/>
        <w:widowControl/>
        <w:shd w:val="clear" w:color="auto" w:fill="FFFFFF"/>
        <w:spacing w:line="560" w:lineRule="atLeast"/>
        <w:jc w:val="left"/>
        <w:rPr>
          <w:rFonts w:ascii="微软雅黑" w:hAnsi="微软雅黑" w:eastAsia="微软雅黑" w:cs="微软雅黑"/>
          <w:color w:val="000000"/>
        </w:rPr>
      </w:pPr>
    </w:p>
    <w:p w14:paraId="7B1D4E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5EB9C"/>
    <w:multiLevelType w:val="multilevel"/>
    <w:tmpl w:val="FA85EB9C"/>
    <w:lvl w:ilvl="0" w:tentative="0">
      <w:start w:val="1"/>
      <w:numFmt w:val="none"/>
      <w:lvlText w:val="%1."/>
      <w:lvlJc w:val="left"/>
      <w:pPr>
        <w:tabs>
          <w:tab w:val="left" w:pos="720"/>
        </w:tabs>
        <w:ind w:left="720" w:hanging="360"/>
      </w:pPr>
      <w:rPr>
        <w:rFonts w:cs="Times New Roman"/>
        <w:sz w:val="24"/>
        <w:szCs w:val="24"/>
      </w:rPr>
    </w:lvl>
    <w:lvl w:ilvl="1" w:tentative="0">
      <w:start w:val="1"/>
      <w:numFmt w:val="none"/>
      <w:lvlText w:val="%2."/>
      <w:lvlJc w:val="left"/>
      <w:pPr>
        <w:tabs>
          <w:tab w:val="left" w:pos="1440"/>
        </w:tabs>
        <w:ind w:left="1440" w:hanging="360"/>
      </w:pPr>
      <w:rPr>
        <w:rFonts w:cs="Times New Roman"/>
        <w:sz w:val="24"/>
        <w:szCs w:val="24"/>
      </w:rPr>
    </w:lvl>
    <w:lvl w:ilvl="2" w:tentative="0">
      <w:start w:val="1"/>
      <w:numFmt w:val="none"/>
      <w:lvlText w:val="%3."/>
      <w:lvlJc w:val="left"/>
      <w:pPr>
        <w:tabs>
          <w:tab w:val="left" w:pos="2160"/>
        </w:tabs>
        <w:ind w:left="2160" w:hanging="360"/>
      </w:pPr>
      <w:rPr>
        <w:rFonts w:cs="Times New Roman"/>
        <w:sz w:val="24"/>
        <w:szCs w:val="24"/>
      </w:rPr>
    </w:lvl>
    <w:lvl w:ilvl="3" w:tentative="0">
      <w:start w:val="1"/>
      <w:numFmt w:val="none"/>
      <w:lvlText w:val="%4."/>
      <w:lvlJc w:val="left"/>
      <w:pPr>
        <w:tabs>
          <w:tab w:val="left" w:pos="2517"/>
        </w:tabs>
        <w:ind w:left="2880" w:hanging="360"/>
      </w:pPr>
      <w:rPr>
        <w:rFonts w:cs="Times New Roman"/>
        <w:sz w:val="24"/>
        <w:szCs w:val="24"/>
      </w:rPr>
    </w:lvl>
    <w:lvl w:ilvl="4" w:tentative="0">
      <w:start w:val="1"/>
      <w:numFmt w:val="none"/>
      <w:lvlText w:val="%5."/>
      <w:lvlJc w:val="left"/>
      <w:pPr>
        <w:tabs>
          <w:tab w:val="left" w:pos="3238"/>
        </w:tabs>
        <w:ind w:left="3600" w:hanging="360"/>
      </w:pPr>
      <w:rPr>
        <w:rFonts w:cs="Times New Roman"/>
        <w:sz w:val="24"/>
        <w:szCs w:val="24"/>
      </w:rPr>
    </w:lvl>
    <w:lvl w:ilvl="5" w:tentative="0">
      <w:start w:val="1"/>
      <w:numFmt w:val="none"/>
      <w:lvlText w:val="%6."/>
      <w:lvlJc w:val="left"/>
      <w:pPr>
        <w:tabs>
          <w:tab w:val="left" w:pos="3958"/>
        </w:tabs>
        <w:ind w:left="4320" w:hanging="360"/>
      </w:pPr>
      <w:rPr>
        <w:rFonts w:cs="Times New Roman"/>
        <w:sz w:val="24"/>
        <w:szCs w:val="24"/>
      </w:rPr>
    </w:lvl>
    <w:lvl w:ilvl="6" w:tentative="0">
      <w:start w:val="1"/>
      <w:numFmt w:val="none"/>
      <w:lvlText w:val="%7."/>
      <w:lvlJc w:val="left"/>
      <w:pPr>
        <w:tabs>
          <w:tab w:val="left" w:pos="4678"/>
        </w:tabs>
        <w:ind w:left="5040" w:hanging="360"/>
      </w:pPr>
      <w:rPr>
        <w:rFonts w:cs="Times New Roman"/>
        <w:sz w:val="24"/>
        <w:szCs w:val="24"/>
      </w:rPr>
    </w:lvl>
    <w:lvl w:ilvl="7" w:tentative="0">
      <w:start w:val="1"/>
      <w:numFmt w:val="none"/>
      <w:lvlText w:val="%8."/>
      <w:lvlJc w:val="left"/>
      <w:pPr>
        <w:tabs>
          <w:tab w:val="left" w:pos="5398"/>
        </w:tabs>
        <w:ind w:left="5760" w:hanging="360"/>
      </w:pPr>
      <w:rPr>
        <w:rFonts w:cs="Times New Roman"/>
        <w:sz w:val="24"/>
        <w:szCs w:val="24"/>
      </w:rPr>
    </w:lvl>
    <w:lvl w:ilvl="8" w:tentative="0">
      <w:start w:val="1"/>
      <w:numFmt w:val="none"/>
      <w:lvlText w:val="%9."/>
      <w:lvlJc w:val="left"/>
      <w:pPr>
        <w:tabs>
          <w:tab w:val="left" w:pos="6118"/>
        </w:tabs>
        <w:ind w:left="6480" w:hanging="360"/>
      </w:pPr>
      <w:rPr>
        <w:rFonts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ACC"/>
    <w:rsid w:val="00094AE1"/>
    <w:rsid w:val="001229AF"/>
    <w:rsid w:val="0015305B"/>
    <w:rsid w:val="00170687"/>
    <w:rsid w:val="001930B5"/>
    <w:rsid w:val="001E36EB"/>
    <w:rsid w:val="002145C2"/>
    <w:rsid w:val="002A1630"/>
    <w:rsid w:val="002C0A6E"/>
    <w:rsid w:val="0036724D"/>
    <w:rsid w:val="003D767D"/>
    <w:rsid w:val="003D7AED"/>
    <w:rsid w:val="004526B3"/>
    <w:rsid w:val="0048253F"/>
    <w:rsid w:val="004825AA"/>
    <w:rsid w:val="005208A1"/>
    <w:rsid w:val="005668AA"/>
    <w:rsid w:val="00596C9A"/>
    <w:rsid w:val="005C6A05"/>
    <w:rsid w:val="00614A88"/>
    <w:rsid w:val="006A77EA"/>
    <w:rsid w:val="007B0ACC"/>
    <w:rsid w:val="007E4CD7"/>
    <w:rsid w:val="00974DA2"/>
    <w:rsid w:val="00983CD0"/>
    <w:rsid w:val="00AA7E51"/>
    <w:rsid w:val="00B31CB9"/>
    <w:rsid w:val="00B82D17"/>
    <w:rsid w:val="00CD6B82"/>
    <w:rsid w:val="00D36922"/>
    <w:rsid w:val="00D439CC"/>
    <w:rsid w:val="00DB2F2A"/>
    <w:rsid w:val="00DC00BC"/>
    <w:rsid w:val="00E94049"/>
    <w:rsid w:val="00E94B79"/>
    <w:rsid w:val="00F247A7"/>
    <w:rsid w:val="00F32DF0"/>
    <w:rsid w:val="00F81F4B"/>
    <w:rsid w:val="00F943CA"/>
    <w:rsid w:val="00FE1942"/>
    <w:rsid w:val="25E22D30"/>
    <w:rsid w:val="44492AFD"/>
    <w:rsid w:val="4D952D2E"/>
    <w:rsid w:val="586C6306"/>
    <w:rsid w:val="5E4C40AE"/>
    <w:rsid w:val="60B27518"/>
    <w:rsid w:val="62622C67"/>
    <w:rsid w:val="69790883"/>
    <w:rsid w:val="6E957B24"/>
    <w:rsid w:val="757A1C0A"/>
    <w:rsid w:val="77A254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99"/>
    <w:rPr>
      <w:sz w:val="24"/>
    </w:rPr>
  </w:style>
  <w:style w:type="character" w:styleId="5">
    <w:name w:val="Strong"/>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5539</Words>
  <Characters>5777</Characters>
  <Lines>43</Lines>
  <Paragraphs>12</Paragraphs>
  <TotalTime>151</TotalTime>
  <ScaleCrop>false</ScaleCrop>
  <LinksUpToDate>false</LinksUpToDate>
  <CharactersWithSpaces>6008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cp:lastPrinted>2025-01-15T03:00:00Z</cp:lastPrinted>
  <dcterms:modified xsi:type="dcterms:W3CDTF">2025-01-17T06:59:42Z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