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E16F8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left"/>
        <w:rPr>
          <w:rFonts w:ascii="微软雅黑" w:hAnsi="微软雅黑" w:eastAsia="微软雅黑" w:cs="微软雅黑"/>
          <w:i w:val="0"/>
          <w:iCs w:val="0"/>
          <w:caps w:val="0"/>
          <w:color w:val="000000"/>
          <w:spacing w:val="0"/>
          <w:sz w:val="24"/>
          <w:szCs w:val="24"/>
        </w:rPr>
      </w:pPr>
      <w:r>
        <w:rPr>
          <w:rFonts w:hint="eastAsia" w:ascii="宋体" w:hAnsi="宋体" w:eastAsia="宋体" w:cs="宋体"/>
          <w:b/>
          <w:bCs/>
          <w:i w:val="0"/>
          <w:iCs w:val="0"/>
          <w:caps w:val="0"/>
          <w:color w:val="000000"/>
          <w:spacing w:val="0"/>
          <w:sz w:val="32"/>
          <w:szCs w:val="32"/>
          <w:shd w:val="clear" w:color="auto" w:fill="FFFFFF"/>
        </w:rPr>
        <w:t>附件2</w:t>
      </w:r>
    </w:p>
    <w:p w14:paraId="6FB0E0B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color="auto" w:fill="FFFFFF"/>
        </w:rPr>
      </w:pPr>
    </w:p>
    <w:p w14:paraId="2B3CD9A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color="auto" w:fill="FFFFFF"/>
        </w:rPr>
      </w:pPr>
    </w:p>
    <w:p w14:paraId="7B39AD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color="auto" w:fill="FFFFFF"/>
        </w:rPr>
      </w:pPr>
    </w:p>
    <w:p w14:paraId="7EB70D6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color="auto" w:fill="FFFFFF"/>
        </w:rPr>
      </w:pPr>
    </w:p>
    <w:p w14:paraId="5626FA4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color="auto" w:fill="FFFFFF"/>
        </w:rPr>
      </w:pPr>
    </w:p>
    <w:p w14:paraId="31DB865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宋体" w:hAnsi="宋体" w:eastAsia="宋体" w:cs="宋体"/>
          <w:b/>
          <w:bCs/>
          <w:i w:val="0"/>
          <w:iCs w:val="0"/>
          <w:caps w:val="0"/>
          <w:color w:val="000000"/>
          <w:spacing w:val="0"/>
          <w:sz w:val="36"/>
          <w:szCs w:val="36"/>
          <w:shd w:val="clear" w:color="auto" w:fill="FFFFFF"/>
        </w:rPr>
      </w:pPr>
      <w:r>
        <w:rPr>
          <w:rFonts w:hint="eastAsia" w:ascii="宋体" w:hAnsi="宋体" w:eastAsia="宋体" w:cs="宋体"/>
          <w:b/>
          <w:bCs/>
          <w:i w:val="0"/>
          <w:iCs w:val="0"/>
          <w:caps w:val="0"/>
          <w:color w:val="000000"/>
          <w:spacing w:val="0"/>
          <w:sz w:val="36"/>
          <w:szCs w:val="36"/>
          <w:shd w:val="clear" w:color="auto" w:fill="FFFFFF"/>
        </w:rPr>
        <w:t>鞍山市千山区工商联合会</w:t>
      </w:r>
    </w:p>
    <w:p w14:paraId="0AE4844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bookmarkStart w:id="0" w:name="_GoBack"/>
      <w:bookmarkEnd w:id="0"/>
      <w:r>
        <w:rPr>
          <w:rFonts w:hint="eastAsia" w:ascii="宋体" w:hAnsi="宋体" w:eastAsia="宋体" w:cs="宋体"/>
          <w:b/>
          <w:bCs/>
          <w:i w:val="0"/>
          <w:iCs w:val="0"/>
          <w:caps w:val="0"/>
          <w:color w:val="000000"/>
          <w:spacing w:val="0"/>
          <w:sz w:val="44"/>
          <w:szCs w:val="44"/>
          <w:shd w:val="clear" w:color="auto" w:fill="FFFFFF"/>
        </w:rPr>
        <w:t>2025年度部门预算</w:t>
      </w:r>
    </w:p>
    <w:p w14:paraId="182056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jc w:val="center"/>
        <w:rPr>
          <w:rFonts w:hint="eastAsia" w:ascii="微软雅黑" w:hAnsi="微软雅黑" w:eastAsia="微软雅黑" w:cs="微软雅黑"/>
          <w:i w:val="0"/>
          <w:iCs w:val="0"/>
          <w:caps w:val="0"/>
          <w:color w:val="000000"/>
          <w:spacing w:val="0"/>
          <w:sz w:val="24"/>
          <w:szCs w:val="24"/>
        </w:rPr>
      </w:pPr>
      <w:r>
        <w:rPr>
          <w:rFonts w:ascii="黑体" w:hAnsi="宋体" w:eastAsia="黑体" w:cs="黑体"/>
          <w:b/>
          <w:bCs/>
          <w:i w:val="0"/>
          <w:iCs w:val="0"/>
          <w:caps w:val="0"/>
          <w:color w:val="000000"/>
          <w:spacing w:val="0"/>
          <w:sz w:val="32"/>
          <w:szCs w:val="32"/>
          <w:shd w:val="clear" w:color="auto" w:fill="FFFFFF"/>
        </w:rPr>
        <w:t>目</w:t>
      </w:r>
      <w:r>
        <w:rPr>
          <w:rFonts w:hint="eastAsia" w:ascii="黑体" w:hAnsi="宋体" w:eastAsia="黑体" w:cs="黑体"/>
          <w:b/>
          <w:bCs/>
          <w:i w:val="0"/>
          <w:iCs w:val="0"/>
          <w:caps w:val="0"/>
          <w:color w:val="000000"/>
          <w:spacing w:val="0"/>
          <w:sz w:val="32"/>
          <w:szCs w:val="32"/>
          <w:shd w:val="clear" w:color="auto" w:fill="FFFFFF"/>
        </w:rPr>
        <w:t>  录</w:t>
      </w:r>
    </w:p>
    <w:p w14:paraId="2CA9402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ascii="楷体" w:hAnsi="楷体" w:eastAsia="楷体" w:cs="楷体"/>
          <w:b/>
          <w:bCs/>
          <w:i w:val="0"/>
          <w:iCs w:val="0"/>
          <w:caps w:val="0"/>
          <w:color w:val="000000"/>
          <w:spacing w:val="0"/>
          <w:sz w:val="32"/>
          <w:szCs w:val="32"/>
          <w:shd w:val="clear" w:color="auto" w:fill="FFFFFF"/>
        </w:rPr>
        <w:t>第一部</w:t>
      </w:r>
      <w:r>
        <w:rPr>
          <w:rFonts w:hint="eastAsia" w:ascii="楷体" w:hAnsi="楷体" w:eastAsia="楷体" w:cs="楷体"/>
          <w:b/>
          <w:bCs/>
          <w:i w:val="0"/>
          <w:iCs w:val="0"/>
          <w:caps w:val="0"/>
          <w:color w:val="000000"/>
          <w:spacing w:val="0"/>
          <w:sz w:val="32"/>
          <w:szCs w:val="32"/>
          <w:shd w:val="clear" w:color="auto" w:fill="FFFFFF"/>
        </w:rPr>
        <w:t>分 部门预算公开管理文件</w:t>
      </w:r>
      <w:r>
        <w:rPr>
          <w:rFonts w:hint="eastAsia" w:ascii="楷体" w:hAnsi="楷体" w:eastAsia="楷体" w:cs="楷体"/>
          <w:i w:val="0"/>
          <w:iCs w:val="0"/>
          <w:caps w:val="0"/>
          <w:color w:val="000000"/>
          <w:spacing w:val="0"/>
          <w:sz w:val="32"/>
          <w:szCs w:val="32"/>
          <w:shd w:val="clear" w:color="auto" w:fill="FFFFFF"/>
        </w:rPr>
        <w:t> </w:t>
      </w:r>
    </w:p>
    <w:p w14:paraId="73FCE3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第二部分 部门（单位）概况</w:t>
      </w:r>
    </w:p>
    <w:p w14:paraId="7F4D263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ascii="仿宋_GB2312" w:hAnsi="微软雅黑" w:eastAsia="仿宋_GB2312" w:cs="仿宋_GB2312"/>
          <w:i w:val="0"/>
          <w:iCs w:val="0"/>
          <w:caps w:val="0"/>
          <w:color w:val="000000"/>
          <w:spacing w:val="0"/>
          <w:sz w:val="32"/>
          <w:szCs w:val="32"/>
          <w:shd w:val="clear" w:color="auto" w:fill="FFFFFF"/>
        </w:rPr>
        <w:t>一、部门</w:t>
      </w:r>
      <w:r>
        <w:rPr>
          <w:rFonts w:hint="eastAsia" w:ascii="仿宋_GB2312" w:hAnsi="微软雅黑" w:eastAsia="仿宋_GB2312" w:cs="仿宋_GB2312"/>
          <w:i w:val="0"/>
          <w:iCs w:val="0"/>
          <w:caps w:val="0"/>
          <w:color w:val="000000"/>
          <w:spacing w:val="0"/>
          <w:sz w:val="32"/>
          <w:szCs w:val="32"/>
          <w:shd w:val="clear" w:color="auto" w:fill="FFFFFF"/>
        </w:rPr>
        <w:t>（单位）职责 </w:t>
      </w:r>
    </w:p>
    <w:p w14:paraId="6574B5F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二、机构设置 </w:t>
      </w:r>
    </w:p>
    <w:p w14:paraId="5781EA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第三部分 2025年部门（单位）预算表</w:t>
      </w:r>
      <w:r>
        <w:rPr>
          <w:rFonts w:hint="eastAsia" w:ascii="楷体" w:hAnsi="楷体" w:eastAsia="楷体" w:cs="楷体"/>
          <w:i w:val="0"/>
          <w:iCs w:val="0"/>
          <w:caps w:val="0"/>
          <w:color w:val="000000"/>
          <w:spacing w:val="0"/>
          <w:sz w:val="32"/>
          <w:szCs w:val="32"/>
          <w:shd w:val="clear" w:color="auto" w:fill="FFFFFF"/>
        </w:rPr>
        <w:t> </w:t>
      </w:r>
    </w:p>
    <w:p w14:paraId="719BF30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一、收支预算总表</w:t>
      </w:r>
    </w:p>
    <w:p w14:paraId="14B6BD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二、收入预算总表</w:t>
      </w:r>
    </w:p>
    <w:p w14:paraId="42D817C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三、支出预算总表</w:t>
      </w:r>
    </w:p>
    <w:p w14:paraId="6337FB9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四、财政拨款收支预算总表</w:t>
      </w:r>
    </w:p>
    <w:p w14:paraId="320C36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五、一般公共预算支出表</w:t>
      </w:r>
    </w:p>
    <w:p w14:paraId="7562C9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六、一般公共预算基本支出表</w:t>
      </w:r>
    </w:p>
    <w:p w14:paraId="379F84F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七、财政拨款预算“三公”经费支出表</w:t>
      </w:r>
    </w:p>
    <w:p w14:paraId="1D0F7C7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八、政府性基金预算支出表</w:t>
      </w:r>
    </w:p>
    <w:p w14:paraId="7F9611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九、国有资本经营预算支出表</w:t>
      </w:r>
    </w:p>
    <w:p w14:paraId="5F40605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十、项目支出预算表</w:t>
      </w:r>
    </w:p>
    <w:p w14:paraId="684284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十一、支出功能分类预算表</w:t>
      </w:r>
    </w:p>
    <w:p w14:paraId="4BCDE5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十二、支出经济分类预算表（政府预算）</w:t>
      </w:r>
    </w:p>
    <w:p w14:paraId="1F4D98F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十三、支出经济分类预算表（部门预算）</w:t>
      </w:r>
    </w:p>
    <w:p w14:paraId="3EBF49A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十四、债务支出预算表</w:t>
      </w:r>
    </w:p>
    <w:p w14:paraId="55DC4B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十五、政府采购支出预算表</w:t>
      </w:r>
    </w:p>
    <w:p w14:paraId="06624E4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十六、政府购买服务支出预算表</w:t>
      </w:r>
    </w:p>
    <w:p w14:paraId="470147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十七、部门（单位）整体绩效目标表</w:t>
      </w:r>
    </w:p>
    <w:p w14:paraId="0185CE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十八、部门预算项目（政策）绩效目标表</w:t>
      </w:r>
    </w:p>
    <w:p w14:paraId="3824DD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十九、部门管理专项资金预算表</w:t>
      </w:r>
    </w:p>
    <w:p w14:paraId="62BCB59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第四部分 2025年部门（单位）预算情况说明</w:t>
      </w:r>
      <w:r>
        <w:rPr>
          <w:rFonts w:hint="eastAsia" w:ascii="楷体" w:hAnsi="楷体" w:eastAsia="楷体" w:cs="楷体"/>
          <w:i w:val="0"/>
          <w:iCs w:val="0"/>
          <w:caps w:val="0"/>
          <w:color w:val="000000"/>
          <w:spacing w:val="0"/>
          <w:sz w:val="32"/>
          <w:szCs w:val="32"/>
          <w:shd w:val="clear" w:color="auto" w:fill="FFFFFF"/>
        </w:rPr>
        <w:t> </w:t>
      </w:r>
    </w:p>
    <w:p w14:paraId="310B4F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第五部分 名词解释</w:t>
      </w:r>
      <w:r>
        <w:rPr>
          <w:rFonts w:hint="eastAsia" w:ascii="楷体" w:hAnsi="楷体" w:eastAsia="楷体" w:cs="楷体"/>
          <w:i w:val="0"/>
          <w:iCs w:val="0"/>
          <w:caps w:val="0"/>
          <w:color w:val="000000"/>
          <w:spacing w:val="0"/>
          <w:sz w:val="32"/>
          <w:szCs w:val="32"/>
          <w:shd w:val="clear" w:color="auto" w:fill="FFFFFF"/>
        </w:rPr>
        <w:t> </w:t>
      </w:r>
    </w:p>
    <w:p w14:paraId="6C0262A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3811647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405B040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79545B2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39624F7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618EA77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6AD86A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0EA6AB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6EF749B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both"/>
        <w:rPr>
          <w:rFonts w:hint="eastAsia" w:ascii="楷体" w:hAnsi="楷体" w:eastAsia="楷体" w:cs="楷体"/>
          <w:b/>
          <w:bCs/>
          <w:i w:val="0"/>
          <w:iCs w:val="0"/>
          <w:caps w:val="0"/>
          <w:color w:val="000000"/>
          <w:spacing w:val="0"/>
          <w:sz w:val="32"/>
          <w:szCs w:val="32"/>
          <w:shd w:val="clear" w:color="auto" w:fill="FFFFFF"/>
        </w:rPr>
      </w:pPr>
    </w:p>
    <w:p w14:paraId="2889C7A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第一部分  部门预算公开管理文件</w:t>
      </w:r>
    </w:p>
    <w:p w14:paraId="3C7528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仿宋" w:hAnsi="仿宋" w:eastAsia="仿宋" w:cs="仿宋"/>
          <w:i w:val="0"/>
          <w:iCs w:val="0"/>
          <w:caps w:val="0"/>
          <w:color w:val="333333"/>
          <w:spacing w:val="0"/>
          <w:sz w:val="32"/>
          <w:szCs w:val="32"/>
          <w:shd w:val="clear" w:color="auto" w:fill="FFFFFF"/>
        </w:rPr>
        <w:t>　鞍山市</w:t>
      </w:r>
      <w:r>
        <w:rPr>
          <w:rFonts w:hint="eastAsia" w:ascii="仿宋" w:hAnsi="仿宋" w:eastAsia="仿宋" w:cs="仿宋"/>
          <w:i w:val="0"/>
          <w:iCs w:val="0"/>
          <w:caps w:val="0"/>
          <w:color w:val="333333"/>
          <w:spacing w:val="0"/>
          <w:sz w:val="32"/>
          <w:szCs w:val="32"/>
          <w:shd w:val="clear" w:color="auto" w:fill="FFFFFF"/>
        </w:rPr>
        <w:t>预决算信息公开管理</w:t>
      </w:r>
      <w:r>
        <w:rPr>
          <w:rFonts w:hint="eastAsia" w:ascii="仿宋" w:hAnsi="仿宋" w:eastAsia="仿宋" w:cs="仿宋"/>
          <w:i w:val="0"/>
          <w:iCs w:val="0"/>
          <w:caps w:val="0"/>
          <w:color w:val="333333"/>
          <w:spacing w:val="0"/>
          <w:sz w:val="32"/>
          <w:szCs w:val="32"/>
          <w:shd w:val="clear" w:color="auto" w:fill="FFFFFF"/>
          <w:lang w:val="en-US" w:eastAsia="zh-CN"/>
        </w:rPr>
        <w:t>暂行</w:t>
      </w:r>
      <w:r>
        <w:rPr>
          <w:rFonts w:hint="eastAsia" w:ascii="仿宋" w:hAnsi="仿宋" w:eastAsia="仿宋" w:cs="仿宋"/>
          <w:i w:val="0"/>
          <w:iCs w:val="0"/>
          <w:caps w:val="0"/>
          <w:color w:val="333333"/>
          <w:spacing w:val="0"/>
          <w:sz w:val="32"/>
          <w:szCs w:val="32"/>
          <w:shd w:val="clear" w:color="auto" w:fill="FFFFFF"/>
        </w:rPr>
        <w:t>办法</w:t>
      </w:r>
    </w:p>
    <w:p w14:paraId="41CF47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（鞍</w:t>
      </w:r>
      <w:r>
        <w:rPr>
          <w:rFonts w:hint="eastAsia" w:ascii="仿宋" w:hAnsi="仿宋" w:eastAsia="仿宋" w:cs="仿宋"/>
          <w:i w:val="0"/>
          <w:iCs w:val="0"/>
          <w:caps w:val="0"/>
          <w:color w:val="333333"/>
          <w:spacing w:val="0"/>
          <w:sz w:val="32"/>
          <w:szCs w:val="32"/>
          <w:shd w:val="clear" w:color="auto" w:fill="FFFFFF"/>
          <w:lang w:val="en-US" w:eastAsia="zh-CN"/>
        </w:rPr>
        <w:t>财预</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2019</w:t>
      </w:r>
      <w:r>
        <w:rPr>
          <w:rFonts w:hint="eastAsia" w:ascii="仿宋" w:hAnsi="仿宋" w:eastAsia="仿宋" w:cs="仿宋"/>
          <w:i w:val="0"/>
          <w:iCs w:val="0"/>
          <w:caps w:val="0"/>
          <w:color w:val="333333"/>
          <w:spacing w:val="0"/>
          <w:sz w:val="32"/>
          <w:szCs w:val="32"/>
          <w:shd w:val="clear" w:color="auto" w:fill="FFFFFF"/>
        </w:rPr>
        <w:t>〕</w:t>
      </w:r>
      <w:r>
        <w:rPr>
          <w:rFonts w:hint="eastAsia" w:ascii="仿宋" w:hAnsi="仿宋" w:eastAsia="仿宋" w:cs="仿宋"/>
          <w:i w:val="0"/>
          <w:iCs w:val="0"/>
          <w:caps w:val="0"/>
          <w:color w:val="333333"/>
          <w:spacing w:val="0"/>
          <w:sz w:val="32"/>
          <w:szCs w:val="32"/>
          <w:shd w:val="clear" w:color="auto" w:fill="FFFFFF"/>
          <w:lang w:val="en-US" w:eastAsia="zh-CN"/>
        </w:rPr>
        <w:t>313</w:t>
      </w:r>
      <w:r>
        <w:rPr>
          <w:rFonts w:hint="eastAsia" w:ascii="仿宋" w:hAnsi="仿宋" w:eastAsia="仿宋" w:cs="仿宋"/>
          <w:i w:val="0"/>
          <w:iCs w:val="0"/>
          <w:caps w:val="0"/>
          <w:color w:val="333333"/>
          <w:spacing w:val="0"/>
          <w:sz w:val="32"/>
          <w:szCs w:val="32"/>
          <w:shd w:val="clear" w:color="auto" w:fill="FFFFFF"/>
        </w:rPr>
        <w:t>号）</w:t>
      </w:r>
    </w:p>
    <w:p w14:paraId="2722D87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color="auto" w:fill="FFFFFF"/>
        </w:rPr>
        <w:t>第一章  公开原则</w:t>
      </w:r>
    </w:p>
    <w:p w14:paraId="5D25249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color="auto" w:fill="FFFFFF"/>
        </w:rPr>
        <w:t>   </w:t>
      </w:r>
      <w:r>
        <w:rPr>
          <w:rFonts w:hint="eastAsia" w:ascii="仿宋" w:hAnsi="仿宋" w:eastAsia="仿宋" w:cs="仿宋"/>
          <w:i w:val="0"/>
          <w:iCs w:val="0"/>
          <w:caps w:val="0"/>
          <w:color w:val="333333"/>
          <w:spacing w:val="0"/>
          <w:sz w:val="32"/>
          <w:szCs w:val="32"/>
          <w:shd w:val="clear" w:color="auto" w:fill="FFFFFF"/>
        </w:rPr>
        <w:t> 第一条  为推进和规范预决算信息公开工作，强化社会监督，转变政府职能，建立透明预决算制度，根据《中华人民共和国预算法》、《中华人民共和国政府信息公开条例》及《地方预决算公开操作规程》等有关规定和要求，结合本部门实际，制定本办法。</w:t>
      </w:r>
    </w:p>
    <w:p w14:paraId="4B5A4F0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    第二条  预决算信息以公开为常态，不公开为例外，依法依规公开预决算信息。除涉及国家秘密外，不得少公开、不公开应当公开的事项，保证公开内容全面、真实、完整。</w:t>
      </w:r>
    </w:p>
    <w:p w14:paraId="6656DA2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    第三条  公开及时，内容准确，形式规范。方便社会监督，公开内容让公众找得着、看得懂、能监督。</w:t>
      </w:r>
    </w:p>
    <w:p w14:paraId="6D965B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156"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ascii="Tahoma" w:hAnsi="Tahoma" w:eastAsia="Tahoma" w:cs="Tahoma"/>
          <w:i w:val="0"/>
          <w:iCs w:val="0"/>
          <w:caps w:val="0"/>
          <w:color w:val="111111"/>
          <w:spacing w:val="0"/>
          <w:sz w:val="18"/>
          <w:szCs w:val="18"/>
          <w:shd w:val="clear" w:color="auto" w:fill="FFFFFF"/>
        </w:rPr>
        <w:t>　</w:t>
      </w:r>
      <w:r>
        <w:rPr>
          <w:rFonts w:hint="eastAsia" w:ascii="黑体" w:hAnsi="宋体" w:eastAsia="黑体" w:cs="黑体"/>
          <w:i w:val="0"/>
          <w:iCs w:val="0"/>
          <w:caps w:val="0"/>
          <w:color w:val="333333"/>
          <w:spacing w:val="0"/>
          <w:sz w:val="32"/>
          <w:szCs w:val="32"/>
          <w:shd w:val="clear" w:color="auto" w:fill="FFFFFF"/>
        </w:rPr>
        <w:t>第二章</w:t>
      </w:r>
      <w:r>
        <w:rPr>
          <w:rFonts w:hint="eastAsia" w:ascii="宋体" w:hAnsi="宋体" w:eastAsia="宋体" w:cs="宋体"/>
          <w:i w:val="0"/>
          <w:iCs w:val="0"/>
          <w:caps w:val="0"/>
          <w:color w:val="333333"/>
          <w:spacing w:val="0"/>
          <w:sz w:val="32"/>
          <w:szCs w:val="32"/>
          <w:shd w:val="clear" w:color="auto" w:fill="FFFFFF"/>
        </w:rPr>
        <w:t>  </w:t>
      </w:r>
      <w:r>
        <w:rPr>
          <w:rFonts w:hint="eastAsia" w:ascii="黑体" w:hAnsi="宋体" w:eastAsia="黑体" w:cs="黑体"/>
          <w:i w:val="0"/>
          <w:iCs w:val="0"/>
          <w:caps w:val="0"/>
          <w:color w:val="333333"/>
          <w:spacing w:val="0"/>
          <w:sz w:val="32"/>
          <w:szCs w:val="32"/>
          <w:shd w:val="clear" w:color="auto" w:fill="FFFFFF"/>
        </w:rPr>
        <w:t>公开主体和职责</w:t>
      </w:r>
      <w:r>
        <w:rPr>
          <w:rFonts w:hint="default" w:ascii="Tahoma" w:hAnsi="Tahoma" w:eastAsia="Tahoma" w:cs="Tahoma"/>
          <w:i w:val="0"/>
          <w:iCs w:val="0"/>
          <w:caps w:val="0"/>
          <w:color w:val="111111"/>
          <w:spacing w:val="0"/>
          <w:sz w:val="18"/>
          <w:szCs w:val="18"/>
          <w:shd w:val="clear" w:color="auto" w:fill="FFFFFF"/>
        </w:rPr>
        <w:t> </w:t>
      </w:r>
    </w:p>
    <w:p w14:paraId="0A743A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第四条  部门负责本单位及所属单位的预决算信息公开工作，履行下列职责：</w:t>
      </w:r>
      <w:r>
        <w:rPr>
          <w:rFonts w:hint="eastAsia" w:ascii="宋体" w:hAnsi="宋体" w:eastAsia="宋体" w:cs="宋体"/>
          <w:i w:val="0"/>
          <w:iCs w:val="0"/>
          <w:caps w:val="0"/>
          <w:color w:val="333333"/>
          <w:spacing w:val="0"/>
          <w:sz w:val="32"/>
          <w:szCs w:val="32"/>
          <w:shd w:val="clear" w:color="auto" w:fill="FFFFFF"/>
        </w:rPr>
        <w:t> </w:t>
      </w:r>
      <w:r>
        <w:rPr>
          <w:rFonts w:hint="default" w:ascii="Tahoma" w:hAnsi="Tahoma" w:eastAsia="Tahoma" w:cs="Tahoma"/>
          <w:i w:val="0"/>
          <w:iCs w:val="0"/>
          <w:caps w:val="0"/>
          <w:color w:val="111111"/>
          <w:spacing w:val="0"/>
          <w:sz w:val="18"/>
          <w:szCs w:val="18"/>
          <w:shd w:val="clear" w:color="auto" w:fill="FFFFFF"/>
        </w:rPr>
        <w:t> </w:t>
      </w:r>
    </w:p>
    <w:p w14:paraId="423CB14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（一）制定本单位及所属单位预决算信息公开的工作方案；</w:t>
      </w:r>
    </w:p>
    <w:p w14:paraId="7BCEE2C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（二）按规定公开本单位及所属单位的预决算信息；</w:t>
      </w:r>
      <w:r>
        <w:rPr>
          <w:rFonts w:hint="eastAsia" w:ascii="宋体" w:hAnsi="宋体" w:eastAsia="宋体" w:cs="宋体"/>
          <w:i w:val="0"/>
          <w:iCs w:val="0"/>
          <w:caps w:val="0"/>
          <w:color w:val="333333"/>
          <w:spacing w:val="0"/>
          <w:sz w:val="32"/>
          <w:szCs w:val="32"/>
          <w:shd w:val="clear" w:color="auto" w:fill="FFFFFF"/>
        </w:rPr>
        <w:t> </w:t>
      </w:r>
      <w:r>
        <w:rPr>
          <w:rFonts w:hint="default" w:ascii="Tahoma" w:hAnsi="Tahoma" w:eastAsia="Tahoma" w:cs="Tahoma"/>
          <w:i w:val="0"/>
          <w:iCs w:val="0"/>
          <w:caps w:val="0"/>
          <w:color w:val="111111"/>
          <w:spacing w:val="0"/>
          <w:sz w:val="18"/>
          <w:szCs w:val="18"/>
          <w:shd w:val="clear" w:color="auto" w:fill="FFFFFF"/>
        </w:rPr>
        <w:t> </w:t>
      </w:r>
    </w:p>
    <w:p w14:paraId="59C7DDB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（三）对所属单位预决算信息公开工作进行指导、监督和检查；</w:t>
      </w:r>
      <w:r>
        <w:rPr>
          <w:rFonts w:hint="eastAsia" w:ascii="宋体" w:hAnsi="宋体" w:eastAsia="宋体" w:cs="宋体"/>
          <w:i w:val="0"/>
          <w:iCs w:val="0"/>
          <w:caps w:val="0"/>
          <w:color w:val="333333"/>
          <w:spacing w:val="0"/>
          <w:sz w:val="32"/>
          <w:szCs w:val="32"/>
          <w:shd w:val="clear" w:color="auto" w:fill="FFFFFF"/>
        </w:rPr>
        <w:t> </w:t>
      </w:r>
      <w:r>
        <w:rPr>
          <w:rFonts w:hint="default" w:ascii="Tahoma" w:hAnsi="Tahoma" w:eastAsia="Tahoma" w:cs="Tahoma"/>
          <w:i w:val="0"/>
          <w:iCs w:val="0"/>
          <w:caps w:val="0"/>
          <w:color w:val="111111"/>
          <w:spacing w:val="0"/>
          <w:sz w:val="18"/>
          <w:szCs w:val="18"/>
          <w:shd w:val="clear" w:color="auto" w:fill="FFFFFF"/>
        </w:rPr>
        <w:t> </w:t>
      </w:r>
    </w:p>
    <w:p w14:paraId="7528EC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（四）按规定做好本单位及所属单位预决算信息公开中的答复工作；</w:t>
      </w:r>
      <w:r>
        <w:rPr>
          <w:rFonts w:hint="eastAsia" w:ascii="宋体" w:hAnsi="宋体" w:eastAsia="宋体" w:cs="宋体"/>
          <w:i w:val="0"/>
          <w:iCs w:val="0"/>
          <w:caps w:val="0"/>
          <w:color w:val="333333"/>
          <w:spacing w:val="0"/>
          <w:sz w:val="32"/>
          <w:szCs w:val="32"/>
          <w:shd w:val="clear" w:color="auto" w:fill="FFFFFF"/>
        </w:rPr>
        <w:t> </w:t>
      </w:r>
      <w:r>
        <w:rPr>
          <w:rFonts w:hint="default" w:ascii="Tahoma" w:hAnsi="Tahoma" w:eastAsia="Tahoma" w:cs="Tahoma"/>
          <w:i w:val="0"/>
          <w:iCs w:val="0"/>
          <w:caps w:val="0"/>
          <w:color w:val="111111"/>
          <w:spacing w:val="0"/>
          <w:sz w:val="18"/>
          <w:szCs w:val="18"/>
          <w:shd w:val="clear" w:color="auto" w:fill="FFFFFF"/>
        </w:rPr>
        <w:t> </w:t>
      </w:r>
    </w:p>
    <w:p w14:paraId="58A12EE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（五）法律、法规、规章规定的其他职责。</w:t>
      </w:r>
      <w:r>
        <w:rPr>
          <w:rFonts w:hint="eastAsia" w:ascii="宋体" w:hAnsi="宋体" w:eastAsia="宋体" w:cs="宋体"/>
          <w:i w:val="0"/>
          <w:iCs w:val="0"/>
          <w:caps w:val="0"/>
          <w:color w:val="333333"/>
          <w:spacing w:val="0"/>
          <w:sz w:val="32"/>
          <w:szCs w:val="32"/>
          <w:shd w:val="clear" w:color="auto" w:fill="FFFFFF"/>
        </w:rPr>
        <w:t> </w:t>
      </w:r>
    </w:p>
    <w:p w14:paraId="3BD36B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333333"/>
          <w:spacing w:val="0"/>
          <w:sz w:val="32"/>
          <w:szCs w:val="32"/>
          <w:shd w:val="clear" w:color="auto" w:fill="FFFFFF"/>
        </w:rPr>
        <w:t>第三章  公开内容</w:t>
      </w:r>
    </w:p>
    <w:p w14:paraId="4B612B0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color="auto" w:fill="FFFFFF"/>
        </w:rPr>
        <w:t>  </w:t>
      </w:r>
      <w:r>
        <w:rPr>
          <w:rFonts w:hint="eastAsia" w:ascii="仿宋" w:hAnsi="仿宋" w:eastAsia="仿宋" w:cs="仿宋"/>
          <w:i w:val="0"/>
          <w:iCs w:val="0"/>
          <w:caps w:val="0"/>
          <w:color w:val="333333"/>
          <w:spacing w:val="0"/>
          <w:sz w:val="32"/>
          <w:szCs w:val="32"/>
          <w:shd w:val="clear" w:color="auto" w:fill="FFFFFF"/>
        </w:rPr>
        <w:t>  第五条  部门预算信息（涉密信息除外）公开内容包括：</w:t>
      </w:r>
    </w:p>
    <w:p w14:paraId="52C90A0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    </w:t>
      </w:r>
      <w:r>
        <w:rPr>
          <w:rFonts w:hint="eastAsia" w:ascii="仿宋" w:hAnsi="仿宋" w:eastAsia="仿宋" w:cs="仿宋"/>
          <w:i w:val="0"/>
          <w:iCs w:val="0"/>
          <w:caps w:val="0"/>
          <w:color w:val="333333"/>
          <w:spacing w:val="0"/>
          <w:sz w:val="32"/>
          <w:szCs w:val="32"/>
          <w:shd w:val="clear" w:color="auto" w:fill="FFFFFF"/>
          <w:lang w:eastAsia="zh-CN"/>
        </w:rPr>
        <w:t>　</w:t>
      </w:r>
      <w:r>
        <w:rPr>
          <w:rFonts w:hint="eastAsia" w:ascii="仿宋" w:hAnsi="仿宋" w:eastAsia="仿宋" w:cs="仿宋"/>
          <w:i w:val="0"/>
          <w:iCs w:val="0"/>
          <w:caps w:val="0"/>
          <w:color w:val="333333"/>
          <w:spacing w:val="0"/>
          <w:sz w:val="32"/>
          <w:szCs w:val="32"/>
          <w:shd w:val="clear" w:color="auto" w:fill="FFFFFF"/>
        </w:rPr>
        <w:t>（一）部门概况：主要包括部门主要职责、预算单位构成等。</w:t>
      </w:r>
    </w:p>
    <w:p w14:paraId="7BF9A89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color="auto" w:fill="FFFFFF"/>
        </w:rPr>
        <w:t> </w:t>
      </w:r>
      <w:r>
        <w:rPr>
          <w:rFonts w:hint="eastAsia" w:ascii="宋体" w:hAnsi="宋体" w:eastAsia="宋体" w:cs="宋体"/>
          <w:i w:val="0"/>
          <w:iCs w:val="0"/>
          <w:caps w:val="0"/>
          <w:color w:val="000000"/>
          <w:spacing w:val="0"/>
          <w:sz w:val="32"/>
          <w:szCs w:val="32"/>
          <w:shd w:val="clear" w:color="auto" w:fill="FFFFFF"/>
          <w:lang w:eastAsia="zh-CN"/>
        </w:rPr>
        <w:t>　</w:t>
      </w:r>
      <w:r>
        <w:rPr>
          <w:rFonts w:hint="eastAsia" w:ascii="仿宋" w:hAnsi="仿宋" w:eastAsia="仿宋" w:cs="仿宋"/>
          <w:i w:val="0"/>
          <w:iCs w:val="0"/>
          <w:caps w:val="0"/>
          <w:color w:val="333333"/>
          <w:spacing w:val="0"/>
          <w:sz w:val="32"/>
          <w:szCs w:val="32"/>
          <w:shd w:val="clear" w:color="auto" w:fill="FFFFFF"/>
        </w:rPr>
        <w:t>（二）部门预算表。主要包括</w:t>
      </w:r>
      <w:r>
        <w:rPr>
          <w:rFonts w:hint="eastAsia" w:ascii="仿宋" w:hAnsi="仿宋" w:eastAsia="仿宋" w:cs="仿宋"/>
          <w:i w:val="0"/>
          <w:iCs w:val="0"/>
          <w:caps w:val="0"/>
          <w:color w:val="000000"/>
          <w:spacing w:val="0"/>
          <w:sz w:val="32"/>
          <w:szCs w:val="32"/>
          <w:shd w:val="clear" w:color="auto" w:fill="FFFFFF"/>
        </w:rPr>
        <w:t>部门收支预算总表、部门收入预算总表、部门支出预算总表、一般公共预算支出表、财政拨款预算支出表、政府性基金预算支出表、一般公共预算基本支出表、项目支出预算表、政府采购支出预算表等。</w:t>
      </w:r>
      <w:r>
        <w:rPr>
          <w:rFonts w:hint="default" w:ascii="Tahoma" w:hAnsi="Tahoma" w:eastAsia="Tahoma" w:cs="Tahoma"/>
          <w:i w:val="0"/>
          <w:iCs w:val="0"/>
          <w:caps w:val="0"/>
          <w:color w:val="000000"/>
          <w:spacing w:val="0"/>
          <w:sz w:val="18"/>
          <w:szCs w:val="18"/>
          <w:shd w:val="clear" w:color="auto" w:fill="FFFFFF"/>
        </w:rPr>
        <w:t> </w:t>
      </w:r>
    </w:p>
    <w:p w14:paraId="66FBEC8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right="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lang w:eastAsia="zh-CN"/>
        </w:rPr>
        <w:t>　　</w:t>
      </w:r>
      <w:r>
        <w:rPr>
          <w:rFonts w:hint="eastAsia" w:ascii="仿宋" w:hAnsi="仿宋" w:eastAsia="仿宋" w:cs="仿宋"/>
          <w:i w:val="0"/>
          <w:iCs w:val="0"/>
          <w:caps w:val="0"/>
          <w:color w:val="333333"/>
          <w:spacing w:val="0"/>
          <w:sz w:val="32"/>
          <w:szCs w:val="32"/>
          <w:shd w:val="clear" w:color="auto" w:fill="FFFFFF"/>
        </w:rPr>
        <w:t>（三）部门预算情况说明。主要包括</w:t>
      </w:r>
      <w:r>
        <w:rPr>
          <w:rFonts w:hint="eastAsia" w:ascii="仿宋" w:hAnsi="仿宋" w:eastAsia="仿宋" w:cs="仿宋"/>
          <w:i w:val="0"/>
          <w:iCs w:val="0"/>
          <w:caps w:val="0"/>
          <w:color w:val="000000"/>
          <w:spacing w:val="0"/>
          <w:sz w:val="32"/>
          <w:szCs w:val="32"/>
          <w:shd w:val="clear" w:color="auto" w:fill="FFFFFF"/>
        </w:rPr>
        <w:t>部门预算收支增减变化情况说明、</w:t>
      </w:r>
      <w:r>
        <w:rPr>
          <w:rFonts w:hint="eastAsia" w:ascii="仿宋" w:hAnsi="仿宋" w:eastAsia="仿宋" w:cs="仿宋"/>
          <w:i w:val="0"/>
          <w:iCs w:val="0"/>
          <w:caps w:val="0"/>
          <w:color w:val="333333"/>
          <w:spacing w:val="0"/>
          <w:sz w:val="32"/>
          <w:szCs w:val="32"/>
          <w:shd w:val="clear" w:color="auto" w:fill="FFFFFF"/>
        </w:rPr>
        <w:t>“三公经费”预算增减变化情况说明、</w:t>
      </w:r>
      <w:r>
        <w:rPr>
          <w:rFonts w:hint="eastAsia" w:ascii="仿宋" w:hAnsi="仿宋" w:eastAsia="仿宋" w:cs="仿宋"/>
          <w:i w:val="0"/>
          <w:iCs w:val="0"/>
          <w:caps w:val="0"/>
          <w:color w:val="000000"/>
          <w:spacing w:val="0"/>
          <w:sz w:val="32"/>
          <w:szCs w:val="32"/>
          <w:shd w:val="clear" w:color="auto" w:fill="FFFFFF"/>
        </w:rPr>
        <w:t>机关运行经费安排情况说明、政府采购安排情况说明、国有资产占有使用情况说明、预算绩效目标情况说明等。</w:t>
      </w:r>
    </w:p>
    <w:p w14:paraId="49588D2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333333"/>
          <w:spacing w:val="0"/>
          <w:sz w:val="32"/>
          <w:szCs w:val="32"/>
          <w:shd w:val="clear" w:color="auto" w:fill="FFFFFF"/>
        </w:rPr>
        <w:t>（四）名词解释。主要对涉及本部门预算公开表中的专业名词进行解释说明。</w:t>
      </w:r>
    </w:p>
    <w:p w14:paraId="55E141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default" w:ascii="Tahoma" w:hAnsi="Tahoma" w:eastAsia="Tahoma" w:cs="Tahoma"/>
          <w:i w:val="0"/>
          <w:iCs w:val="0"/>
          <w:caps w:val="0"/>
          <w:color w:val="000000"/>
          <w:spacing w:val="0"/>
          <w:sz w:val="18"/>
          <w:szCs w:val="18"/>
          <w:shd w:val="clear" w:color="auto" w:fill="FFFFFF"/>
        </w:rPr>
        <w:t>　</w:t>
      </w:r>
      <w:r>
        <w:rPr>
          <w:rFonts w:hint="eastAsia" w:ascii="仿宋" w:hAnsi="仿宋" w:eastAsia="仿宋" w:cs="仿宋"/>
          <w:i w:val="0"/>
          <w:iCs w:val="0"/>
          <w:caps w:val="0"/>
          <w:color w:val="000000"/>
          <w:spacing w:val="0"/>
          <w:sz w:val="32"/>
          <w:szCs w:val="32"/>
          <w:shd w:val="clear" w:color="auto" w:fill="FFFFFF"/>
        </w:rPr>
        <w:t>第六条 部门决算信息（涉密信息除外）公开内容包括：</w:t>
      </w:r>
      <w:r>
        <w:rPr>
          <w:rFonts w:hint="default" w:ascii="Tahoma" w:hAnsi="Tahoma" w:eastAsia="Tahoma" w:cs="Tahoma"/>
          <w:i w:val="0"/>
          <w:iCs w:val="0"/>
          <w:caps w:val="0"/>
          <w:color w:val="000000"/>
          <w:spacing w:val="0"/>
          <w:sz w:val="18"/>
          <w:szCs w:val="18"/>
          <w:shd w:val="clear" w:color="auto" w:fill="FFFFFF"/>
        </w:rPr>
        <w:t> </w:t>
      </w:r>
    </w:p>
    <w:p w14:paraId="78271AF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color="auto" w:fill="FFFFFF"/>
        </w:rPr>
        <w:t>（一）部门概况。主要包括部门主要职能、部门决算单位构成情况等。</w:t>
      </w:r>
      <w:r>
        <w:rPr>
          <w:rFonts w:hint="default" w:ascii="Tahoma" w:hAnsi="Tahoma" w:eastAsia="Tahoma" w:cs="Tahoma"/>
          <w:i w:val="0"/>
          <w:iCs w:val="0"/>
          <w:caps w:val="0"/>
          <w:color w:val="000000"/>
          <w:spacing w:val="0"/>
          <w:sz w:val="18"/>
          <w:szCs w:val="18"/>
          <w:shd w:val="clear" w:color="auto" w:fill="FFFFFF"/>
        </w:rPr>
        <w:t> </w:t>
      </w:r>
    </w:p>
    <w:p w14:paraId="466438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color="auto" w:fill="FFFFFF"/>
        </w:rPr>
        <w:t>（二）部门决算表。主要包括收入支出决算总表、财政拨款支出决算表（按功能分类到项级）、财政拨款基本支出决算表（按经济分类到款级）、政府性基金预算财政拨款收入支出决算表、一般公共预算财政拨款“三公”经费等。</w:t>
      </w:r>
      <w:r>
        <w:rPr>
          <w:rFonts w:hint="default" w:ascii="Tahoma" w:hAnsi="Tahoma" w:eastAsia="Tahoma" w:cs="Tahoma"/>
          <w:i w:val="0"/>
          <w:iCs w:val="0"/>
          <w:caps w:val="0"/>
          <w:color w:val="000000"/>
          <w:spacing w:val="0"/>
          <w:sz w:val="18"/>
          <w:szCs w:val="18"/>
          <w:shd w:val="clear" w:color="auto" w:fill="FFFFFF"/>
        </w:rPr>
        <w:t> </w:t>
      </w:r>
    </w:p>
    <w:p w14:paraId="54695F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color="auto" w:fill="FFFFFF"/>
        </w:rPr>
        <w:t>（三）部门决算情况说明。包括：部门决算年度收支情况、财政拨款预算执行情况和“三公”经费、机关运行经费、政府采购支出决算情况及其说明。“三公”经费决算公开要说明因公出国（境）团组数及人数，公务用车购置数及保有量，国内公务接待的批次、人数、经费总额以及“三公”经费增减变化原因等情况等相关信息。</w:t>
      </w:r>
      <w:r>
        <w:rPr>
          <w:rFonts w:hint="default" w:ascii="Tahoma" w:hAnsi="Tahoma" w:eastAsia="Tahoma" w:cs="Tahoma"/>
          <w:i w:val="0"/>
          <w:iCs w:val="0"/>
          <w:caps w:val="0"/>
          <w:color w:val="000000"/>
          <w:spacing w:val="0"/>
          <w:sz w:val="18"/>
          <w:szCs w:val="18"/>
          <w:shd w:val="clear" w:color="auto" w:fill="FFFFFF"/>
        </w:rPr>
        <w:t> </w:t>
      </w:r>
    </w:p>
    <w:p w14:paraId="6E50DD8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60"/>
        <w:jc w:val="left"/>
        <w:rPr>
          <w:rFonts w:hint="eastAsia" w:ascii="微软雅黑" w:hAnsi="微软雅黑" w:eastAsia="微软雅黑" w:cs="微软雅黑"/>
          <w:i w:val="0"/>
          <w:iCs w:val="0"/>
          <w:caps w:val="0"/>
          <w:color w:val="000000"/>
          <w:spacing w:val="0"/>
          <w:sz w:val="24"/>
          <w:szCs w:val="24"/>
        </w:rPr>
      </w:pPr>
      <w:r>
        <w:rPr>
          <w:rFonts w:hint="eastAsia" w:ascii="仿宋" w:hAnsi="仿宋" w:eastAsia="仿宋" w:cs="仿宋"/>
          <w:i w:val="0"/>
          <w:iCs w:val="0"/>
          <w:caps w:val="0"/>
          <w:color w:val="000000"/>
          <w:spacing w:val="0"/>
          <w:sz w:val="32"/>
          <w:szCs w:val="32"/>
          <w:shd w:val="clear" w:color="auto" w:fill="FFFFFF"/>
        </w:rPr>
        <w:t>（四）名词解释。主要对涉及本部门决算公开表中的专业名称进行解释说明。</w:t>
      </w:r>
    </w:p>
    <w:p w14:paraId="28434B8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color="auto" w:fill="FFFFFF"/>
        </w:rPr>
        <w:t>第四章  公开方式</w:t>
      </w:r>
    </w:p>
    <w:p w14:paraId="354202B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color="auto" w:fill="FFFFFF"/>
        </w:rPr>
        <w:t> </w:t>
      </w:r>
      <w:r>
        <w:rPr>
          <w:rFonts w:hint="eastAsia" w:ascii="仿宋" w:hAnsi="仿宋" w:eastAsia="仿宋" w:cs="仿宋"/>
          <w:i w:val="0"/>
          <w:iCs w:val="0"/>
          <w:caps w:val="0"/>
          <w:color w:val="333333"/>
          <w:spacing w:val="0"/>
          <w:sz w:val="32"/>
          <w:szCs w:val="32"/>
          <w:shd w:val="clear" w:color="auto" w:fill="FFFFFF"/>
        </w:rPr>
        <w:t>   第七条  预决算信息在本部门门户网站和市政府门户网站设立的“预决算公开”专栏进行公开，并保持长期公开状态，便于社会公众查阅和监督。</w:t>
      </w:r>
    </w:p>
    <w:p w14:paraId="63150E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color="auto" w:fill="FFFFFF"/>
        </w:rPr>
        <w:t>第五章  公开程序</w:t>
      </w:r>
    </w:p>
    <w:p w14:paraId="4B23B27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宋体" w:hAnsi="宋体" w:eastAsia="宋体" w:cs="宋体"/>
          <w:i w:val="0"/>
          <w:iCs w:val="0"/>
          <w:caps w:val="0"/>
          <w:color w:val="000000"/>
          <w:spacing w:val="0"/>
          <w:sz w:val="32"/>
          <w:szCs w:val="32"/>
          <w:shd w:val="clear" w:color="auto" w:fill="FFFFFF"/>
        </w:rPr>
        <w:t>   </w:t>
      </w:r>
      <w:r>
        <w:rPr>
          <w:rFonts w:hint="eastAsia" w:ascii="仿宋" w:hAnsi="仿宋" w:eastAsia="仿宋" w:cs="仿宋"/>
          <w:i w:val="0"/>
          <w:iCs w:val="0"/>
          <w:caps w:val="0"/>
          <w:color w:val="333333"/>
          <w:spacing w:val="0"/>
          <w:sz w:val="32"/>
          <w:szCs w:val="32"/>
          <w:shd w:val="clear" w:color="auto" w:fill="FFFFFF"/>
        </w:rPr>
        <w:t> 第八条  根据本级财政部门批复的部门预算、部门决算及报表，应当在批复后20日内由本部门公开预决算信息。</w:t>
      </w:r>
    </w:p>
    <w:p w14:paraId="72EDF7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黑体" w:hAnsi="宋体" w:eastAsia="黑体" w:cs="黑体"/>
          <w:i w:val="0"/>
          <w:iCs w:val="0"/>
          <w:caps w:val="0"/>
          <w:color w:val="000000"/>
          <w:spacing w:val="0"/>
          <w:sz w:val="32"/>
          <w:szCs w:val="32"/>
          <w:shd w:val="clear" w:color="auto" w:fill="FFFFFF"/>
        </w:rPr>
        <w:t>第六章  附  则</w:t>
      </w:r>
    </w:p>
    <w:p w14:paraId="612F9A2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color="auto" w:fill="FFFFFF"/>
        </w:rPr>
      </w:pPr>
      <w:r>
        <w:rPr>
          <w:rFonts w:hint="eastAsia" w:ascii="仿宋" w:hAnsi="仿宋" w:eastAsia="仿宋" w:cs="仿宋"/>
          <w:i w:val="0"/>
          <w:iCs w:val="0"/>
          <w:caps w:val="0"/>
          <w:color w:val="333333"/>
          <w:spacing w:val="0"/>
          <w:sz w:val="32"/>
          <w:szCs w:val="32"/>
          <w:shd w:val="clear" w:color="auto" w:fill="FFFFFF"/>
        </w:rPr>
        <w:t>第九条  本办法自印发之日起实行。</w:t>
      </w:r>
    </w:p>
    <w:p w14:paraId="0C6583F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color="auto" w:fill="FFFFFF"/>
        </w:rPr>
      </w:pPr>
    </w:p>
    <w:p w14:paraId="56A8DDB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color="auto" w:fill="FFFFFF"/>
        </w:rPr>
      </w:pPr>
    </w:p>
    <w:p w14:paraId="730F86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color="auto" w:fill="FFFFFF"/>
        </w:rPr>
      </w:pPr>
    </w:p>
    <w:p w14:paraId="5F0AAF6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600" w:lineRule="atLeast"/>
        <w:ind w:left="0" w:right="0" w:firstLine="640"/>
        <w:rPr>
          <w:rFonts w:hint="eastAsia" w:ascii="仿宋" w:hAnsi="仿宋" w:eastAsia="仿宋" w:cs="仿宋"/>
          <w:i w:val="0"/>
          <w:iCs w:val="0"/>
          <w:caps w:val="0"/>
          <w:color w:val="333333"/>
          <w:spacing w:val="0"/>
          <w:sz w:val="32"/>
          <w:szCs w:val="32"/>
          <w:shd w:val="clear" w:color="auto" w:fill="FFFFFF"/>
        </w:rPr>
      </w:pPr>
    </w:p>
    <w:p w14:paraId="07DF489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第二部分  部门概况</w:t>
      </w:r>
    </w:p>
    <w:p w14:paraId="2726C926">
      <w:pPr>
        <w:pStyle w:val="6"/>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374" w:leftChars="0" w:right="0" w:firstLine="0" w:firstLineChars="0"/>
        <w:jc w:val="left"/>
        <w:rPr>
          <w:rFonts w:hint="eastAsia" w:ascii="仿宋_GB2312" w:hAnsi="微软雅黑" w:eastAsia="仿宋_GB2312" w:cs="仿宋_GB2312"/>
          <w:i w:val="0"/>
          <w:iCs w:val="0"/>
          <w:caps w:val="0"/>
          <w:color w:val="000000"/>
          <w:spacing w:val="0"/>
          <w:sz w:val="32"/>
          <w:szCs w:val="32"/>
          <w:shd w:val="clear" w:color="auto" w:fill="FFFFFF"/>
        </w:rPr>
      </w:pPr>
      <w:r>
        <w:rPr>
          <w:rFonts w:hint="eastAsia" w:ascii="楷体" w:hAnsi="楷体" w:eastAsia="楷体" w:cs="楷体"/>
          <w:b/>
          <w:bCs/>
          <w:i w:val="0"/>
          <w:iCs w:val="0"/>
          <w:caps w:val="0"/>
          <w:color w:val="000000"/>
          <w:spacing w:val="0"/>
          <w:sz w:val="32"/>
          <w:szCs w:val="32"/>
          <w:shd w:val="clear" w:color="auto" w:fill="FFFFFF"/>
        </w:rPr>
        <w:t>部门职责</w:t>
      </w:r>
      <w:r>
        <w:rPr>
          <w:rFonts w:hint="eastAsia" w:ascii="仿宋_GB2312" w:hAnsi="微软雅黑" w:eastAsia="仿宋_GB2312" w:cs="仿宋_GB2312"/>
          <w:i w:val="0"/>
          <w:iCs w:val="0"/>
          <w:caps w:val="0"/>
          <w:color w:val="000000"/>
          <w:spacing w:val="0"/>
          <w:sz w:val="32"/>
          <w:szCs w:val="32"/>
          <w:shd w:val="clear" w:color="auto" w:fill="FFFFFF"/>
        </w:rPr>
        <w:t> </w:t>
      </w:r>
    </w:p>
    <w:p w14:paraId="761DCC89">
      <w:pPr>
        <w:pStyle w:val="6"/>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rightChars="0"/>
        <w:jc w:val="left"/>
        <w:rPr>
          <w:rFonts w:hint="eastAsia" w:ascii="仿宋_GB2312" w:hAnsi="宋体" w:eastAsia="仿宋_GB2312" w:cs="宋体"/>
          <w:kern w:val="0"/>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第一条 加强和改进非公有制经济人士思想政治工作。</w:t>
      </w:r>
    </w:p>
    <w:p w14:paraId="6021A076">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一）开展理想信念教育，引导非公有制经济人士加强自我学习、自我教育、自我提升，学习贯彻党和国家的方针政策，继承和发扬听党话、跟党走的光荣传统，践行社会主义核心价值观，增强对中国特色社会主义的信念、对党和政府的信任、对企业发展的信心、对社会的信誉，自觉做爱国敬业、守法经营、创业创新、回报社会的表率和践行亲清新型政商关系的典范，在全面建设社会主义现代化强国的新征程上贡献智慧和力量。宣传表彰先进典型，弘扬优秀企业家精神，注重对年轻一代非公有制经济人士的教育培养。</w:t>
      </w:r>
    </w:p>
    <w:p w14:paraId="4B96BF64">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二）引导非公有制经济人士自觉把自身企业的发展与国家的发展结合起来，把个人富裕与全体人民的共同富裕结合起来，把遵循市场法则与发扬社会主义道德结合起来，弘扬中华传统美德，弘扬时代新风，树立义利兼顾、以义为先理念，致富思源、富而思进，自觉投身光彩事业、“万企帮万村”精准扶贫行动和其他社会公益慈善事业，积极履行社会责任。</w:t>
      </w:r>
    </w:p>
    <w:p w14:paraId="0D210449">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（三）按照同级党委安排参与非公有制企业党建工作，引导非公有制经济人士支持企业党建工作、在企业建立工会等群团组织，并为其开展活动、发挥作用提供必要条件，加强企业文化建设。</w:t>
      </w:r>
    </w:p>
    <w:p w14:paraId="5FD20D67">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第二条 参与政治协商，发挥民主监督作用，积极参政议政。</w:t>
      </w:r>
    </w:p>
    <w:p w14:paraId="1B6CB520">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（一）围绕贯彻落实党的路线方针政策，开展调查研究，参与国家有关政策、法律法规的制定，协助推动落实有关政策措施，促进形成有利于非公有制经济发展的政策环境、法治环境、市场环境、社会环境。</w:t>
      </w:r>
    </w:p>
    <w:p w14:paraId="2473536F">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（二）密切同非公有制经济人士的联系，深入了解他们的意愿和要求，向党和政府提出相关意见和建议。</w:t>
      </w:r>
    </w:p>
    <w:p w14:paraId="005E25CB">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（三）畅通非公有制经济代表人士有序参与政治生活和社会事务的渠道，帮助其提高议政建言水平，积极反映社情民意。</w:t>
      </w:r>
    </w:p>
    <w:p w14:paraId="250A9961">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（四）按照思想政治强、行业代表性强、参政议政能力强、社会信誉好的标准，做好非公有制经济代表人士的发现、培养、推荐和管理工作。</w:t>
      </w:r>
    </w:p>
    <w:p w14:paraId="109D968F">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第三条 协助政府管理和服务非公有制经济。</w:t>
      </w:r>
    </w:p>
    <w:p w14:paraId="68958020">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一）积极探索建立适应社会主义市场经济要求的服务载体和机制，为非公有制企业提供政策咨询、信息、法律、投融资、技术、人才等方面服务，引导非公有制企业贯彻新发展理念，投身供给侧结构性改革，建立完善现代企业制度，加强自主创新，加快转型升级和提质增效，努力促进国民经济更高质量、更有效率、更加公平、更可持续发展。</w:t>
      </w:r>
    </w:p>
    <w:p w14:paraId="725EA6DD">
      <w:pPr>
        <w:pStyle w:val="6"/>
        <w:spacing w:before="0" w:beforeAutospacing="0" w:after="0" w:afterAutospacing="0" w:line="360" w:lineRule="auto"/>
        <w:ind w:left="692" w:firstLine="340"/>
        <w:jc w:val="both"/>
        <w:rPr>
          <w:rFonts w:hint="eastAsia" w:ascii="仿宋" w:hAnsi="仿宋" w:eastAsia="仿宋" w:cs="Tahoma"/>
          <w:sz w:val="32"/>
          <w:szCs w:val="32"/>
        </w:rPr>
      </w:pPr>
      <w:r>
        <w:rPr>
          <w:rFonts w:hint="eastAsia" w:ascii="仿宋" w:hAnsi="仿宋" w:eastAsia="仿宋" w:cs="Tahoma"/>
          <w:sz w:val="32"/>
          <w:szCs w:val="32"/>
        </w:rPr>
        <w:t>（二）组织非公有制企业参与实施区域协调发展战略，为地方经济建设服务，促进城乡、区域统筹协调发展。</w:t>
      </w:r>
    </w:p>
    <w:p w14:paraId="2F4EA7DF">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第四条 促进行业协会商会改革发展。</w:t>
      </w:r>
    </w:p>
    <w:p w14:paraId="45231B24">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一）履行社会团体业务主管单位职责，对所属商会进行指导、引导和服务。对所属商会会员开展思想政治工作、教育培训，对主要负责人进行考核，加强对所属商会党建工作的指导，培育和发展中国特色商会组织，推动统战工作向商会组织有效覆盖，确保商会发展的正确方向。指导和推动商会组织依照法律法规和本章程制定商会章程，完善法人治理结构，规范内部管理，发挥政治引导、经济服务、诉求反映、权益维护、诚信自律、协同参与社会治理作用，研究并反映行业发展动态，参与行业标准和行业政策制定，促进行业健康发展。</w:t>
      </w:r>
    </w:p>
    <w:p w14:paraId="5760FDD5">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（二）参与行业协会商会法律法规和政策的制定。</w:t>
      </w:r>
    </w:p>
    <w:p w14:paraId="22359E98">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第五条 参与协调劳动关系，协同社会治理，促进社会和谐稳定。</w:t>
      </w:r>
    </w:p>
    <w:p w14:paraId="69877A70">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一）参与协调劳动关系三方会议，同政府部门、工会组织和其他有关企业方代表一道，共同推动劳动关系立法、健全劳动标准体系和劳动关系协调机制，共同研究解决劳动关系中的重大问题，参与劳动争议调解、仲裁。</w:t>
      </w:r>
    </w:p>
    <w:p w14:paraId="429611BD">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（二）引导非公有制企业依法与工会就职工工资、生活福利、社会保险等涉及职工切身利益问题进行平等协商，签订集体合同。</w:t>
      </w:r>
    </w:p>
    <w:p w14:paraId="4984BF2C">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（三）协调处理投资者利益和劳动者权益的关系，引导非公有制企业构建和谐劳动关系，积极创造就业岗位，严格遵守国家相关法律法规和政策，尊重和维护员工合法权益。</w:t>
      </w:r>
    </w:p>
    <w:p w14:paraId="7EBD4221">
      <w:pPr>
        <w:pStyle w:val="6"/>
        <w:spacing w:before="0" w:beforeAutospacing="0" w:after="0" w:afterAutospacing="0" w:line="360" w:lineRule="auto"/>
        <w:jc w:val="both"/>
        <w:rPr>
          <w:rFonts w:hint="eastAsia" w:ascii="仿宋" w:hAnsi="仿宋" w:eastAsia="仿宋" w:cs="Tahoma"/>
          <w:sz w:val="32"/>
          <w:szCs w:val="32"/>
        </w:rPr>
      </w:pPr>
      <w:r>
        <w:rPr>
          <w:rFonts w:hint="eastAsia" w:ascii="仿宋" w:hAnsi="仿宋" w:eastAsia="仿宋" w:cs="Tahoma"/>
          <w:sz w:val="32"/>
          <w:szCs w:val="32"/>
          <w:lang w:eastAsia="zh-CN"/>
        </w:rPr>
        <w:t>　　</w:t>
      </w:r>
      <w:r>
        <w:rPr>
          <w:rFonts w:hint="eastAsia" w:ascii="仿宋" w:hAnsi="仿宋" w:eastAsia="仿宋" w:cs="Tahoma"/>
          <w:sz w:val="32"/>
          <w:szCs w:val="32"/>
        </w:rPr>
        <w:t>第六条 引导非公有制企业和非公有制经济人士依法诚信经营，了解反映非公有制企业和非公有制经济</w:t>
      </w:r>
      <w:r>
        <w:rPr>
          <w:rFonts w:hint="eastAsia" w:ascii="仿宋" w:hAnsi="仿宋" w:eastAsia="仿宋" w:cs="Tahoma"/>
          <w:sz w:val="32"/>
          <w:szCs w:val="32"/>
          <w:lang w:eastAsia="zh-CN"/>
        </w:rPr>
        <w:t>人</w:t>
      </w:r>
      <w:r>
        <w:rPr>
          <w:rFonts w:hint="eastAsia" w:ascii="仿宋" w:hAnsi="仿宋" w:eastAsia="仿宋" w:cs="Tahoma"/>
          <w:sz w:val="32"/>
          <w:szCs w:val="32"/>
        </w:rPr>
        <w:t>士诉求，帮助其依法维护合法权益，推动各种所有制经济依法平等使用生产要素、公开公平公正参与市场竞争、同等受到法律保护，促进权利平等、机会平等、规则平等。参与经济纠纷的调解、仲裁。</w:t>
      </w:r>
    </w:p>
    <w:p w14:paraId="7DC8938E">
      <w:pPr>
        <w:widowControl/>
        <w:spacing w:line="560" w:lineRule="exact"/>
        <w:ind w:firstLine="640" w:firstLineChars="200"/>
        <w:jc w:val="left"/>
        <w:rPr>
          <w:rFonts w:hint="eastAsia" w:ascii="仿宋_GB2312" w:hAnsi="宋体" w:eastAsia="仿宋_GB2312" w:cs="宋体"/>
          <w:kern w:val="0"/>
          <w:sz w:val="32"/>
          <w:szCs w:val="32"/>
        </w:rPr>
      </w:pPr>
      <w:r>
        <w:rPr>
          <w:rFonts w:hint="eastAsia" w:ascii="仿宋" w:hAnsi="仿宋" w:eastAsia="仿宋" w:cs="Tahoma"/>
          <w:kern w:val="0"/>
          <w:sz w:val="32"/>
          <w:szCs w:val="32"/>
        </w:rPr>
        <w:t>第七条 依法加强会产管理、经营和保护。</w:t>
      </w:r>
    </w:p>
    <w:p w14:paraId="19FDE7C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color="auto" w:fill="FFFFFF"/>
        </w:rPr>
        <w:t>    二、机构设置</w:t>
      </w:r>
      <w:r>
        <w:rPr>
          <w:rFonts w:hint="eastAsia" w:ascii="仿宋_GB2312" w:hAnsi="微软雅黑" w:eastAsia="仿宋_GB2312" w:cs="仿宋_GB2312"/>
          <w:i w:val="0"/>
          <w:iCs w:val="0"/>
          <w:caps w:val="0"/>
          <w:color w:val="000000"/>
          <w:spacing w:val="0"/>
          <w:sz w:val="32"/>
          <w:szCs w:val="32"/>
          <w:shd w:val="clear" w:color="auto" w:fill="FFFFFF"/>
        </w:rPr>
        <w:t> </w:t>
      </w:r>
    </w:p>
    <w:p w14:paraId="0ACAE48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微软雅黑" w:eastAsia="仿宋_GB2312" w:cs="仿宋_GB2312"/>
          <w:b w:val="0"/>
          <w:bCs w:val="0"/>
          <w:i w:val="0"/>
          <w:iCs w:val="0"/>
          <w:caps w:val="0"/>
          <w:color w:val="000000"/>
          <w:spacing w:val="0"/>
          <w:sz w:val="32"/>
          <w:szCs w:val="32"/>
          <w:shd w:val="clear" w:color="auto" w:fill="FFFFFF"/>
        </w:rPr>
      </w:pPr>
      <w:r>
        <w:rPr>
          <w:rFonts w:hint="eastAsia" w:ascii="仿宋_GB2312" w:hAnsi="宋体" w:eastAsia="仿宋_GB2312" w:cs="宋体"/>
          <w:kern w:val="0"/>
          <w:sz w:val="32"/>
          <w:szCs w:val="32"/>
        </w:rPr>
        <w:t>鞍山市千山区工商业联合会</w:t>
      </w:r>
      <w:r>
        <w:rPr>
          <w:rFonts w:hint="eastAsia" w:ascii="仿宋_GB2312" w:hAnsi="微软雅黑" w:eastAsia="仿宋_GB2312" w:cs="仿宋_GB2312"/>
          <w:i w:val="0"/>
          <w:iCs w:val="0"/>
          <w:caps w:val="0"/>
          <w:color w:val="000000"/>
          <w:spacing w:val="0"/>
          <w:sz w:val="32"/>
          <w:szCs w:val="32"/>
          <w:shd w:val="clear" w:color="auto" w:fill="FFFFFF"/>
        </w:rPr>
        <w:t>2025年度部门预算仅包括</w:t>
      </w:r>
      <w:r>
        <w:rPr>
          <w:rFonts w:hint="eastAsia" w:ascii="仿宋_GB2312" w:hAnsi="宋体" w:eastAsia="仿宋_GB2312" w:cs="宋体"/>
          <w:kern w:val="0"/>
          <w:sz w:val="32"/>
          <w:szCs w:val="32"/>
        </w:rPr>
        <w:t>鞍山市千山区工商业联合会</w:t>
      </w:r>
      <w:r>
        <w:rPr>
          <w:rFonts w:hint="eastAsia" w:ascii="仿宋_GB2312" w:hAnsi="微软雅黑" w:eastAsia="仿宋_GB2312" w:cs="仿宋_GB2312"/>
          <w:b w:val="0"/>
          <w:bCs w:val="0"/>
          <w:i w:val="0"/>
          <w:iCs w:val="0"/>
          <w:caps w:val="0"/>
          <w:color w:val="000000"/>
          <w:spacing w:val="0"/>
          <w:sz w:val="32"/>
          <w:szCs w:val="32"/>
          <w:shd w:val="clear" w:color="auto" w:fill="FFFFFF"/>
        </w:rPr>
        <w:t>本级预算，无其他下属单位预算。</w:t>
      </w:r>
    </w:p>
    <w:p w14:paraId="4BDC20A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both"/>
        <w:rPr>
          <w:rFonts w:hint="eastAsia" w:ascii="楷体" w:hAnsi="楷体" w:eastAsia="楷体" w:cs="楷体"/>
          <w:b/>
          <w:bCs/>
          <w:i w:val="0"/>
          <w:iCs w:val="0"/>
          <w:caps w:val="0"/>
          <w:color w:val="000000"/>
          <w:spacing w:val="0"/>
          <w:sz w:val="32"/>
          <w:szCs w:val="32"/>
          <w:shd w:val="clear" w:color="auto" w:fill="FFFFFF"/>
        </w:rPr>
      </w:pPr>
    </w:p>
    <w:p w14:paraId="277961A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2A6A88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第三部分 部门预算表</w:t>
      </w:r>
      <w:r>
        <w:rPr>
          <w:rFonts w:hint="eastAsia" w:ascii="楷体" w:hAnsi="楷体" w:eastAsia="楷体" w:cs="楷体"/>
          <w:i w:val="0"/>
          <w:iCs w:val="0"/>
          <w:caps w:val="0"/>
          <w:color w:val="000000"/>
          <w:spacing w:val="0"/>
          <w:sz w:val="32"/>
          <w:szCs w:val="32"/>
          <w:shd w:val="clear" w:color="auto" w:fill="FFFFFF"/>
        </w:rPr>
        <w:t> </w:t>
      </w:r>
    </w:p>
    <w:p w14:paraId="5E643FC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仿宋_GB2312" w:hAnsi="微软雅黑" w:eastAsia="仿宋_GB2312" w:cs="仿宋_GB2312"/>
          <w:i w:val="0"/>
          <w:iCs w:val="0"/>
          <w:caps w:val="0"/>
          <w:color w:val="000000"/>
          <w:spacing w:val="0"/>
          <w:sz w:val="32"/>
          <w:szCs w:val="32"/>
          <w:shd w:val="clear" w:color="auto" w:fill="FFFFFF"/>
        </w:rPr>
      </w:pPr>
      <w:r>
        <w:rPr>
          <w:rFonts w:hint="eastAsia" w:ascii="仿宋_GB2312" w:hAnsi="微软雅黑" w:eastAsia="仿宋_GB2312" w:cs="仿宋_GB2312"/>
          <w:i w:val="0"/>
          <w:iCs w:val="0"/>
          <w:caps w:val="0"/>
          <w:color w:val="000000"/>
          <w:spacing w:val="0"/>
          <w:sz w:val="32"/>
          <w:szCs w:val="32"/>
          <w:shd w:val="clear" w:color="auto" w:fill="FFFFFF"/>
        </w:rPr>
        <w:t>2025年部门预算表（具体明细见附表） </w:t>
      </w:r>
    </w:p>
    <w:p w14:paraId="50DB38E8">
      <w:pPr>
        <w:jc w:val="center"/>
        <w:rPr>
          <w:rFonts w:hint="eastAsia" w:ascii="楷体" w:hAnsi="楷体" w:eastAsia="楷体" w:cs="宋体"/>
          <w:b/>
          <w:bCs/>
          <w:kern w:val="0"/>
          <w:sz w:val="32"/>
          <w:szCs w:val="32"/>
        </w:rPr>
      </w:pPr>
    </w:p>
    <w:p w14:paraId="71744B21">
      <w:pPr>
        <w:jc w:val="center"/>
        <w:rPr>
          <w:rFonts w:hint="eastAsia" w:ascii="楷体" w:hAnsi="楷体" w:eastAsia="楷体" w:cs="宋体"/>
          <w:b/>
          <w:bCs/>
          <w:kern w:val="0"/>
          <w:sz w:val="32"/>
          <w:szCs w:val="32"/>
        </w:rPr>
      </w:pPr>
    </w:p>
    <w:p w14:paraId="15119A41">
      <w:pPr>
        <w:jc w:val="both"/>
        <w:rPr>
          <w:rFonts w:hint="eastAsia" w:ascii="楷体" w:hAnsi="楷体" w:eastAsia="楷体" w:cs="宋体"/>
          <w:b/>
          <w:bCs/>
          <w:kern w:val="0"/>
          <w:sz w:val="32"/>
          <w:szCs w:val="32"/>
        </w:rPr>
      </w:pPr>
    </w:p>
    <w:p w14:paraId="09D7C17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第四部分</w:t>
      </w:r>
      <w:r>
        <w:rPr>
          <w:rFonts w:hint="eastAsia" w:ascii="宋体" w:hAnsi="宋体" w:eastAsia="宋体" w:cs="宋体"/>
          <w:b/>
          <w:bCs/>
          <w:i w:val="0"/>
          <w:iCs w:val="0"/>
          <w:caps w:val="0"/>
          <w:color w:val="000000"/>
          <w:spacing w:val="0"/>
          <w:sz w:val="32"/>
          <w:szCs w:val="32"/>
          <w:shd w:val="clear" w:color="auto" w:fill="FFFFFF"/>
        </w:rPr>
        <w:t> </w:t>
      </w:r>
      <w:r>
        <w:rPr>
          <w:rFonts w:hint="eastAsia" w:ascii="楷体" w:hAnsi="楷体" w:eastAsia="楷体" w:cs="楷体"/>
          <w:b/>
          <w:bCs/>
          <w:i w:val="0"/>
          <w:iCs w:val="0"/>
          <w:caps w:val="0"/>
          <w:color w:val="000000"/>
          <w:spacing w:val="0"/>
          <w:sz w:val="32"/>
          <w:szCs w:val="32"/>
          <w:shd w:val="clear" w:color="auto" w:fill="FFFFFF"/>
        </w:rPr>
        <w:t>部门（单位）预算情况说明</w:t>
      </w:r>
      <w:r>
        <w:rPr>
          <w:rFonts w:hint="eastAsia" w:ascii="楷体" w:hAnsi="楷体" w:eastAsia="楷体" w:cs="楷体"/>
          <w:i w:val="0"/>
          <w:iCs w:val="0"/>
          <w:caps w:val="0"/>
          <w:color w:val="000000"/>
          <w:spacing w:val="0"/>
          <w:sz w:val="32"/>
          <w:szCs w:val="32"/>
          <w:shd w:val="clear" w:color="auto" w:fill="FFFFFF"/>
        </w:rPr>
        <w:t> </w:t>
      </w:r>
    </w:p>
    <w:p w14:paraId="63DECE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    一、收支预算的总体说明</w:t>
      </w:r>
      <w:r>
        <w:rPr>
          <w:rFonts w:hint="eastAsia" w:ascii="楷体" w:hAnsi="楷体" w:eastAsia="楷体" w:cs="楷体"/>
          <w:i w:val="0"/>
          <w:iCs w:val="0"/>
          <w:caps w:val="0"/>
          <w:color w:val="000000"/>
          <w:spacing w:val="0"/>
          <w:sz w:val="32"/>
          <w:szCs w:val="32"/>
          <w:shd w:val="clear" w:color="auto" w:fill="FFFFFF"/>
        </w:rPr>
        <w:t> </w:t>
      </w:r>
    </w:p>
    <w:p w14:paraId="09904C1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按照综合预算的原则，鞍山市千山区工商联合会所有收入和支出均纳入部门预算管理，2025年收支总预算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w:t>
      </w:r>
    </w:p>
    <w:p w14:paraId="0CD8AB2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（一）收入预算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万元，其中：</w:t>
      </w:r>
    </w:p>
    <w:p w14:paraId="5E16CD5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1.一般公共预算拨款收入</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w:t>
      </w:r>
    </w:p>
    <w:p w14:paraId="18B9166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2.政府性基金预算拨款收入</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w:t>
      </w:r>
    </w:p>
    <w:p w14:paraId="442A3BA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320" w:firstLineChars="100"/>
        <w:jc w:val="left"/>
        <w:rPr>
          <w:rFonts w:hint="eastAsia" w:ascii="仿宋_GB2312" w:hAnsi="微软雅黑" w:eastAsia="仿宋_GB2312" w:cs="仿宋_GB2312"/>
          <w:i w:val="0"/>
          <w:iCs w:val="0"/>
          <w:caps w:val="0"/>
          <w:color w:val="000000"/>
          <w:spacing w:val="0"/>
          <w:sz w:val="32"/>
          <w:szCs w:val="32"/>
          <w:shd w:val="clear" w:color="auto" w:fill="FFFFFF"/>
        </w:rPr>
      </w:pPr>
      <w:r>
        <w:rPr>
          <w:rFonts w:hint="eastAsia" w:ascii="仿宋_GB2312" w:hAnsi="微软雅黑" w:eastAsia="仿宋_GB2312" w:cs="仿宋_GB2312"/>
          <w:i w:val="0"/>
          <w:iCs w:val="0"/>
          <w:caps w:val="0"/>
          <w:color w:val="000000"/>
          <w:spacing w:val="0"/>
          <w:sz w:val="32"/>
          <w:szCs w:val="32"/>
          <w:shd w:val="clear" w:color="auto" w:fill="FFFFFF"/>
        </w:rPr>
        <w:t>3.国有资本经营预算拨款收入</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 </w:t>
      </w:r>
    </w:p>
    <w:p w14:paraId="4E4548F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4.财政专户管理资金收入</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w:t>
      </w:r>
    </w:p>
    <w:p w14:paraId="6D07558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5.单位资金收入</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w:t>
      </w:r>
    </w:p>
    <w:p w14:paraId="78D2308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right="0" w:firstLine="320" w:firstLineChars="10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6.上年结转结余</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w:t>
      </w:r>
    </w:p>
    <w:p w14:paraId="6A0DA47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（二）支出预算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万元，其中：</w:t>
      </w:r>
    </w:p>
    <w:p w14:paraId="259C94E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1.基本支出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46.71</w:t>
      </w:r>
      <w:r>
        <w:rPr>
          <w:rFonts w:hint="eastAsia" w:ascii="仿宋_GB2312" w:hAnsi="微软雅黑" w:eastAsia="仿宋_GB2312" w:cs="仿宋_GB2312"/>
          <w:i w:val="0"/>
          <w:iCs w:val="0"/>
          <w:caps w:val="0"/>
          <w:color w:val="000000"/>
          <w:spacing w:val="0"/>
          <w:sz w:val="32"/>
          <w:szCs w:val="32"/>
          <w:shd w:val="clear" w:color="auto" w:fill="FFFFFF"/>
        </w:rPr>
        <w:t>万元；</w:t>
      </w:r>
    </w:p>
    <w:p w14:paraId="47CBF3D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2.项目支出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1.5</w:t>
      </w:r>
      <w:r>
        <w:rPr>
          <w:rFonts w:hint="eastAsia" w:ascii="仿宋_GB2312" w:hAnsi="微软雅黑" w:eastAsia="仿宋_GB2312" w:cs="仿宋_GB2312"/>
          <w:i w:val="0"/>
          <w:iCs w:val="0"/>
          <w:caps w:val="0"/>
          <w:color w:val="000000"/>
          <w:spacing w:val="0"/>
          <w:sz w:val="32"/>
          <w:szCs w:val="32"/>
          <w:shd w:val="clear" w:color="auto" w:fill="FFFFFF"/>
        </w:rPr>
        <w:t>万元。</w:t>
      </w:r>
    </w:p>
    <w:p w14:paraId="4C2483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在支出预算中，其中一般公共服务支出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34.82</w:t>
      </w:r>
      <w:r>
        <w:rPr>
          <w:rFonts w:hint="eastAsia" w:ascii="仿宋_GB2312" w:hAnsi="微软雅黑" w:eastAsia="仿宋_GB2312" w:cs="仿宋_GB2312"/>
          <w:i w:val="0"/>
          <w:iCs w:val="0"/>
          <w:caps w:val="0"/>
          <w:color w:val="000000"/>
          <w:spacing w:val="0"/>
          <w:sz w:val="32"/>
          <w:szCs w:val="32"/>
          <w:shd w:val="clear" w:color="auto" w:fill="FFFFFF"/>
        </w:rPr>
        <w:t>万元，社会保障和就业支出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7.17</w:t>
      </w:r>
      <w:r>
        <w:rPr>
          <w:rFonts w:hint="eastAsia" w:ascii="仿宋_GB2312" w:hAnsi="微软雅黑" w:eastAsia="仿宋_GB2312" w:cs="仿宋_GB2312"/>
          <w:i w:val="0"/>
          <w:iCs w:val="0"/>
          <w:caps w:val="0"/>
          <w:color w:val="000000"/>
          <w:spacing w:val="0"/>
          <w:sz w:val="32"/>
          <w:szCs w:val="32"/>
          <w:shd w:val="clear" w:color="auto" w:fill="FFFFFF"/>
        </w:rPr>
        <w:t>万元，住房保障支出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3.40</w:t>
      </w:r>
      <w:r>
        <w:rPr>
          <w:rFonts w:hint="eastAsia" w:ascii="仿宋_GB2312" w:hAnsi="微软雅黑" w:eastAsia="仿宋_GB2312" w:cs="仿宋_GB2312"/>
          <w:i w:val="0"/>
          <w:iCs w:val="0"/>
          <w:caps w:val="0"/>
          <w:color w:val="000000"/>
          <w:spacing w:val="0"/>
          <w:sz w:val="32"/>
          <w:szCs w:val="32"/>
          <w:shd w:val="clear" w:color="auto" w:fill="FFFFFF"/>
        </w:rPr>
        <w:t>万元， </w:t>
      </w:r>
      <w:r>
        <w:rPr>
          <w:rFonts w:hint="eastAsia" w:ascii="仿宋_GB2312" w:hAnsi="微软雅黑" w:eastAsia="仿宋_GB2312" w:cs="仿宋_GB2312"/>
          <w:i w:val="0"/>
          <w:iCs w:val="0"/>
          <w:caps w:val="0"/>
          <w:color w:val="000000"/>
          <w:spacing w:val="0"/>
          <w:sz w:val="32"/>
          <w:szCs w:val="32"/>
          <w:shd w:val="clear" w:color="auto" w:fill="FFFFFF"/>
          <w:lang w:eastAsia="zh-CN"/>
        </w:rPr>
        <w:t>卫生健康支出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2.82万元</w:t>
      </w:r>
      <w:r>
        <w:rPr>
          <w:rFonts w:hint="eastAsia" w:ascii="仿宋_GB2312" w:hAnsi="微软雅黑" w:eastAsia="仿宋_GB2312" w:cs="仿宋_GB2312"/>
          <w:i w:val="0"/>
          <w:iCs w:val="0"/>
          <w:caps w:val="0"/>
          <w:color w:val="000000"/>
          <w:spacing w:val="0"/>
          <w:sz w:val="32"/>
          <w:szCs w:val="32"/>
          <w:shd w:val="clear" w:color="auto" w:fill="FFFFFF"/>
        </w:rPr>
        <w:t>。</w:t>
      </w:r>
    </w:p>
    <w:p w14:paraId="275AC20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在支出预算中，其中机关运行经费支出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4.29</w:t>
      </w:r>
      <w:r>
        <w:rPr>
          <w:rFonts w:hint="eastAsia" w:ascii="仿宋_GB2312" w:hAnsi="微软雅黑" w:eastAsia="仿宋_GB2312" w:cs="仿宋_GB2312"/>
          <w:i w:val="0"/>
          <w:iCs w:val="0"/>
          <w:caps w:val="0"/>
          <w:color w:val="000000"/>
          <w:spacing w:val="0"/>
          <w:sz w:val="32"/>
          <w:szCs w:val="32"/>
          <w:shd w:val="clear" w:color="auto" w:fill="FFFFFF"/>
          <w:lang w:eastAsia="zh-CN"/>
        </w:rPr>
        <w:t>万元</w:t>
      </w:r>
      <w:r>
        <w:rPr>
          <w:rFonts w:hint="eastAsia" w:ascii="仿宋_GB2312" w:hAnsi="微软雅黑" w:eastAsia="仿宋_GB2312" w:cs="仿宋_GB2312"/>
          <w:i w:val="0"/>
          <w:iCs w:val="0"/>
          <w:caps w:val="0"/>
          <w:color w:val="000000"/>
          <w:spacing w:val="0"/>
          <w:sz w:val="32"/>
          <w:szCs w:val="32"/>
          <w:shd w:val="clear" w:color="auto" w:fill="FFFFFF"/>
        </w:rPr>
        <w:t>，债务支出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0</w:t>
      </w:r>
      <w:r>
        <w:rPr>
          <w:rFonts w:hint="eastAsia" w:ascii="仿宋_GB2312" w:hAnsi="微软雅黑" w:eastAsia="仿宋_GB2312" w:cs="仿宋_GB2312"/>
          <w:i w:val="0"/>
          <w:iCs w:val="0"/>
          <w:caps w:val="0"/>
          <w:color w:val="000000"/>
          <w:spacing w:val="0"/>
          <w:sz w:val="32"/>
          <w:szCs w:val="32"/>
          <w:shd w:val="clear" w:color="auto" w:fill="FFFFFF"/>
        </w:rPr>
        <w:t>万元，国有资本经营预算支出</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，政府采购支出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0</w:t>
      </w:r>
      <w:r>
        <w:rPr>
          <w:rFonts w:hint="eastAsia" w:ascii="仿宋_GB2312" w:hAnsi="微软雅黑" w:eastAsia="仿宋_GB2312" w:cs="仿宋_GB2312"/>
          <w:i w:val="0"/>
          <w:iCs w:val="0"/>
          <w:caps w:val="0"/>
          <w:color w:val="000000"/>
          <w:spacing w:val="0"/>
          <w:sz w:val="32"/>
          <w:szCs w:val="32"/>
          <w:shd w:val="clear" w:color="auto" w:fill="FFFFFF"/>
        </w:rPr>
        <w:t>万元，政府购买服务支出</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w:t>
      </w:r>
    </w:p>
    <w:p w14:paraId="241D666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6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收支预算增减情况。2025年，鞍山市千山区工商联合会及所属单位部门收支预算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万元，比上年</w:t>
      </w:r>
      <w:r>
        <w:rPr>
          <w:rFonts w:hint="eastAsia" w:ascii="仿宋_GB2312" w:hAnsi="微软雅黑" w:eastAsia="仿宋_GB2312" w:cs="仿宋_GB2312"/>
          <w:i w:val="0"/>
          <w:iCs w:val="0"/>
          <w:caps w:val="0"/>
          <w:color w:val="000000"/>
          <w:spacing w:val="0"/>
          <w:sz w:val="32"/>
          <w:szCs w:val="32"/>
          <w:shd w:val="clear" w:color="auto" w:fill="FFFFFF"/>
          <w:lang w:eastAsia="zh-CN"/>
        </w:rPr>
        <w:t>增加</w:t>
      </w:r>
      <w:r>
        <w:rPr>
          <w:rFonts w:hint="eastAsia" w:ascii="仿宋_GB2312" w:hAnsi="微软雅黑" w:eastAsia="仿宋_GB2312" w:cs="仿宋_GB2312"/>
          <w:i w:val="0"/>
          <w:iCs w:val="0"/>
          <w:caps w:val="0"/>
          <w:color w:val="000000"/>
          <w:spacing w:val="0"/>
          <w:sz w:val="32"/>
          <w:szCs w:val="32"/>
          <w:shd w:val="clear" w:color="auto" w:fill="FFFFFF"/>
          <w:lang w:val="en-US" w:eastAsia="zh-CN"/>
        </w:rPr>
        <w:t>2.29</w:t>
      </w:r>
      <w:r>
        <w:rPr>
          <w:rFonts w:hint="eastAsia" w:ascii="仿宋_GB2312" w:hAnsi="微软雅黑" w:eastAsia="仿宋_GB2312" w:cs="仿宋_GB2312"/>
          <w:i w:val="0"/>
          <w:iCs w:val="0"/>
          <w:caps w:val="0"/>
          <w:color w:val="000000"/>
          <w:spacing w:val="0"/>
          <w:sz w:val="32"/>
          <w:szCs w:val="32"/>
          <w:shd w:val="clear" w:color="auto" w:fill="FFFFFF"/>
        </w:rPr>
        <w:t>万元，</w:t>
      </w:r>
      <w:r>
        <w:rPr>
          <w:rFonts w:hint="eastAsia" w:ascii="仿宋_GB2312" w:hAnsi="微软雅黑" w:eastAsia="仿宋_GB2312" w:cs="仿宋_GB2312"/>
          <w:i w:val="0"/>
          <w:iCs w:val="0"/>
          <w:caps w:val="0"/>
          <w:color w:val="000000"/>
          <w:spacing w:val="0"/>
          <w:sz w:val="32"/>
          <w:szCs w:val="32"/>
          <w:shd w:val="clear" w:color="auto" w:fill="FFFFFF"/>
          <w:lang w:eastAsia="zh-CN"/>
        </w:rPr>
        <w:t>增长</w:t>
      </w:r>
      <w:r>
        <w:rPr>
          <w:rFonts w:hint="eastAsia" w:ascii="仿宋_GB2312" w:hAnsi="微软雅黑" w:eastAsia="仿宋_GB2312" w:cs="仿宋_GB2312"/>
          <w:i w:val="0"/>
          <w:iCs w:val="0"/>
          <w:caps w:val="0"/>
          <w:color w:val="000000"/>
          <w:spacing w:val="0"/>
          <w:sz w:val="32"/>
          <w:szCs w:val="32"/>
          <w:shd w:val="clear" w:color="auto" w:fill="FFFFFF"/>
          <w:lang w:val="en-US" w:eastAsia="zh-CN"/>
        </w:rPr>
        <w:t>4.98</w:t>
      </w:r>
      <w:r>
        <w:rPr>
          <w:rFonts w:hint="eastAsia" w:ascii="仿宋_GB2312" w:hAnsi="微软雅黑" w:eastAsia="仿宋_GB2312" w:cs="仿宋_GB2312"/>
          <w:i w:val="0"/>
          <w:iCs w:val="0"/>
          <w:caps w:val="0"/>
          <w:color w:val="000000"/>
          <w:spacing w:val="0"/>
          <w:sz w:val="32"/>
          <w:szCs w:val="32"/>
          <w:shd w:val="clear" w:color="auto" w:fill="FFFFFF"/>
        </w:rPr>
        <w:t>%，</w:t>
      </w:r>
      <w:r>
        <w:rPr>
          <w:rFonts w:hint="eastAsia" w:ascii="仿宋_GB2312" w:hAnsi="微软雅黑" w:eastAsia="仿宋_GB2312" w:cs="仿宋_GB2312"/>
          <w:i w:val="0"/>
          <w:iCs w:val="0"/>
          <w:caps w:val="0"/>
          <w:color w:val="000000"/>
          <w:spacing w:val="0"/>
          <w:sz w:val="32"/>
          <w:szCs w:val="32"/>
          <w:shd w:val="clear" w:color="auto" w:fill="FFFFFF"/>
          <w:lang w:eastAsia="zh-CN"/>
        </w:rPr>
        <w:t>增长</w:t>
      </w:r>
      <w:r>
        <w:rPr>
          <w:rFonts w:hint="eastAsia" w:ascii="仿宋_GB2312" w:hAnsi="微软雅黑" w:eastAsia="仿宋_GB2312" w:cs="仿宋_GB2312"/>
          <w:i w:val="0"/>
          <w:iCs w:val="0"/>
          <w:caps w:val="0"/>
          <w:color w:val="000000"/>
          <w:spacing w:val="0"/>
          <w:sz w:val="32"/>
          <w:szCs w:val="32"/>
          <w:shd w:val="clear" w:color="auto" w:fill="FFFFFF"/>
        </w:rPr>
        <w:t>的主要原因</w:t>
      </w:r>
      <w:r>
        <w:rPr>
          <w:rFonts w:hint="eastAsia" w:ascii="仿宋_GB2312" w:hAnsi="微软雅黑" w:eastAsia="仿宋_GB2312" w:cs="仿宋_GB2312"/>
          <w:i w:val="0"/>
          <w:iCs w:val="0"/>
          <w:caps w:val="0"/>
          <w:color w:val="000000"/>
          <w:spacing w:val="0"/>
          <w:sz w:val="32"/>
          <w:szCs w:val="32"/>
          <w:shd w:val="clear" w:color="auto" w:fill="FFFFFF"/>
          <w:lang w:eastAsia="zh-CN"/>
        </w:rPr>
        <w:t>是社会保障和就业支出比上年增多。</w:t>
      </w:r>
    </w:p>
    <w:p w14:paraId="6CC9377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w:t>
      </w:r>
      <w:r>
        <w:rPr>
          <w:rFonts w:hint="eastAsia" w:ascii="楷体" w:hAnsi="楷体" w:eastAsia="楷体" w:cs="楷体"/>
          <w:b/>
          <w:bCs/>
          <w:i w:val="0"/>
          <w:iCs w:val="0"/>
          <w:caps w:val="0"/>
          <w:color w:val="000000"/>
          <w:spacing w:val="0"/>
          <w:sz w:val="32"/>
          <w:szCs w:val="32"/>
          <w:shd w:val="clear" w:color="auto" w:fill="FFFFFF"/>
        </w:rPr>
        <w:t>  二、财政拨款收支预算情况说明</w:t>
      </w:r>
      <w:r>
        <w:rPr>
          <w:rFonts w:hint="eastAsia" w:ascii="楷体" w:hAnsi="楷体" w:eastAsia="楷体" w:cs="楷体"/>
          <w:i w:val="0"/>
          <w:iCs w:val="0"/>
          <w:caps w:val="0"/>
          <w:color w:val="000000"/>
          <w:spacing w:val="0"/>
          <w:sz w:val="32"/>
          <w:szCs w:val="32"/>
          <w:shd w:val="clear" w:color="auto" w:fill="FFFFFF"/>
        </w:rPr>
        <w:t> </w:t>
      </w:r>
    </w:p>
    <w:p w14:paraId="590D22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鞍山市千山区工商联合会2025年财政拨款收支总预算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万元。收入预算为一般公共预算拨款，无政府性基金预算拨款和国有资本经营预算拨款，包括：当年财政拨款收入</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万元，上年结转结余</w:t>
      </w:r>
      <w:r>
        <w:rPr>
          <w:rFonts w:hint="eastAsia" w:ascii="仿宋_GB2312" w:hAnsi="微软雅黑" w:eastAsia="仿宋_GB2312" w:cs="仿宋_GB2312"/>
          <w:i w:val="0"/>
          <w:iCs w:val="0"/>
          <w:caps w:val="0"/>
          <w:color w:val="000000"/>
          <w:spacing w:val="0"/>
          <w:sz w:val="32"/>
          <w:szCs w:val="32"/>
          <w:shd w:val="clear" w:color="auto" w:fill="FFFFFF"/>
          <w:lang w:eastAsia="zh-CN"/>
        </w:rPr>
        <w:t>0万元</w:t>
      </w:r>
      <w:r>
        <w:rPr>
          <w:rFonts w:hint="eastAsia" w:ascii="仿宋_GB2312" w:hAnsi="微软雅黑" w:eastAsia="仿宋_GB2312" w:cs="仿宋_GB2312"/>
          <w:i w:val="0"/>
          <w:iCs w:val="0"/>
          <w:caps w:val="0"/>
          <w:color w:val="000000"/>
          <w:spacing w:val="0"/>
          <w:sz w:val="32"/>
          <w:szCs w:val="32"/>
          <w:shd w:val="clear" w:color="auto" w:fill="FFFFFF"/>
        </w:rPr>
        <w:t>；支出预算按功能支出包括：一般公共服务支出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34.82</w:t>
      </w:r>
      <w:r>
        <w:rPr>
          <w:rFonts w:hint="eastAsia" w:ascii="仿宋_GB2312" w:hAnsi="微软雅黑" w:eastAsia="仿宋_GB2312" w:cs="仿宋_GB2312"/>
          <w:i w:val="0"/>
          <w:iCs w:val="0"/>
          <w:caps w:val="0"/>
          <w:color w:val="000000"/>
          <w:spacing w:val="0"/>
          <w:sz w:val="32"/>
          <w:szCs w:val="32"/>
          <w:shd w:val="clear" w:color="auto" w:fill="FFFFFF"/>
        </w:rPr>
        <w:t>万元、社会保障和就业支出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7.17</w:t>
      </w:r>
      <w:r>
        <w:rPr>
          <w:rFonts w:hint="eastAsia" w:ascii="仿宋_GB2312" w:hAnsi="微软雅黑" w:eastAsia="仿宋_GB2312" w:cs="仿宋_GB2312"/>
          <w:i w:val="0"/>
          <w:iCs w:val="0"/>
          <w:caps w:val="0"/>
          <w:color w:val="000000"/>
          <w:spacing w:val="0"/>
          <w:sz w:val="32"/>
          <w:szCs w:val="32"/>
          <w:shd w:val="clear" w:color="auto" w:fill="FFFFFF"/>
        </w:rPr>
        <w:t>万元、住房保障支出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3.40</w:t>
      </w:r>
      <w:r>
        <w:rPr>
          <w:rFonts w:hint="eastAsia" w:ascii="仿宋_GB2312" w:hAnsi="微软雅黑" w:eastAsia="仿宋_GB2312" w:cs="仿宋_GB2312"/>
          <w:i w:val="0"/>
          <w:iCs w:val="0"/>
          <w:caps w:val="0"/>
          <w:color w:val="000000"/>
          <w:spacing w:val="0"/>
          <w:sz w:val="32"/>
          <w:szCs w:val="32"/>
          <w:shd w:val="clear" w:color="auto" w:fill="FFFFFF"/>
        </w:rPr>
        <w:t>万元；按经济支出包括:工资福利支出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41.95</w:t>
      </w:r>
      <w:r>
        <w:rPr>
          <w:rFonts w:hint="eastAsia" w:ascii="仿宋_GB2312" w:hAnsi="微软雅黑" w:eastAsia="仿宋_GB2312" w:cs="仿宋_GB2312"/>
          <w:i w:val="0"/>
          <w:iCs w:val="0"/>
          <w:caps w:val="0"/>
          <w:color w:val="000000"/>
          <w:spacing w:val="0"/>
          <w:sz w:val="32"/>
          <w:szCs w:val="32"/>
          <w:shd w:val="clear" w:color="auto" w:fill="FFFFFF"/>
        </w:rPr>
        <w:t>万元，商品和服务支出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4.29</w:t>
      </w:r>
      <w:r>
        <w:rPr>
          <w:rFonts w:hint="eastAsia" w:ascii="仿宋_GB2312" w:hAnsi="微软雅黑" w:eastAsia="仿宋_GB2312" w:cs="仿宋_GB2312"/>
          <w:i w:val="0"/>
          <w:iCs w:val="0"/>
          <w:caps w:val="0"/>
          <w:color w:val="000000"/>
          <w:spacing w:val="0"/>
          <w:sz w:val="32"/>
          <w:szCs w:val="32"/>
          <w:shd w:val="clear" w:color="auto" w:fill="FFFFFF"/>
        </w:rPr>
        <w:t>万元，对个人和家庭的补助</w:t>
      </w:r>
      <w:r>
        <w:rPr>
          <w:rFonts w:hint="eastAsia" w:ascii="仿宋_GB2312" w:hAnsi="微软雅黑" w:eastAsia="仿宋_GB2312" w:cs="仿宋_GB2312"/>
          <w:i w:val="0"/>
          <w:iCs w:val="0"/>
          <w:caps w:val="0"/>
          <w:color w:val="000000"/>
          <w:spacing w:val="0"/>
          <w:sz w:val="32"/>
          <w:szCs w:val="32"/>
          <w:shd w:val="clear" w:color="auto" w:fill="FFFFFF"/>
          <w:lang w:val="en-US" w:eastAsia="zh-CN"/>
        </w:rPr>
        <w:t>0.47</w:t>
      </w:r>
      <w:r>
        <w:rPr>
          <w:rFonts w:hint="eastAsia" w:ascii="仿宋_GB2312" w:hAnsi="微软雅黑" w:eastAsia="仿宋_GB2312" w:cs="仿宋_GB2312"/>
          <w:i w:val="0"/>
          <w:iCs w:val="0"/>
          <w:caps w:val="0"/>
          <w:color w:val="000000"/>
          <w:spacing w:val="0"/>
          <w:sz w:val="32"/>
          <w:szCs w:val="32"/>
          <w:shd w:val="clear" w:color="auto" w:fill="FFFFFF"/>
        </w:rPr>
        <w:t>万元，项目支出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1.50</w:t>
      </w:r>
      <w:r>
        <w:rPr>
          <w:rFonts w:hint="eastAsia" w:ascii="仿宋_GB2312" w:hAnsi="微软雅黑" w:eastAsia="仿宋_GB2312" w:cs="仿宋_GB2312"/>
          <w:i w:val="0"/>
          <w:iCs w:val="0"/>
          <w:caps w:val="0"/>
          <w:color w:val="000000"/>
          <w:spacing w:val="0"/>
          <w:sz w:val="32"/>
          <w:szCs w:val="32"/>
          <w:shd w:val="clear" w:color="auto" w:fill="FFFFFF"/>
        </w:rPr>
        <w:t>万元。 </w:t>
      </w:r>
    </w:p>
    <w:p w14:paraId="5D10453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财政拨款收支预算增减情况。2025年，鞍山市千山区工商联合会财政拨款收支预算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48.21</w:t>
      </w:r>
      <w:r>
        <w:rPr>
          <w:rFonts w:hint="eastAsia" w:ascii="仿宋_GB2312" w:hAnsi="微软雅黑" w:eastAsia="仿宋_GB2312" w:cs="仿宋_GB2312"/>
          <w:i w:val="0"/>
          <w:iCs w:val="0"/>
          <w:caps w:val="0"/>
          <w:color w:val="000000"/>
          <w:spacing w:val="0"/>
          <w:sz w:val="32"/>
          <w:szCs w:val="32"/>
          <w:shd w:val="clear" w:color="auto" w:fill="FFFFFF"/>
        </w:rPr>
        <w:t>万元，比上年</w:t>
      </w:r>
      <w:r>
        <w:rPr>
          <w:rFonts w:hint="eastAsia" w:ascii="仿宋_GB2312" w:hAnsi="微软雅黑" w:eastAsia="仿宋_GB2312" w:cs="仿宋_GB2312"/>
          <w:i w:val="0"/>
          <w:iCs w:val="0"/>
          <w:caps w:val="0"/>
          <w:color w:val="000000"/>
          <w:spacing w:val="0"/>
          <w:sz w:val="32"/>
          <w:szCs w:val="32"/>
          <w:shd w:val="clear" w:color="auto" w:fill="FFFFFF"/>
          <w:lang w:eastAsia="zh-CN"/>
        </w:rPr>
        <w:t>增加</w:t>
      </w:r>
      <w:r>
        <w:rPr>
          <w:rFonts w:hint="eastAsia" w:ascii="仿宋_GB2312" w:hAnsi="微软雅黑" w:eastAsia="仿宋_GB2312" w:cs="仿宋_GB2312"/>
          <w:i w:val="0"/>
          <w:iCs w:val="0"/>
          <w:caps w:val="0"/>
          <w:color w:val="000000"/>
          <w:spacing w:val="0"/>
          <w:sz w:val="32"/>
          <w:szCs w:val="32"/>
          <w:shd w:val="clear" w:color="auto" w:fill="FFFFFF"/>
          <w:lang w:val="en-US" w:eastAsia="zh-CN"/>
        </w:rPr>
        <w:t>2.29</w:t>
      </w:r>
      <w:r>
        <w:rPr>
          <w:rFonts w:hint="eastAsia" w:ascii="仿宋_GB2312" w:hAnsi="微软雅黑" w:eastAsia="仿宋_GB2312" w:cs="仿宋_GB2312"/>
          <w:i w:val="0"/>
          <w:iCs w:val="0"/>
          <w:caps w:val="0"/>
          <w:color w:val="000000"/>
          <w:spacing w:val="0"/>
          <w:sz w:val="32"/>
          <w:szCs w:val="32"/>
          <w:shd w:val="clear" w:color="auto" w:fill="FFFFFF"/>
        </w:rPr>
        <w:t>万元，</w:t>
      </w:r>
      <w:r>
        <w:rPr>
          <w:rFonts w:hint="eastAsia" w:ascii="仿宋_GB2312" w:hAnsi="微软雅黑" w:eastAsia="仿宋_GB2312" w:cs="仿宋_GB2312"/>
          <w:i w:val="0"/>
          <w:iCs w:val="0"/>
          <w:caps w:val="0"/>
          <w:color w:val="000000"/>
          <w:spacing w:val="0"/>
          <w:sz w:val="32"/>
          <w:szCs w:val="32"/>
          <w:shd w:val="clear" w:color="auto" w:fill="FFFFFF"/>
          <w:lang w:eastAsia="zh-CN"/>
        </w:rPr>
        <w:t>增长</w:t>
      </w:r>
      <w:r>
        <w:rPr>
          <w:rFonts w:hint="eastAsia" w:ascii="仿宋_GB2312" w:hAnsi="微软雅黑" w:eastAsia="仿宋_GB2312" w:cs="仿宋_GB2312"/>
          <w:i w:val="0"/>
          <w:iCs w:val="0"/>
          <w:caps w:val="0"/>
          <w:color w:val="000000"/>
          <w:spacing w:val="0"/>
          <w:sz w:val="32"/>
          <w:szCs w:val="32"/>
          <w:shd w:val="clear" w:color="auto" w:fill="FFFFFF"/>
          <w:lang w:val="en-US" w:eastAsia="zh-CN"/>
        </w:rPr>
        <w:t>4.98</w:t>
      </w:r>
      <w:r>
        <w:rPr>
          <w:rFonts w:hint="eastAsia" w:ascii="仿宋_GB2312" w:hAnsi="微软雅黑" w:eastAsia="仿宋_GB2312" w:cs="仿宋_GB2312"/>
          <w:i w:val="0"/>
          <w:iCs w:val="0"/>
          <w:caps w:val="0"/>
          <w:color w:val="000000"/>
          <w:spacing w:val="0"/>
          <w:sz w:val="32"/>
          <w:szCs w:val="32"/>
          <w:shd w:val="clear" w:color="auto" w:fill="FFFFFF"/>
        </w:rPr>
        <w:t>%，</w:t>
      </w:r>
      <w:r>
        <w:rPr>
          <w:rFonts w:hint="eastAsia" w:ascii="仿宋_GB2312" w:hAnsi="微软雅黑" w:eastAsia="仿宋_GB2312" w:cs="仿宋_GB2312"/>
          <w:i w:val="0"/>
          <w:iCs w:val="0"/>
          <w:caps w:val="0"/>
          <w:color w:val="000000"/>
          <w:spacing w:val="0"/>
          <w:sz w:val="32"/>
          <w:szCs w:val="32"/>
          <w:shd w:val="clear" w:color="auto" w:fill="FFFFFF"/>
          <w:lang w:eastAsia="zh-CN"/>
        </w:rPr>
        <w:t>增长</w:t>
      </w:r>
      <w:r>
        <w:rPr>
          <w:rFonts w:hint="eastAsia" w:ascii="仿宋_GB2312" w:hAnsi="微软雅黑" w:eastAsia="仿宋_GB2312" w:cs="仿宋_GB2312"/>
          <w:i w:val="0"/>
          <w:iCs w:val="0"/>
          <w:caps w:val="0"/>
          <w:color w:val="000000"/>
          <w:spacing w:val="0"/>
          <w:sz w:val="32"/>
          <w:szCs w:val="32"/>
          <w:shd w:val="clear" w:color="auto" w:fill="FFFFFF"/>
        </w:rPr>
        <w:t>的主要原因</w:t>
      </w:r>
      <w:r>
        <w:rPr>
          <w:rFonts w:hint="eastAsia" w:ascii="仿宋_GB2312" w:hAnsi="微软雅黑" w:eastAsia="仿宋_GB2312" w:cs="仿宋_GB2312"/>
          <w:i w:val="0"/>
          <w:iCs w:val="0"/>
          <w:caps w:val="0"/>
          <w:color w:val="000000"/>
          <w:spacing w:val="0"/>
          <w:sz w:val="32"/>
          <w:szCs w:val="32"/>
          <w:shd w:val="clear" w:color="auto" w:fill="FFFFFF"/>
          <w:lang w:eastAsia="zh-CN"/>
        </w:rPr>
        <w:t>是社会保障和就业支出比上年增多。</w:t>
      </w:r>
    </w:p>
    <w:p w14:paraId="066535C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0"/>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i w:val="0"/>
          <w:iCs w:val="0"/>
          <w:caps w:val="0"/>
          <w:color w:val="000000"/>
          <w:spacing w:val="0"/>
          <w:sz w:val="32"/>
          <w:szCs w:val="32"/>
          <w:shd w:val="clear" w:color="auto" w:fill="FFFFFF"/>
        </w:rPr>
        <w:t>    三、</w:t>
      </w:r>
      <w:r>
        <w:rPr>
          <w:rFonts w:hint="eastAsia" w:ascii="楷体" w:hAnsi="楷体" w:eastAsia="楷体" w:cs="楷体"/>
          <w:b/>
          <w:bCs/>
          <w:i w:val="0"/>
          <w:iCs w:val="0"/>
          <w:caps w:val="0"/>
          <w:color w:val="000000"/>
          <w:spacing w:val="0"/>
          <w:sz w:val="32"/>
          <w:szCs w:val="32"/>
          <w:shd w:val="clear" w:color="auto" w:fill="FFFFFF"/>
        </w:rPr>
        <w:t>一般公共预算基本支出情况说明</w:t>
      </w:r>
    </w:p>
    <w:p w14:paraId="7B68BEF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b/>
          <w:bCs/>
          <w:i w:val="0"/>
          <w:iCs w:val="0"/>
          <w:caps w:val="0"/>
          <w:color w:val="000000"/>
          <w:spacing w:val="0"/>
          <w:sz w:val="32"/>
          <w:szCs w:val="32"/>
          <w:shd w:val="clear" w:color="auto" w:fill="FFFFFF"/>
        </w:rPr>
        <w:t>    </w:t>
      </w:r>
      <w:r>
        <w:rPr>
          <w:rFonts w:hint="eastAsia" w:ascii="仿宋_GB2312" w:hAnsi="微软雅黑" w:eastAsia="仿宋_GB2312" w:cs="仿宋_GB2312"/>
          <w:i w:val="0"/>
          <w:iCs w:val="0"/>
          <w:caps w:val="0"/>
          <w:color w:val="000000"/>
          <w:spacing w:val="0"/>
          <w:sz w:val="32"/>
          <w:szCs w:val="32"/>
          <w:shd w:val="clear" w:color="auto" w:fill="FFFFFF"/>
        </w:rPr>
        <w:t>鞍山市千山区工商联合会2025年一般公共预算基本支出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46.71</w:t>
      </w:r>
      <w:r>
        <w:rPr>
          <w:rFonts w:hint="eastAsia" w:ascii="仿宋_GB2312" w:hAnsi="微软雅黑" w:eastAsia="仿宋_GB2312" w:cs="仿宋_GB2312"/>
          <w:i w:val="0"/>
          <w:iCs w:val="0"/>
          <w:caps w:val="0"/>
          <w:color w:val="000000"/>
          <w:spacing w:val="0"/>
          <w:sz w:val="32"/>
          <w:szCs w:val="32"/>
          <w:shd w:val="clear" w:color="auto" w:fill="FFFFFF"/>
        </w:rPr>
        <w:t> 万元，其中工资福利支出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41.95</w:t>
      </w:r>
      <w:r>
        <w:rPr>
          <w:rFonts w:hint="eastAsia" w:ascii="仿宋_GB2312" w:hAnsi="微软雅黑" w:eastAsia="仿宋_GB2312" w:cs="仿宋_GB2312"/>
          <w:i w:val="0"/>
          <w:iCs w:val="0"/>
          <w:caps w:val="0"/>
          <w:color w:val="000000"/>
          <w:spacing w:val="0"/>
          <w:sz w:val="32"/>
          <w:szCs w:val="32"/>
          <w:shd w:val="clear" w:color="auto" w:fill="FFFFFF"/>
        </w:rPr>
        <w:t>万元，商品和服务支出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4.29</w:t>
      </w:r>
      <w:r>
        <w:rPr>
          <w:rFonts w:hint="eastAsia" w:ascii="仿宋_GB2312" w:hAnsi="微软雅黑" w:eastAsia="仿宋_GB2312" w:cs="仿宋_GB2312"/>
          <w:i w:val="0"/>
          <w:iCs w:val="0"/>
          <w:caps w:val="0"/>
          <w:color w:val="000000"/>
          <w:spacing w:val="0"/>
          <w:sz w:val="32"/>
          <w:szCs w:val="32"/>
          <w:shd w:val="clear" w:color="auto" w:fill="FFFFFF"/>
        </w:rPr>
        <w:t>万元，对个人和家庭补助支出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0.47</w:t>
      </w:r>
      <w:r>
        <w:rPr>
          <w:rFonts w:hint="eastAsia" w:ascii="仿宋_GB2312" w:hAnsi="微软雅黑" w:eastAsia="仿宋_GB2312" w:cs="仿宋_GB2312"/>
          <w:i w:val="0"/>
          <w:iCs w:val="0"/>
          <w:caps w:val="0"/>
          <w:color w:val="000000"/>
          <w:spacing w:val="0"/>
          <w:sz w:val="32"/>
          <w:szCs w:val="32"/>
          <w:shd w:val="clear" w:color="auto" w:fill="FFFFFF"/>
        </w:rPr>
        <w:t>万元。</w:t>
      </w:r>
    </w:p>
    <w:p w14:paraId="0C2CBF6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right="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lang w:eastAsia="zh-CN"/>
        </w:rPr>
        <w:t>　</w:t>
      </w:r>
      <w:r>
        <w:rPr>
          <w:rFonts w:hint="eastAsia" w:ascii="仿宋_GB2312" w:hAnsi="微软雅黑" w:eastAsia="仿宋_GB2312" w:cs="仿宋_GB2312"/>
          <w:i w:val="0"/>
          <w:iCs w:val="0"/>
          <w:caps w:val="0"/>
          <w:color w:val="000000"/>
          <w:spacing w:val="0"/>
          <w:sz w:val="32"/>
          <w:szCs w:val="32"/>
          <w:shd w:val="clear" w:color="auto" w:fill="FFFFFF"/>
        </w:rPr>
        <w:t>人员经费（即工资福利支出与对个人和家庭补助支出之和）</w:t>
      </w:r>
      <w:r>
        <w:rPr>
          <w:rFonts w:hint="eastAsia" w:ascii="仿宋_GB2312" w:hAnsi="微软雅黑" w:eastAsia="仿宋_GB2312" w:cs="仿宋_GB2312"/>
          <w:i w:val="0"/>
          <w:iCs w:val="0"/>
          <w:caps w:val="0"/>
          <w:color w:val="000000"/>
          <w:spacing w:val="0"/>
          <w:sz w:val="32"/>
          <w:szCs w:val="32"/>
          <w:shd w:val="clear" w:color="auto" w:fill="FFFFFF"/>
          <w:lang w:val="en-US" w:eastAsia="zh-CN"/>
        </w:rPr>
        <w:t>45.12</w:t>
      </w:r>
      <w:r>
        <w:rPr>
          <w:rFonts w:hint="eastAsia" w:ascii="仿宋_GB2312" w:hAnsi="微软雅黑" w:eastAsia="仿宋_GB2312" w:cs="仿宋_GB2312"/>
          <w:i w:val="0"/>
          <w:iCs w:val="0"/>
          <w:caps w:val="0"/>
          <w:color w:val="000000"/>
          <w:spacing w:val="0"/>
          <w:sz w:val="32"/>
          <w:szCs w:val="32"/>
          <w:shd w:val="clear" w:color="auto" w:fill="FFFFFF"/>
        </w:rPr>
        <w:t>万元，主要包括：基本工资、津贴补贴（含购房补贴、在职个人取暖费等）、奖金、绩效工资、机关事业单位基本养老保险、职业年金缴费、职工基本医疗保险缴费、住房公积金、其他社会保障缴费、其他工资福利支出、</w:t>
      </w:r>
      <w:r>
        <w:rPr>
          <w:rFonts w:hint="eastAsia" w:ascii="仿宋_GB2312" w:hAnsi="微软雅黑" w:eastAsia="仿宋_GB2312" w:cs="仿宋_GB2312"/>
          <w:i w:val="0"/>
          <w:iCs w:val="0"/>
          <w:caps w:val="0"/>
          <w:color w:val="000000"/>
          <w:spacing w:val="0"/>
          <w:sz w:val="31"/>
          <w:szCs w:val="31"/>
          <w:shd w:val="clear" w:color="auto" w:fill="FFFFFF"/>
        </w:rPr>
        <w:t>离休费、退休费、抚恤金、生活补助、医疗费补助、奖励金、其他对个人和家庭的补助支出。</w:t>
      </w:r>
    </w:p>
    <w:p w14:paraId="4743C98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公用经费（即商品和服务支出）</w:t>
      </w:r>
      <w:r>
        <w:rPr>
          <w:rFonts w:hint="eastAsia" w:ascii="仿宋_GB2312" w:hAnsi="微软雅黑" w:eastAsia="仿宋_GB2312" w:cs="仿宋_GB2312"/>
          <w:i w:val="0"/>
          <w:iCs w:val="0"/>
          <w:caps w:val="0"/>
          <w:color w:val="000000"/>
          <w:spacing w:val="0"/>
          <w:sz w:val="32"/>
          <w:szCs w:val="32"/>
          <w:shd w:val="clear" w:color="auto" w:fill="FFFFFF"/>
          <w:lang w:val="en-US" w:eastAsia="zh-CN"/>
        </w:rPr>
        <w:t>1.59</w:t>
      </w:r>
      <w:r>
        <w:rPr>
          <w:rFonts w:hint="eastAsia" w:ascii="仿宋_GB2312" w:hAnsi="微软雅黑" w:eastAsia="仿宋_GB2312" w:cs="仿宋_GB2312"/>
          <w:i w:val="0"/>
          <w:iCs w:val="0"/>
          <w:caps w:val="0"/>
          <w:color w:val="000000"/>
          <w:spacing w:val="0"/>
          <w:sz w:val="32"/>
          <w:szCs w:val="32"/>
          <w:shd w:val="clear" w:color="auto" w:fill="FFFFFF"/>
        </w:rPr>
        <w:t>万元，主要包括：办公费、印刷费、咨询费、手续费、水费、电费、邮电费、办公取暖费、物业管理费、差旅费、因公出国（境）费用、维修（护）费、租赁费、会议费、培训费、公务接待费、专用材料费、被装购置费、专用燃料费、劳务费、委托业务费、工会经费、福利费、公务用车运行维护费、其他交通费用和其他商品服务支出等。</w:t>
      </w:r>
    </w:p>
    <w:p w14:paraId="28C3129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四、“三公”经费预算情况说明</w:t>
      </w:r>
      <w:r>
        <w:rPr>
          <w:rFonts w:hint="eastAsia" w:ascii="楷体" w:hAnsi="楷体" w:eastAsia="楷体" w:cs="楷体"/>
          <w:i w:val="0"/>
          <w:iCs w:val="0"/>
          <w:caps w:val="0"/>
          <w:color w:val="000000"/>
          <w:spacing w:val="0"/>
          <w:sz w:val="32"/>
          <w:szCs w:val="32"/>
          <w:shd w:val="clear" w:color="auto" w:fill="FFFFFF"/>
        </w:rPr>
        <w:t> </w:t>
      </w:r>
    </w:p>
    <w:p w14:paraId="7D89D7F0">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仿宋_GB2312" w:cs="微软雅黑"/>
          <w:i w:val="0"/>
          <w:iCs w:val="0"/>
          <w:caps w:val="0"/>
          <w:color w:val="000000"/>
          <w:spacing w:val="0"/>
          <w:sz w:val="24"/>
          <w:szCs w:val="24"/>
          <w:lang w:eastAsia="zh-CN"/>
        </w:rPr>
      </w:pPr>
      <w:r>
        <w:rPr>
          <w:rFonts w:hint="eastAsia" w:ascii="仿宋_GB2312" w:hAnsi="微软雅黑" w:eastAsia="仿宋_GB2312" w:cs="仿宋_GB2312"/>
          <w:i w:val="0"/>
          <w:iCs w:val="0"/>
          <w:caps w:val="0"/>
          <w:color w:val="000000"/>
          <w:spacing w:val="0"/>
          <w:sz w:val="32"/>
          <w:szCs w:val="32"/>
          <w:shd w:val="clear" w:color="auto" w:fill="FFFFFF"/>
        </w:rPr>
        <w:t>  </w:t>
      </w:r>
      <w:r>
        <w:rPr>
          <w:rFonts w:hint="eastAsia" w:ascii="仿宋_GB2312" w:hAnsi="微软雅黑" w:eastAsia="仿宋_GB2312" w:cs="仿宋_GB2312"/>
          <w:i w:val="0"/>
          <w:iCs w:val="0"/>
          <w:caps w:val="0"/>
          <w:color w:val="000000"/>
          <w:spacing w:val="0"/>
          <w:sz w:val="32"/>
          <w:szCs w:val="32"/>
          <w:shd w:val="clear" w:color="auto" w:fill="FFFFFF"/>
          <w:lang w:eastAsia="zh-CN"/>
        </w:rPr>
        <w:t>　无此情况。</w:t>
      </w:r>
    </w:p>
    <w:p w14:paraId="2D35CEBC">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五、其他重要事项情况说明</w:t>
      </w:r>
      <w:r>
        <w:rPr>
          <w:rFonts w:hint="eastAsia" w:ascii="楷体" w:hAnsi="楷体" w:eastAsia="楷体" w:cs="楷体"/>
          <w:i w:val="0"/>
          <w:iCs w:val="0"/>
          <w:caps w:val="0"/>
          <w:color w:val="000000"/>
          <w:spacing w:val="0"/>
          <w:sz w:val="32"/>
          <w:szCs w:val="32"/>
          <w:shd w:val="clear" w:color="auto" w:fill="FFFFFF"/>
        </w:rPr>
        <w:t> </w:t>
      </w:r>
    </w:p>
    <w:p w14:paraId="315B3CA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2"/>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（一）机关（事业）运行经费安排情况 </w:t>
      </w:r>
    </w:p>
    <w:p w14:paraId="53402F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2025年机关（事业）运行经费</w:t>
      </w:r>
      <w:r>
        <w:rPr>
          <w:rFonts w:hint="eastAsia" w:ascii="仿宋_GB2312" w:hAnsi="微软雅黑" w:eastAsia="仿宋_GB2312" w:cs="仿宋_GB2312"/>
          <w:i w:val="0"/>
          <w:iCs w:val="0"/>
          <w:caps w:val="0"/>
          <w:color w:val="000000"/>
          <w:spacing w:val="0"/>
          <w:sz w:val="32"/>
          <w:szCs w:val="32"/>
          <w:highlight w:val="none"/>
          <w:shd w:val="clear" w:color="auto" w:fill="FFFFFF"/>
        </w:rPr>
        <w:t>预算为</w:t>
      </w:r>
      <w:r>
        <w:rPr>
          <w:rFonts w:hint="eastAsia" w:ascii="仿宋_GB2312" w:hAnsi="微软雅黑" w:eastAsia="仿宋_GB2312" w:cs="仿宋_GB2312"/>
          <w:i w:val="0"/>
          <w:iCs w:val="0"/>
          <w:caps w:val="0"/>
          <w:color w:val="000000"/>
          <w:spacing w:val="0"/>
          <w:sz w:val="32"/>
          <w:szCs w:val="32"/>
          <w:highlight w:val="none"/>
          <w:shd w:val="clear" w:color="auto" w:fill="FFFFFF"/>
          <w:lang w:val="en-US" w:eastAsia="zh-CN"/>
        </w:rPr>
        <w:t>4.29</w:t>
      </w:r>
      <w:r>
        <w:rPr>
          <w:rFonts w:hint="eastAsia" w:ascii="仿宋_GB2312" w:hAnsi="微软雅黑" w:eastAsia="仿宋_GB2312" w:cs="仿宋_GB2312"/>
          <w:i w:val="0"/>
          <w:iCs w:val="0"/>
          <w:caps w:val="0"/>
          <w:color w:val="000000"/>
          <w:spacing w:val="0"/>
          <w:sz w:val="32"/>
          <w:szCs w:val="32"/>
          <w:highlight w:val="none"/>
          <w:shd w:val="clear" w:color="auto" w:fill="FFFFFF"/>
          <w:lang w:eastAsia="zh-CN"/>
        </w:rPr>
        <w:t>万元</w:t>
      </w:r>
      <w:r>
        <w:rPr>
          <w:rFonts w:hint="eastAsia" w:ascii="仿宋_GB2312" w:hAnsi="微软雅黑" w:eastAsia="仿宋_GB2312" w:cs="仿宋_GB2312"/>
          <w:i w:val="0"/>
          <w:iCs w:val="0"/>
          <w:caps w:val="0"/>
          <w:color w:val="000000"/>
          <w:spacing w:val="0"/>
          <w:sz w:val="32"/>
          <w:szCs w:val="32"/>
          <w:highlight w:val="none"/>
          <w:shd w:val="clear" w:color="auto" w:fill="FFFFFF"/>
        </w:rPr>
        <w:t>，主</w:t>
      </w:r>
      <w:r>
        <w:rPr>
          <w:rFonts w:hint="eastAsia" w:ascii="仿宋_GB2312" w:hAnsi="微软雅黑" w:eastAsia="仿宋_GB2312" w:cs="仿宋_GB2312"/>
          <w:i w:val="0"/>
          <w:iCs w:val="0"/>
          <w:caps w:val="0"/>
          <w:color w:val="000000"/>
          <w:spacing w:val="0"/>
          <w:sz w:val="32"/>
          <w:szCs w:val="32"/>
          <w:shd w:val="clear" w:color="auto" w:fill="FFFFFF"/>
        </w:rPr>
        <w:t>要包括本部门的</w:t>
      </w:r>
      <w:r>
        <w:rPr>
          <w:rFonts w:hint="eastAsia" w:ascii="仿宋_GB2312" w:hAnsi="微软雅黑" w:eastAsia="仿宋_GB2312" w:cs="仿宋_GB2312"/>
          <w:b w:val="0"/>
          <w:bCs w:val="0"/>
          <w:i w:val="0"/>
          <w:iCs w:val="0"/>
          <w:caps w:val="0"/>
          <w:color w:val="000000"/>
          <w:spacing w:val="0"/>
          <w:sz w:val="32"/>
          <w:szCs w:val="32"/>
          <w:shd w:val="clear" w:color="auto" w:fill="FFFFFF"/>
        </w:rPr>
        <w:t>办公及印刷费、邮电费、差旅费、会议费、福利费、日常维修费、专用</w:t>
      </w:r>
      <w:r>
        <w:rPr>
          <w:rFonts w:hint="eastAsia" w:ascii="仿宋_GB2312" w:hAnsi="微软雅黑" w:eastAsia="仿宋_GB2312" w:cs="仿宋_GB2312"/>
          <w:i w:val="0"/>
          <w:iCs w:val="0"/>
          <w:caps w:val="0"/>
          <w:color w:val="000000"/>
          <w:spacing w:val="0"/>
          <w:sz w:val="32"/>
          <w:szCs w:val="32"/>
          <w:shd w:val="clear" w:color="auto" w:fill="FFFFFF"/>
        </w:rPr>
        <w:t>材料及一般设备购置费、办公用房水电费、办公用房取暖费、办公用房物业管理费、公务用车运行维护费以及其他费用。比上年预算减少</w:t>
      </w:r>
      <w:r>
        <w:rPr>
          <w:rFonts w:hint="eastAsia" w:ascii="仿宋_GB2312" w:hAnsi="微软雅黑" w:eastAsia="仿宋_GB2312" w:cs="仿宋_GB2312"/>
          <w:i w:val="0"/>
          <w:iCs w:val="0"/>
          <w:caps w:val="0"/>
          <w:color w:val="000000"/>
          <w:spacing w:val="0"/>
          <w:sz w:val="32"/>
          <w:szCs w:val="32"/>
          <w:shd w:val="clear" w:color="auto" w:fill="FFFFFF"/>
          <w:lang w:val="en-US" w:eastAsia="zh-CN"/>
        </w:rPr>
        <w:t>0.05</w:t>
      </w:r>
      <w:r>
        <w:rPr>
          <w:rFonts w:hint="eastAsia" w:ascii="仿宋_GB2312" w:hAnsi="微软雅黑" w:eastAsia="仿宋_GB2312" w:cs="仿宋_GB2312"/>
          <w:i w:val="0"/>
          <w:iCs w:val="0"/>
          <w:caps w:val="0"/>
          <w:color w:val="000000"/>
          <w:spacing w:val="0"/>
          <w:sz w:val="32"/>
          <w:szCs w:val="32"/>
          <w:shd w:val="clear" w:color="auto" w:fill="FFFFFF"/>
          <w:lang w:eastAsia="zh-CN"/>
        </w:rPr>
        <w:t>万元</w:t>
      </w:r>
      <w:r>
        <w:rPr>
          <w:rFonts w:hint="eastAsia" w:ascii="仿宋_GB2312" w:hAnsi="微软雅黑" w:eastAsia="仿宋_GB2312" w:cs="仿宋_GB2312"/>
          <w:i w:val="0"/>
          <w:iCs w:val="0"/>
          <w:caps w:val="0"/>
          <w:color w:val="000000"/>
          <w:spacing w:val="0"/>
          <w:sz w:val="32"/>
          <w:szCs w:val="32"/>
          <w:shd w:val="clear" w:color="auto" w:fill="FFFFFF"/>
        </w:rPr>
        <w:t>，降低</w:t>
      </w:r>
      <w:r>
        <w:rPr>
          <w:rFonts w:hint="eastAsia" w:ascii="仿宋_GB2312" w:hAnsi="微软雅黑" w:eastAsia="仿宋_GB2312" w:cs="仿宋_GB2312"/>
          <w:i w:val="0"/>
          <w:iCs w:val="0"/>
          <w:caps w:val="0"/>
          <w:color w:val="000000"/>
          <w:spacing w:val="0"/>
          <w:sz w:val="32"/>
          <w:szCs w:val="32"/>
          <w:shd w:val="clear" w:color="auto" w:fill="FFFFFF"/>
          <w:lang w:val="en-US" w:eastAsia="zh-CN"/>
        </w:rPr>
        <w:t>1.15</w:t>
      </w:r>
      <w:r>
        <w:rPr>
          <w:rFonts w:hint="eastAsia" w:ascii="仿宋_GB2312" w:hAnsi="微软雅黑" w:eastAsia="仿宋_GB2312" w:cs="仿宋_GB2312"/>
          <w:i w:val="0"/>
          <w:iCs w:val="0"/>
          <w:caps w:val="0"/>
          <w:color w:val="000000"/>
          <w:spacing w:val="0"/>
          <w:sz w:val="32"/>
          <w:szCs w:val="32"/>
          <w:shd w:val="clear" w:color="auto" w:fill="FFFFFF"/>
        </w:rPr>
        <w:t> %。主要是落实过紧日子要求，厉行勤俭节约，压减一般性支出。</w:t>
      </w:r>
    </w:p>
    <w:p w14:paraId="4F85986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（二）政府采购预算安排情况 </w:t>
      </w:r>
    </w:p>
    <w:p w14:paraId="0FCB6FE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2025年政府采购预算</w:t>
      </w:r>
      <w:r>
        <w:rPr>
          <w:rFonts w:hint="eastAsia" w:ascii="仿宋_GB2312" w:hAnsi="微软雅黑" w:eastAsia="仿宋_GB2312" w:cs="仿宋_GB2312"/>
          <w:i w:val="0"/>
          <w:iCs w:val="0"/>
          <w:caps w:val="0"/>
          <w:color w:val="000000"/>
          <w:spacing w:val="0"/>
          <w:sz w:val="32"/>
          <w:szCs w:val="32"/>
          <w:shd w:val="clear" w:color="auto" w:fill="FFFFFF"/>
          <w:lang w:eastAsia="zh-CN"/>
        </w:rPr>
        <w:t>０</w:t>
      </w:r>
      <w:r>
        <w:rPr>
          <w:rFonts w:hint="eastAsia" w:ascii="仿宋_GB2312" w:hAnsi="微软雅黑" w:eastAsia="仿宋_GB2312" w:cs="仿宋_GB2312"/>
          <w:i w:val="0"/>
          <w:iCs w:val="0"/>
          <w:caps w:val="0"/>
          <w:color w:val="000000"/>
          <w:spacing w:val="0"/>
          <w:sz w:val="32"/>
          <w:szCs w:val="32"/>
          <w:shd w:val="clear" w:color="auto" w:fill="FFFFFF"/>
        </w:rPr>
        <w:t>万元。</w:t>
      </w:r>
    </w:p>
    <w:p w14:paraId="6A74D05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（三）政府购买服务预算安排情况 </w:t>
      </w:r>
    </w:p>
    <w:p w14:paraId="003A6C6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2025年政府购买服务预算</w:t>
      </w:r>
      <w:r>
        <w:rPr>
          <w:rFonts w:hint="eastAsia" w:ascii="仿宋_GB2312" w:hAnsi="微软雅黑" w:eastAsia="仿宋_GB2312" w:cs="仿宋_GB2312"/>
          <w:i w:val="0"/>
          <w:iCs w:val="0"/>
          <w:caps w:val="0"/>
          <w:color w:val="000000"/>
          <w:spacing w:val="0"/>
          <w:sz w:val="32"/>
          <w:szCs w:val="32"/>
          <w:shd w:val="clear" w:color="auto" w:fill="FFFFFF"/>
          <w:lang w:val="en-US" w:eastAsia="zh-CN"/>
        </w:rPr>
        <w:t>0</w:t>
      </w:r>
      <w:r>
        <w:rPr>
          <w:rFonts w:hint="eastAsia" w:ascii="仿宋_GB2312" w:hAnsi="微软雅黑" w:eastAsia="仿宋_GB2312" w:cs="仿宋_GB2312"/>
          <w:i w:val="0"/>
          <w:iCs w:val="0"/>
          <w:caps w:val="0"/>
          <w:color w:val="000000"/>
          <w:spacing w:val="0"/>
          <w:sz w:val="32"/>
          <w:szCs w:val="32"/>
          <w:shd w:val="clear" w:color="auto" w:fill="FFFFFF"/>
        </w:rPr>
        <w:t>万元。 </w:t>
      </w:r>
    </w:p>
    <w:p w14:paraId="3AD84F8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（四）国有资产占有使用情况 </w:t>
      </w:r>
    </w:p>
    <w:p w14:paraId="372BEA2F">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仿宋_GB2312" w:hAnsi="微软雅黑" w:eastAsia="仿宋_GB2312" w:cs="仿宋_GB2312"/>
          <w:i w:val="0"/>
          <w:iCs w:val="0"/>
          <w:caps w:val="0"/>
          <w:color w:val="000000"/>
          <w:spacing w:val="0"/>
          <w:sz w:val="32"/>
          <w:szCs w:val="32"/>
          <w:shd w:val="clear" w:color="auto" w:fill="FFFFFF"/>
          <w:lang w:eastAsia="zh-CN"/>
        </w:rPr>
      </w:pPr>
      <w:r>
        <w:rPr>
          <w:rFonts w:hint="eastAsia" w:ascii="仿宋_GB2312" w:hAnsi="微软雅黑" w:eastAsia="仿宋_GB2312" w:cs="仿宋_GB2312"/>
          <w:i w:val="0"/>
          <w:iCs w:val="0"/>
          <w:caps w:val="0"/>
          <w:color w:val="000000"/>
          <w:spacing w:val="0"/>
          <w:sz w:val="32"/>
          <w:szCs w:val="32"/>
          <w:shd w:val="clear" w:color="auto" w:fill="FFFFFF"/>
          <w:lang w:eastAsia="zh-CN"/>
        </w:rPr>
        <w:t>无此情况。</w:t>
      </w:r>
    </w:p>
    <w:p w14:paraId="690254B2">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2"/>
          <w:szCs w:val="32"/>
          <w:highlight w:val="none"/>
          <w:shd w:val="clear" w:color="auto" w:fill="FFFFFF"/>
        </w:rPr>
        <w:t>（五）预算资金绩效目标情况 </w:t>
      </w:r>
    </w:p>
    <w:p w14:paraId="1B2DC8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2"/>
          <w:szCs w:val="32"/>
          <w:highlight w:val="none"/>
          <w:shd w:val="clear" w:color="auto" w:fill="FFFFFF"/>
        </w:rPr>
        <w:t> 根据预算绩效管理要求，2025年鞍山市千山区工商联合会整体绩效目标共</w:t>
      </w:r>
      <w:r>
        <w:rPr>
          <w:rFonts w:hint="eastAsia" w:ascii="仿宋_GB2312" w:hAnsi="微软雅黑" w:eastAsia="仿宋_GB2312" w:cs="仿宋_GB2312"/>
          <w:i w:val="0"/>
          <w:iCs w:val="0"/>
          <w:caps w:val="0"/>
          <w:color w:val="000000"/>
          <w:spacing w:val="0"/>
          <w:sz w:val="32"/>
          <w:szCs w:val="32"/>
          <w:highlight w:val="none"/>
          <w:shd w:val="clear" w:color="auto" w:fill="FFFFFF"/>
          <w:lang w:val="en-US" w:eastAsia="zh-CN"/>
        </w:rPr>
        <w:t>1</w:t>
      </w:r>
      <w:r>
        <w:rPr>
          <w:rFonts w:hint="eastAsia" w:ascii="仿宋_GB2312" w:hAnsi="微软雅黑" w:eastAsia="仿宋_GB2312" w:cs="仿宋_GB2312"/>
          <w:i w:val="0"/>
          <w:iCs w:val="0"/>
          <w:caps w:val="0"/>
          <w:color w:val="000000"/>
          <w:spacing w:val="0"/>
          <w:sz w:val="32"/>
          <w:szCs w:val="32"/>
          <w:highlight w:val="none"/>
          <w:shd w:val="clear" w:color="auto" w:fill="FFFFFF"/>
        </w:rPr>
        <w:t>个，编制覆盖率整体绩效目标为</w:t>
      </w:r>
      <w:r>
        <w:rPr>
          <w:rFonts w:hint="eastAsia" w:ascii="仿宋_GB2312" w:hAnsi="微软雅黑" w:eastAsia="仿宋_GB2312" w:cs="仿宋_GB2312"/>
          <w:i w:val="0"/>
          <w:iCs w:val="0"/>
          <w:caps w:val="0"/>
          <w:color w:val="000000"/>
          <w:spacing w:val="0"/>
          <w:sz w:val="32"/>
          <w:szCs w:val="32"/>
          <w:highlight w:val="none"/>
          <w:shd w:val="clear" w:color="auto" w:fill="FFFFFF"/>
          <w:lang w:val="en-US" w:eastAsia="zh-CN"/>
        </w:rPr>
        <w:t>100</w:t>
      </w:r>
      <w:r>
        <w:rPr>
          <w:rFonts w:hint="eastAsia" w:ascii="仿宋_GB2312" w:hAnsi="微软雅黑" w:eastAsia="仿宋_GB2312" w:cs="仿宋_GB2312"/>
          <w:i w:val="0"/>
          <w:iCs w:val="0"/>
          <w:caps w:val="0"/>
          <w:color w:val="000000"/>
          <w:spacing w:val="0"/>
          <w:sz w:val="32"/>
          <w:szCs w:val="32"/>
          <w:highlight w:val="none"/>
          <w:shd w:val="clear" w:color="auto" w:fill="FFFFFF"/>
        </w:rPr>
        <w:t>%。</w:t>
      </w:r>
    </w:p>
    <w:p w14:paraId="477682B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ind w:left="0" w:right="0" w:firstLine="620"/>
        <w:jc w:val="left"/>
        <w:rPr>
          <w:rFonts w:hint="eastAsia" w:ascii="微软雅黑" w:hAnsi="微软雅黑" w:eastAsia="微软雅黑" w:cs="微软雅黑"/>
          <w:i w:val="0"/>
          <w:iCs w:val="0"/>
          <w:caps w:val="0"/>
          <w:color w:val="000000"/>
          <w:spacing w:val="0"/>
          <w:sz w:val="24"/>
          <w:szCs w:val="24"/>
          <w:highlight w:val="none"/>
        </w:rPr>
      </w:pPr>
      <w:r>
        <w:rPr>
          <w:rFonts w:hint="eastAsia" w:ascii="仿宋_GB2312" w:hAnsi="微软雅黑" w:eastAsia="仿宋_GB2312" w:cs="仿宋_GB2312"/>
          <w:i w:val="0"/>
          <w:iCs w:val="0"/>
          <w:caps w:val="0"/>
          <w:color w:val="000000"/>
          <w:spacing w:val="0"/>
          <w:sz w:val="31"/>
          <w:szCs w:val="31"/>
          <w:highlight w:val="none"/>
          <w:shd w:val="clear" w:color="auto" w:fill="FFFFFF"/>
        </w:rPr>
        <w:t>2025年应编制项目绩效目标（包括特定目标类和其他运转类）</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eastAsia" w:ascii="仿宋_GB2312" w:hAnsi="微软雅黑" w:eastAsia="仿宋_GB2312" w:cs="仿宋_GB2312"/>
          <w:i w:val="0"/>
          <w:iCs w:val="0"/>
          <w:caps w:val="0"/>
          <w:color w:val="000000"/>
          <w:spacing w:val="0"/>
          <w:sz w:val="31"/>
          <w:szCs w:val="31"/>
          <w:highlight w:val="none"/>
          <w:shd w:val="clear" w:color="auto" w:fill="FFFFFF"/>
        </w:rPr>
        <w:t>个，实际编制项目绩效目标</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w:t>
      </w:r>
      <w:r>
        <w:rPr>
          <w:rFonts w:hint="eastAsia" w:ascii="仿宋_GB2312" w:hAnsi="微软雅黑" w:eastAsia="仿宋_GB2312" w:cs="仿宋_GB2312"/>
          <w:i w:val="0"/>
          <w:iCs w:val="0"/>
          <w:caps w:val="0"/>
          <w:color w:val="000000"/>
          <w:spacing w:val="0"/>
          <w:sz w:val="31"/>
          <w:szCs w:val="31"/>
          <w:highlight w:val="none"/>
          <w:shd w:val="clear" w:color="auto" w:fill="FFFFFF"/>
        </w:rPr>
        <w:t>个，涉及资金</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1.5</w:t>
      </w:r>
      <w:r>
        <w:rPr>
          <w:rFonts w:hint="eastAsia" w:ascii="仿宋_GB2312" w:hAnsi="微软雅黑" w:eastAsia="仿宋_GB2312" w:cs="仿宋_GB2312"/>
          <w:i w:val="0"/>
          <w:iCs w:val="0"/>
          <w:caps w:val="0"/>
          <w:color w:val="000000"/>
          <w:spacing w:val="0"/>
          <w:sz w:val="31"/>
          <w:szCs w:val="31"/>
          <w:highlight w:val="none"/>
          <w:shd w:val="clear" w:color="auto" w:fill="FFFFFF"/>
        </w:rPr>
        <w:t>万元，编制项目绩效目标的项目覆盖率（实际编制绩效目标的数量/应编制绩效目标的数量）为</w:t>
      </w:r>
      <w:r>
        <w:rPr>
          <w:rFonts w:hint="eastAsia" w:ascii="仿宋_GB2312" w:hAnsi="微软雅黑" w:eastAsia="仿宋_GB2312" w:cs="仿宋_GB2312"/>
          <w:i w:val="0"/>
          <w:iCs w:val="0"/>
          <w:caps w:val="0"/>
          <w:color w:val="000000"/>
          <w:spacing w:val="0"/>
          <w:sz w:val="32"/>
          <w:szCs w:val="32"/>
          <w:highlight w:val="none"/>
          <w:shd w:val="clear" w:color="auto" w:fill="FFFFFF"/>
          <w:lang w:val="en-US" w:eastAsia="zh-CN"/>
        </w:rPr>
        <w:t>100</w:t>
      </w:r>
      <w:r>
        <w:rPr>
          <w:rFonts w:hint="eastAsia" w:ascii="仿宋_GB2312" w:hAnsi="微软雅黑" w:eastAsia="仿宋_GB2312" w:cs="仿宋_GB2312"/>
          <w:i w:val="0"/>
          <w:iCs w:val="0"/>
          <w:caps w:val="0"/>
          <w:color w:val="000000"/>
          <w:spacing w:val="0"/>
          <w:sz w:val="31"/>
          <w:szCs w:val="31"/>
          <w:highlight w:val="none"/>
          <w:shd w:val="clear" w:color="auto" w:fill="FFFFFF"/>
        </w:rPr>
        <w:t>%。</w:t>
      </w:r>
    </w:p>
    <w:p w14:paraId="4344B61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（六）预算公开表数据中没有数据的情况说明 </w:t>
      </w:r>
    </w:p>
    <w:p w14:paraId="7AE9C17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42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 2025年预算中无政府性基金预算拨款支出，项目支出中无特定目标类项目，无债务支出预算，无政府采购预算，无购买服务预算，</w:t>
      </w:r>
      <w:r>
        <w:rPr>
          <w:rFonts w:hint="eastAsia" w:ascii="仿宋_GB2312" w:hAnsi="微软雅黑" w:eastAsia="仿宋_GB2312" w:cs="仿宋_GB2312"/>
          <w:i w:val="0"/>
          <w:iCs w:val="0"/>
          <w:caps w:val="0"/>
          <w:color w:val="000000"/>
          <w:spacing w:val="0"/>
          <w:sz w:val="32"/>
          <w:szCs w:val="32"/>
          <w:shd w:val="clear" w:color="auto" w:fill="FFFFFF"/>
          <w:lang w:eastAsia="zh-CN"/>
        </w:rPr>
        <w:t>无国有资本经营预算，</w:t>
      </w:r>
      <w:r>
        <w:rPr>
          <w:rFonts w:hint="eastAsia" w:ascii="仿宋_GB2312" w:hAnsi="微软雅黑" w:eastAsia="仿宋_GB2312" w:cs="仿宋_GB2312"/>
          <w:i w:val="0"/>
          <w:iCs w:val="0"/>
          <w:caps w:val="0"/>
          <w:color w:val="000000"/>
          <w:spacing w:val="0"/>
          <w:sz w:val="32"/>
          <w:szCs w:val="32"/>
          <w:shd w:val="clear" w:color="auto" w:fill="FFFFFF"/>
        </w:rPr>
        <w:t>因此“政府性基金预算支出表”、“部门预算项目（政策）绩效目标表”、“债务支出预算表”、“政府采购支出预算表”、“政府购买服务支出预算表”</w:t>
      </w:r>
      <w:r>
        <w:rPr>
          <w:rFonts w:hint="eastAsia" w:ascii="仿宋_GB2312" w:hAnsi="微软雅黑" w:eastAsia="仿宋_GB2312" w:cs="仿宋_GB2312"/>
          <w:i w:val="0"/>
          <w:iCs w:val="0"/>
          <w:caps w:val="0"/>
          <w:color w:val="000000"/>
          <w:spacing w:val="0"/>
          <w:sz w:val="32"/>
          <w:szCs w:val="32"/>
          <w:shd w:val="clear" w:color="auto" w:fill="FFFFFF"/>
          <w:lang w:eastAsia="zh-CN"/>
        </w:rPr>
        <w:t>“国有资本经营预算支出表”六</w:t>
      </w:r>
      <w:r>
        <w:rPr>
          <w:rFonts w:hint="eastAsia" w:ascii="仿宋_GB2312" w:hAnsi="微软雅黑" w:eastAsia="仿宋_GB2312" w:cs="仿宋_GB2312"/>
          <w:i w:val="0"/>
          <w:iCs w:val="0"/>
          <w:caps w:val="0"/>
          <w:color w:val="000000"/>
          <w:spacing w:val="0"/>
          <w:sz w:val="32"/>
          <w:szCs w:val="32"/>
          <w:shd w:val="clear" w:color="auto" w:fill="FFFFFF"/>
        </w:rPr>
        <w:t>张表中没有数据。</w:t>
      </w:r>
    </w:p>
    <w:p w14:paraId="0D85EBE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楷体" w:hAnsi="楷体" w:eastAsia="楷体" w:cs="楷体"/>
          <w:b/>
          <w:bCs/>
          <w:i w:val="0"/>
          <w:iCs w:val="0"/>
          <w:caps w:val="0"/>
          <w:color w:val="000000"/>
          <w:spacing w:val="0"/>
          <w:sz w:val="32"/>
          <w:szCs w:val="32"/>
          <w:shd w:val="clear" w:color="auto" w:fill="FFFFFF"/>
        </w:rPr>
      </w:pPr>
    </w:p>
    <w:p w14:paraId="53A2EE36">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楷体" w:hAnsi="楷体" w:eastAsia="楷体" w:cs="楷体"/>
          <w:b/>
          <w:bCs/>
          <w:i w:val="0"/>
          <w:iCs w:val="0"/>
          <w:caps w:val="0"/>
          <w:color w:val="000000"/>
          <w:spacing w:val="0"/>
          <w:sz w:val="32"/>
          <w:szCs w:val="32"/>
          <w:shd w:val="clear" w:color="auto" w:fill="FFFFFF"/>
        </w:rPr>
        <w:t>第五部分 名词解释</w:t>
      </w:r>
      <w:r>
        <w:rPr>
          <w:rFonts w:hint="eastAsia" w:ascii="楷体" w:hAnsi="楷体" w:eastAsia="楷体" w:cs="楷体"/>
          <w:i w:val="0"/>
          <w:iCs w:val="0"/>
          <w:caps w:val="0"/>
          <w:color w:val="000000"/>
          <w:spacing w:val="0"/>
          <w:sz w:val="32"/>
          <w:szCs w:val="32"/>
          <w:shd w:val="clear" w:color="auto" w:fill="FFFFFF"/>
        </w:rPr>
        <w:t> </w:t>
      </w:r>
    </w:p>
    <w:p w14:paraId="6990D60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0"/>
        <w:jc w:val="center"/>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（以下内容各部门根据使用科目进行说明）</w:t>
      </w:r>
    </w:p>
    <w:p w14:paraId="13C6E3D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1.一般公共预算拨款收入：指市级财政当年拨付的资金。</w:t>
      </w:r>
    </w:p>
    <w:p w14:paraId="272D911D">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2.政府性基金收入：反映各级政府及其所属部门根据法律、行政法规规定并经国务院或财政部批准，向公民、法人和其他组织征收的政府性基金，以及参照政府性基金管理或纳入基金预算、具有特定用途的财政资金。</w:t>
      </w:r>
    </w:p>
    <w:p w14:paraId="577570A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3.财政专户管理的资金收入：反映缴入财政专户、实行专项管理的教育收费收入。</w:t>
      </w:r>
    </w:p>
    <w:p w14:paraId="208011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4.单位资金收入：包括事业收入、上级补助收入、附属单位上缴收入、事业单位经营收入及其他收入。</w:t>
      </w:r>
    </w:p>
    <w:p w14:paraId="69ECC7F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事业收入：是指事业单位开展专业业务活动及其辅助活动取得的收入，不包括教育收费。</w:t>
      </w:r>
    </w:p>
    <w:p w14:paraId="5B75780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上级补助收入：是指从主管部门或上级单位取得的财政拨款以外的其他补助收入。</w:t>
      </w:r>
    </w:p>
    <w:p w14:paraId="2BCF25B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附属单位上缴收入：是指本单位所属下级单位上缴给本单位的全部收入（包括下级事业单位上缴的事业收入、其他收入和下级企业单位上缴的利润等）。</w:t>
      </w:r>
    </w:p>
    <w:p w14:paraId="36727F3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事业单位经营收入：是指事业单位在专业业务活动及辅助活动之外开展非独立核算经营活动取得的收入。</w:t>
      </w:r>
    </w:p>
    <w:p w14:paraId="440D794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其他收入：债务收入（不含政府债券、政府向外国政府贷款和国际组织贷款）、投资收益等收入。</w:t>
      </w:r>
    </w:p>
    <w:p w14:paraId="56D2712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5.上年结转：反映以前年度安排尚未使用完毕，结转到本年仍按原规定用途继续使用的资金。</w:t>
      </w:r>
    </w:p>
    <w:p w14:paraId="44178C0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6.基本支出：指保障机构正常运转、完成日常工作任务而发生的人员支出和公用支出。</w:t>
      </w:r>
    </w:p>
    <w:p w14:paraId="18D85C1A">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7.项目支出：指在基本支出之外为完成特定行政任务和事业发展目标所发生的支出。</w:t>
      </w:r>
    </w:p>
    <w:p w14:paraId="4D7DF7E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8.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p>
    <w:p w14:paraId="63767929">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9.“三公”经费：指用一般预算拨款安排的因公出国（境）费、公务用车购置及运行费和公务接待费。其中，因公出国（境）费反映单位公务出国（境）的国际旅费、国外城市间交通费、</w:t>
      </w:r>
      <w:r>
        <w:rPr>
          <w:rFonts w:hint="eastAsia" w:ascii="仿宋_GB2312" w:hAnsi="微软雅黑" w:eastAsia="仿宋_GB2312" w:cs="仿宋_GB2312"/>
          <w:i w:val="0"/>
          <w:iCs w:val="0"/>
          <w:caps w:val="0"/>
          <w:color w:val="000000"/>
          <w:spacing w:val="0"/>
          <w:sz w:val="31"/>
          <w:szCs w:val="31"/>
          <w:shd w:val="clear" w:color="auto" w:fill="FFFFFF"/>
        </w:rPr>
        <w:t>住宿费、伙食费</w:t>
      </w:r>
      <w:r>
        <w:rPr>
          <w:rFonts w:hint="eastAsia" w:ascii="仿宋_GB2312" w:hAnsi="微软雅黑" w:eastAsia="仿宋_GB2312" w:cs="仿宋_GB2312"/>
          <w:i w:val="0"/>
          <w:iCs w:val="0"/>
          <w:caps w:val="0"/>
          <w:color w:val="000000"/>
          <w:spacing w:val="0"/>
          <w:sz w:val="32"/>
          <w:szCs w:val="32"/>
          <w:shd w:val="clear" w:color="auto" w:fill="FFFFFF"/>
        </w:rPr>
        <w:t>、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 </w:t>
      </w:r>
    </w:p>
    <w:p w14:paraId="4F408D7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10.部门管理专项资金：包括由部门主导分配的市本级项目和市对下转移支付项目。</w:t>
      </w:r>
    </w:p>
    <w:p w14:paraId="7FA776C1">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11.社会保障和就业（类）行政事业单位养老支出（款）行政单位离退休（项）：反映行政单位（包括实行公务员管理的事业单位）开支的离退休经费。 </w:t>
      </w:r>
    </w:p>
    <w:p w14:paraId="44A203F7">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12.社会保障和就业（类）行政事业单位养老支出（款）事业单位离退休（项）：反映事业单位开支的离退休经费。</w:t>
      </w:r>
    </w:p>
    <w:p w14:paraId="0DCC0635">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13.社会保障和就业（类）行政事业单位养老支出（款）机关事业单位基本养老保险缴费支出（项）：反映机关事业单位实施养老保险制度由单位缴纳的基本养老保险费支出。</w:t>
      </w:r>
    </w:p>
    <w:p w14:paraId="40B2A6A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14.社会保障和就业（类）行政事业单位养老支出（款）机关事业单位职业年金缴费支出（项）：反映机关事业单位实施养老保险制度由单位实际缴纳的职业年金支出。</w:t>
      </w:r>
    </w:p>
    <w:p w14:paraId="09A297C8">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15.卫生健康支出（类）行政事业单位医疗（款）行政单位医疗（项）：反映财政部门安排的行政单位（包括实行公务员管理的事业单位）基本医疗保险缴费经费、未参加医疗保险的行政单位的公费医疗经费、按国家规定享受离休人员、红军老战士待遇人员的医疗经费。</w:t>
      </w:r>
    </w:p>
    <w:p w14:paraId="27ACAA64">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16.卫生健康支出（类）行政事业单位医疗（款）事业单位医疗（项）：反映财政部门安排的事业单位基本医疗保险缴费经费、未参加医疗保险的事业单位的公费医疗经费、按国家规定享受离休人员待遇的医疗经费。</w:t>
      </w:r>
    </w:p>
    <w:p w14:paraId="6AB36CE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17.卫生健康支出（类）行政事业单位医疗（款）其他行政事业单位医疗支出（项）：反映其他用于行政事业单位医疗方面的支出。</w:t>
      </w:r>
    </w:p>
    <w:p w14:paraId="48851ECB">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18.住房保障（类）住房改革（款）住房公积金（项）：反映行政事业单位按人力资源和社会保障部、财政部规定的基本工资和津贴补贴以及规定比例为职工缴纳的住房公积金。 </w:t>
      </w:r>
    </w:p>
    <w:p w14:paraId="57FCDF6E">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微软雅黑" w:hAnsi="微软雅黑" w:eastAsia="微软雅黑" w:cs="微软雅黑"/>
          <w:i w:val="0"/>
          <w:iCs w:val="0"/>
          <w:caps w:val="0"/>
          <w:color w:val="000000"/>
          <w:spacing w:val="0"/>
          <w:sz w:val="24"/>
          <w:szCs w:val="24"/>
        </w:rPr>
      </w:pPr>
      <w:r>
        <w:rPr>
          <w:rFonts w:hint="eastAsia" w:ascii="仿宋_GB2312" w:hAnsi="微软雅黑" w:eastAsia="仿宋_GB2312" w:cs="仿宋_GB2312"/>
          <w:i w:val="0"/>
          <w:iCs w:val="0"/>
          <w:caps w:val="0"/>
          <w:color w:val="000000"/>
          <w:spacing w:val="0"/>
          <w:sz w:val="32"/>
          <w:szCs w:val="32"/>
          <w:shd w:val="clear" w:color="auto" w:fill="FFFFFF"/>
        </w:rPr>
        <w:t>19.住房保障（类）住房改革（款）购房补贴（项）：反映按房改政策规定，行政事业单位向符合条件职工（含离退休人员）、军队（含武警）向转役复员离退休人员发放的用于购买住房的补贴。</w:t>
      </w:r>
    </w:p>
    <w:p w14:paraId="1188FB53">
      <w:pPr>
        <w:pStyle w:val="6"/>
        <w:keepNext w:val="0"/>
        <w:keepLines w:val="0"/>
        <w:widowControl/>
        <w:suppressLineNumbers w:val="0"/>
        <w:pBdr>
          <w:top w:val="none" w:color="auto" w:sz="0" w:space="0"/>
          <w:left w:val="none" w:color="auto" w:sz="0" w:space="0"/>
          <w:bottom w:val="none" w:color="auto" w:sz="0" w:space="0"/>
          <w:right w:val="none" w:color="auto" w:sz="0" w:space="0"/>
        </w:pBdr>
        <w:shd w:val="clear" w:color="auto" w:fill="FFFFFF"/>
        <w:spacing w:before="0" w:beforeAutospacing="0" w:after="0" w:afterAutospacing="0" w:line="560" w:lineRule="atLeast"/>
        <w:ind w:left="0" w:right="0" w:firstLine="640"/>
        <w:jc w:val="left"/>
        <w:rPr>
          <w:rFonts w:hint="eastAsia" w:ascii="仿宋_GB2312" w:hAnsi="宋体" w:eastAsia="仿宋_GB2312" w:cs="宋体"/>
          <w:kern w:val="0"/>
          <w:sz w:val="32"/>
          <w:szCs w:val="32"/>
        </w:rPr>
      </w:pPr>
      <w:r>
        <w:rPr>
          <w:rFonts w:hint="eastAsia" w:ascii="仿宋_GB2312" w:hAnsi="微软雅黑" w:eastAsia="仿宋_GB2312" w:cs="仿宋_GB2312"/>
          <w:i w:val="0"/>
          <w:iCs w:val="0"/>
          <w:caps w:val="0"/>
          <w:color w:val="000000"/>
          <w:spacing w:val="0"/>
          <w:sz w:val="32"/>
          <w:szCs w:val="32"/>
          <w:shd w:val="clear" w:color="auto" w:fill="FFFFFF"/>
        </w:rPr>
        <w:t>…</w:t>
      </w:r>
    </w:p>
    <w:sectPr>
      <w:headerReference r:id="rId3" w:type="default"/>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1749D5">
    <w:pPr>
      <w:pStyle w:val="5"/>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A120278"/>
    <w:multiLevelType w:val="singleLevel"/>
    <w:tmpl w:val="5A120278"/>
    <w:lvl w:ilvl="0" w:tentative="0">
      <w:start w:val="1"/>
      <w:numFmt w:val="chineseCounting"/>
      <w:suff w:val="nothing"/>
      <w:lvlText w:val="%1、"/>
      <w:lvlJc w:val="left"/>
      <w:pPr>
        <w:ind w:left="374"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lYWVlMTllNDYyY2ZmZTMwODRmMWUyNjJmNmRlYTkifQ=="/>
  </w:docVars>
  <w:rsids>
    <w:rsidRoot w:val="00173684"/>
    <w:rsid w:val="00001FF3"/>
    <w:rsid w:val="0002104C"/>
    <w:rsid w:val="000238B7"/>
    <w:rsid w:val="00063913"/>
    <w:rsid w:val="00066529"/>
    <w:rsid w:val="00077F00"/>
    <w:rsid w:val="000864A8"/>
    <w:rsid w:val="00097734"/>
    <w:rsid w:val="000B51A3"/>
    <w:rsid w:val="000C138F"/>
    <w:rsid w:val="00126F07"/>
    <w:rsid w:val="00132FCE"/>
    <w:rsid w:val="00165F48"/>
    <w:rsid w:val="00173684"/>
    <w:rsid w:val="0017377D"/>
    <w:rsid w:val="0017527E"/>
    <w:rsid w:val="0017604C"/>
    <w:rsid w:val="00191B7B"/>
    <w:rsid w:val="001B0C3E"/>
    <w:rsid w:val="001B37C4"/>
    <w:rsid w:val="001C60BD"/>
    <w:rsid w:val="001F2B26"/>
    <w:rsid w:val="002119B0"/>
    <w:rsid w:val="00225FD0"/>
    <w:rsid w:val="00276A03"/>
    <w:rsid w:val="002B7195"/>
    <w:rsid w:val="002C2EDC"/>
    <w:rsid w:val="002E0F1D"/>
    <w:rsid w:val="002F0921"/>
    <w:rsid w:val="00303B33"/>
    <w:rsid w:val="00327C65"/>
    <w:rsid w:val="003416C5"/>
    <w:rsid w:val="00343DFF"/>
    <w:rsid w:val="00347815"/>
    <w:rsid w:val="0036277F"/>
    <w:rsid w:val="00365980"/>
    <w:rsid w:val="003A6E20"/>
    <w:rsid w:val="003A78DA"/>
    <w:rsid w:val="003C0AC1"/>
    <w:rsid w:val="003E556F"/>
    <w:rsid w:val="003F0B31"/>
    <w:rsid w:val="004048A0"/>
    <w:rsid w:val="00406550"/>
    <w:rsid w:val="004447DD"/>
    <w:rsid w:val="0045288F"/>
    <w:rsid w:val="004809B8"/>
    <w:rsid w:val="00485683"/>
    <w:rsid w:val="0049175B"/>
    <w:rsid w:val="004A0FC9"/>
    <w:rsid w:val="004C12B2"/>
    <w:rsid w:val="004D0021"/>
    <w:rsid w:val="004D360E"/>
    <w:rsid w:val="004F6BEE"/>
    <w:rsid w:val="00517550"/>
    <w:rsid w:val="00534669"/>
    <w:rsid w:val="00557AA4"/>
    <w:rsid w:val="0057242B"/>
    <w:rsid w:val="0057735F"/>
    <w:rsid w:val="00586962"/>
    <w:rsid w:val="0059487C"/>
    <w:rsid w:val="005B1F42"/>
    <w:rsid w:val="005B5286"/>
    <w:rsid w:val="005C2E58"/>
    <w:rsid w:val="005D6329"/>
    <w:rsid w:val="005F2DCA"/>
    <w:rsid w:val="006360C4"/>
    <w:rsid w:val="00686A4F"/>
    <w:rsid w:val="00691015"/>
    <w:rsid w:val="006A0C93"/>
    <w:rsid w:val="006B3F7B"/>
    <w:rsid w:val="006F11CE"/>
    <w:rsid w:val="00710FD1"/>
    <w:rsid w:val="00715CBC"/>
    <w:rsid w:val="00732A04"/>
    <w:rsid w:val="00745BA0"/>
    <w:rsid w:val="00752FB9"/>
    <w:rsid w:val="007B14AD"/>
    <w:rsid w:val="007B6B26"/>
    <w:rsid w:val="007C4F09"/>
    <w:rsid w:val="007D6347"/>
    <w:rsid w:val="007E272C"/>
    <w:rsid w:val="0080474F"/>
    <w:rsid w:val="00843F0B"/>
    <w:rsid w:val="008608F4"/>
    <w:rsid w:val="008637EF"/>
    <w:rsid w:val="00864EE8"/>
    <w:rsid w:val="008823B8"/>
    <w:rsid w:val="008827FA"/>
    <w:rsid w:val="008A0B9E"/>
    <w:rsid w:val="008A2CC7"/>
    <w:rsid w:val="008B3BF7"/>
    <w:rsid w:val="008E614C"/>
    <w:rsid w:val="008F65C4"/>
    <w:rsid w:val="0090231F"/>
    <w:rsid w:val="009101B0"/>
    <w:rsid w:val="00916DB7"/>
    <w:rsid w:val="0092137C"/>
    <w:rsid w:val="00941393"/>
    <w:rsid w:val="00970E8B"/>
    <w:rsid w:val="00986F7C"/>
    <w:rsid w:val="00994AC0"/>
    <w:rsid w:val="00995CFC"/>
    <w:rsid w:val="009E0175"/>
    <w:rsid w:val="00A0749B"/>
    <w:rsid w:val="00A11AEF"/>
    <w:rsid w:val="00A15C91"/>
    <w:rsid w:val="00A70E51"/>
    <w:rsid w:val="00A84DCA"/>
    <w:rsid w:val="00AA2607"/>
    <w:rsid w:val="00AD0504"/>
    <w:rsid w:val="00AD0EC6"/>
    <w:rsid w:val="00B01015"/>
    <w:rsid w:val="00B43CD3"/>
    <w:rsid w:val="00B527EF"/>
    <w:rsid w:val="00B82806"/>
    <w:rsid w:val="00B87238"/>
    <w:rsid w:val="00BD05FB"/>
    <w:rsid w:val="00BD3742"/>
    <w:rsid w:val="00BF5BCD"/>
    <w:rsid w:val="00BF6FB1"/>
    <w:rsid w:val="00BF7A72"/>
    <w:rsid w:val="00C16831"/>
    <w:rsid w:val="00C463B0"/>
    <w:rsid w:val="00C764A7"/>
    <w:rsid w:val="00C77CAB"/>
    <w:rsid w:val="00CC7AE3"/>
    <w:rsid w:val="00CD6421"/>
    <w:rsid w:val="00CF6E7A"/>
    <w:rsid w:val="00D13ED6"/>
    <w:rsid w:val="00D149FB"/>
    <w:rsid w:val="00D20941"/>
    <w:rsid w:val="00D25BCB"/>
    <w:rsid w:val="00D575B0"/>
    <w:rsid w:val="00D72E40"/>
    <w:rsid w:val="00D74AE8"/>
    <w:rsid w:val="00D97866"/>
    <w:rsid w:val="00DB5DA3"/>
    <w:rsid w:val="00DC3ABE"/>
    <w:rsid w:val="00DD5315"/>
    <w:rsid w:val="00E232D2"/>
    <w:rsid w:val="00E73C3D"/>
    <w:rsid w:val="00E7438E"/>
    <w:rsid w:val="00E933AC"/>
    <w:rsid w:val="00EA42ED"/>
    <w:rsid w:val="00EC512C"/>
    <w:rsid w:val="00EE0C0C"/>
    <w:rsid w:val="00F0171E"/>
    <w:rsid w:val="00F10DD7"/>
    <w:rsid w:val="00F16DAC"/>
    <w:rsid w:val="00F22843"/>
    <w:rsid w:val="00F23A33"/>
    <w:rsid w:val="00F23D25"/>
    <w:rsid w:val="00F3001B"/>
    <w:rsid w:val="00F37B50"/>
    <w:rsid w:val="00F4268B"/>
    <w:rsid w:val="00F5305B"/>
    <w:rsid w:val="00F6737C"/>
    <w:rsid w:val="00F74C5D"/>
    <w:rsid w:val="00F8084E"/>
    <w:rsid w:val="00FA4A2C"/>
    <w:rsid w:val="00FD1FB3"/>
    <w:rsid w:val="036C5FD5"/>
    <w:rsid w:val="037D7157"/>
    <w:rsid w:val="046F6DBD"/>
    <w:rsid w:val="052A0790"/>
    <w:rsid w:val="061A412A"/>
    <w:rsid w:val="098B7BD6"/>
    <w:rsid w:val="09E6794E"/>
    <w:rsid w:val="0AAA204C"/>
    <w:rsid w:val="0AD92FD9"/>
    <w:rsid w:val="0B9D3E25"/>
    <w:rsid w:val="11A93D71"/>
    <w:rsid w:val="130031CE"/>
    <w:rsid w:val="13600279"/>
    <w:rsid w:val="13EB4FFF"/>
    <w:rsid w:val="145C186C"/>
    <w:rsid w:val="14960D2D"/>
    <w:rsid w:val="15E94D25"/>
    <w:rsid w:val="176E1F82"/>
    <w:rsid w:val="18C241C3"/>
    <w:rsid w:val="1A0174E2"/>
    <w:rsid w:val="1A085B40"/>
    <w:rsid w:val="1B10671E"/>
    <w:rsid w:val="1B252B1C"/>
    <w:rsid w:val="1BBA4202"/>
    <w:rsid w:val="1F8538CA"/>
    <w:rsid w:val="213E5269"/>
    <w:rsid w:val="22EB756E"/>
    <w:rsid w:val="246D3214"/>
    <w:rsid w:val="28366ECC"/>
    <w:rsid w:val="287C121A"/>
    <w:rsid w:val="2B6959AF"/>
    <w:rsid w:val="2B956880"/>
    <w:rsid w:val="2C903ADE"/>
    <w:rsid w:val="2F557BB8"/>
    <w:rsid w:val="30597013"/>
    <w:rsid w:val="3082353A"/>
    <w:rsid w:val="3094432C"/>
    <w:rsid w:val="315E6F42"/>
    <w:rsid w:val="33CA2912"/>
    <w:rsid w:val="34682CC8"/>
    <w:rsid w:val="35A43BC7"/>
    <w:rsid w:val="38AB582B"/>
    <w:rsid w:val="393057C6"/>
    <w:rsid w:val="396D21BF"/>
    <w:rsid w:val="3AD35562"/>
    <w:rsid w:val="3B8713C2"/>
    <w:rsid w:val="3C007580"/>
    <w:rsid w:val="3F3E552B"/>
    <w:rsid w:val="40333174"/>
    <w:rsid w:val="440C65E7"/>
    <w:rsid w:val="44F54836"/>
    <w:rsid w:val="484E2B6E"/>
    <w:rsid w:val="4A142565"/>
    <w:rsid w:val="4B087126"/>
    <w:rsid w:val="4CA81A66"/>
    <w:rsid w:val="4CBA1CCA"/>
    <w:rsid w:val="4E7F7CD5"/>
    <w:rsid w:val="4EF95F8E"/>
    <w:rsid w:val="4F9D6DAE"/>
    <w:rsid w:val="512E7633"/>
    <w:rsid w:val="513020AD"/>
    <w:rsid w:val="51A967A5"/>
    <w:rsid w:val="51FE34B6"/>
    <w:rsid w:val="52282A0F"/>
    <w:rsid w:val="52DD4EA7"/>
    <w:rsid w:val="54056307"/>
    <w:rsid w:val="548D7E75"/>
    <w:rsid w:val="55256612"/>
    <w:rsid w:val="55376B4B"/>
    <w:rsid w:val="56563F3F"/>
    <w:rsid w:val="5CFC047E"/>
    <w:rsid w:val="5EB903EF"/>
    <w:rsid w:val="5EF70F8F"/>
    <w:rsid w:val="62763E24"/>
    <w:rsid w:val="658B7DA8"/>
    <w:rsid w:val="667C2B71"/>
    <w:rsid w:val="67A10D7B"/>
    <w:rsid w:val="67BD3003"/>
    <w:rsid w:val="6A521800"/>
    <w:rsid w:val="6A9730F3"/>
    <w:rsid w:val="6AC742F7"/>
    <w:rsid w:val="6BD941FA"/>
    <w:rsid w:val="6C4C728B"/>
    <w:rsid w:val="6DB347F5"/>
    <w:rsid w:val="6E156CF3"/>
    <w:rsid w:val="6EF90ECB"/>
    <w:rsid w:val="706B7EDE"/>
    <w:rsid w:val="71322E4D"/>
    <w:rsid w:val="71F55FAC"/>
    <w:rsid w:val="747800B5"/>
    <w:rsid w:val="760D5A93"/>
    <w:rsid w:val="780F2FC1"/>
    <w:rsid w:val="78BB37F1"/>
    <w:rsid w:val="7D1E232C"/>
    <w:rsid w:val="7F8121E4"/>
    <w:rsid w:val="7F9A0A54"/>
    <w:rsid w:val="7FE90EA3"/>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iPriority w:val="0"/>
  </w:style>
  <w:style w:type="table" w:default="1" w:styleId="7">
    <w:name w:val="Normal Table"/>
    <w:semiHidden/>
    <w:qFormat/>
    <w:uiPriority w:val="0"/>
    <w:pPr>
      <w:keepNext w:val="0"/>
      <w:keepLines w:val="0"/>
      <w:widowControl/>
      <w:suppressLineNumbers w:val="0"/>
      <w:spacing w:before="0" w:beforeAutospacing="0" w:after="0" w:afterAutospacing="0"/>
      <w:ind w:left="0" w:right="0"/>
    </w:pPr>
    <w:rPr>
      <w:rFonts w:ascii="Calibri" w:hAnsi="Calibri" w:eastAsia="宋体" w:cs="Times New Roman"/>
      <w:kern w:val="2"/>
      <w:sz w:val="21"/>
      <w:szCs w:val="22"/>
    </w:rPr>
    <w:tblPr>
      <w:tblCellMar>
        <w:top w:w="0" w:type="dxa"/>
        <w:left w:w="108" w:type="dxa"/>
        <w:bottom w:w="0" w:type="dxa"/>
        <w:right w:w="108" w:type="dxa"/>
      </w:tblCellMar>
    </w:tblPr>
  </w:style>
  <w:style w:type="paragraph" w:styleId="2">
    <w:name w:val="Body Text"/>
    <w:basedOn w:val="1"/>
    <w:link w:val="11"/>
    <w:qFormat/>
    <w:uiPriority w:val="0"/>
    <w:pPr>
      <w:spacing w:after="120" w:afterLines="0" w:afterAutospacing="0"/>
    </w:pPr>
  </w:style>
  <w:style w:type="paragraph" w:styleId="3">
    <w:name w:val="Balloon Text"/>
    <w:basedOn w:val="1"/>
    <w:link w:val="12"/>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9">
    <w:name w:val="FollowedHyperlink"/>
    <w:basedOn w:val="8"/>
    <w:qFormat/>
    <w:uiPriority w:val="0"/>
    <w:rPr>
      <w:color w:val="800080"/>
      <w:u w:val="single"/>
    </w:rPr>
  </w:style>
  <w:style w:type="character" w:styleId="10">
    <w:name w:val="Hyperlink"/>
    <w:qFormat/>
    <w:uiPriority w:val="0"/>
    <w:rPr>
      <w:color w:val="0000FF"/>
      <w:u w:val="single"/>
    </w:rPr>
  </w:style>
  <w:style w:type="character" w:customStyle="1" w:styleId="11">
    <w:name w:val="正文文本 Char"/>
    <w:link w:val="2"/>
    <w:qFormat/>
    <w:uiPriority w:val="0"/>
    <w:rPr>
      <w:kern w:val="2"/>
      <w:sz w:val="21"/>
      <w:szCs w:val="24"/>
    </w:rPr>
  </w:style>
  <w:style w:type="character" w:customStyle="1" w:styleId="12">
    <w:name w:val="批注框文本 Char"/>
    <w:link w:val="3"/>
    <w:qFormat/>
    <w:uiPriority w:val="0"/>
    <w:rPr>
      <w:kern w:val="2"/>
      <w:sz w:val="18"/>
      <w:szCs w:val="18"/>
    </w:rPr>
  </w:style>
  <w:style w:type="character" w:customStyle="1" w:styleId="13">
    <w:name w:val="页脚 Char"/>
    <w:link w:val="4"/>
    <w:uiPriority w:val="0"/>
    <w:rPr>
      <w:kern w:val="2"/>
      <w:sz w:val="18"/>
      <w:szCs w:val="18"/>
    </w:rPr>
  </w:style>
  <w:style w:type="character" w:customStyle="1" w:styleId="14">
    <w:name w:val="页眉 Char"/>
    <w:link w:val="5"/>
    <w:qFormat/>
    <w:uiPriority w:val="0"/>
    <w:rPr>
      <w:kern w:val="2"/>
      <w:sz w:val="18"/>
      <w:szCs w:val="18"/>
    </w:rPr>
  </w:style>
  <w:style w:type="paragraph" w:customStyle="1" w:styleId="15">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 China</Company>
  <Pages>22</Pages>
  <Words>6631</Words>
  <Characters>6851</Characters>
  <Lines>127</Lines>
  <Paragraphs>35</Paragraphs>
  <TotalTime>182</TotalTime>
  <ScaleCrop>false</ScaleCrop>
  <LinksUpToDate>false</LinksUpToDate>
  <CharactersWithSpaces>7088</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2024-01-02T08:32:00Z</dcterms:created>
  <dc:creator>user</dc:creator>
  <cp:lastModifiedBy>超</cp:lastModifiedBy>
  <cp:lastPrinted>2025-01-15T01:23:00Z</cp:lastPrinted>
  <dcterms:modified xsi:type="dcterms:W3CDTF">2025-01-19T07:13:57Z</dcterms:modified>
  <dc:title>鞍山市林业局2017年部门预算和“三公”</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9E58FB64F1C448DB8F2EA71064BCB529_13</vt:lpwstr>
  </property>
  <property fmtid="{D5CDD505-2E9C-101B-9397-08002B2CF9AE}" pid="4" name="KSOTemplateDocerSaveRecord">
    <vt:lpwstr>eyJoZGlkIjoiODViY2JkMjU3NGYzZTEwMzZmMGFkZWViYmNkYWU3NDIiLCJ1c2VySWQiOiIxMTIyMjc3NjI0In0=</vt:lpwstr>
  </property>
</Properties>
</file>