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0671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49B0B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22B03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6A031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071A5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2A640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7EC0C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b/>
          <w:sz w:val="44"/>
          <w:szCs w:val="44"/>
          <w:lang w:eastAsia="zh-CN"/>
        </w:rPr>
        <w:t>鞍山市千山区卫生健康局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2025年度单位预算</w:t>
      </w:r>
    </w:p>
    <w:p w14:paraId="43160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B1DE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7D1D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F137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DE5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D9D5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52A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98E8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D79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BFB5F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467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0AB7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黑体" w:hAnsi="宋体" w:eastAsia="黑体" w:cs="黑体"/>
          <w:b/>
          <w:bCs/>
          <w:i w:val="0"/>
          <w:iCs w:val="0"/>
          <w:caps w:val="0"/>
          <w:color w:val="000000"/>
          <w:spacing w:val="0"/>
          <w:sz w:val="32"/>
          <w:szCs w:val="32"/>
          <w:shd w:val="clear" w:fill="FFFFFF"/>
        </w:rPr>
      </w:pPr>
    </w:p>
    <w:p w14:paraId="490D8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ED5B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E36A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2A60D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26F3C5B7">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1.贯彻执行国家和省市确定的卫生和计划生育工作法律、法规和方针、政策，研究和拟定区级相关卫生和计划生育规范性文件并组织实施。 </w:t>
      </w:r>
    </w:p>
    <w:p w14:paraId="28A30636">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负责制定地方疾病预防控制规划、计划免疫规划和严重危害人民健康的公共卫生问题的干预措施并组织落实，制定卫生应急和紧急医学救援预案、突发公共卫生事件监测和风险评估计划。</w:t>
      </w:r>
    </w:p>
    <w:p w14:paraId="1BED192E">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负责制定职责范围内的职业卫生、放射卫生、环境卫生、学校卫生、公共场所卫生、饮用水卫生和传染病防治管理等规范和政策措施，组织开展相关监测、调查、评估和监督。</w:t>
      </w:r>
    </w:p>
    <w:p w14:paraId="18D3461E">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负责组织拟订并实施基层卫生和计划生育服务、妇幼卫生服务体系建设，推进基本公共卫生和计划生育服务均等化，完善基层运行新机制和乡村医生管理制度，综合管理全区新型农村合作医疗及大病保险管理工作。</w:t>
      </w:r>
    </w:p>
    <w:p w14:paraId="5DFFCB7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负责制定地方医疗机构和医疗服务全行业管理办法草案并监督实施。会同有关部门组织实施卫生专业技术人员资格准入，制定和实施卫生专业技术人员执业规则和服务规范，建立医疗服务评价和监督管理体系。</w:t>
      </w:r>
    </w:p>
    <w:p w14:paraId="265710B6">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执行国家、省、市、区公立医院改革方针、政策、负责组织全区公立医院实施医疗发展规划，制定公立医院改革总体思路、目标、任务，推进公立医院改革。</w:t>
      </w:r>
    </w:p>
    <w:p w14:paraId="71E050BA">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组织实施国家基本药物制度，执行基本药物采购、配送、使用的相关政策，监督和规范各级医疗机构基本药物使用。</w:t>
      </w:r>
    </w:p>
    <w:p w14:paraId="499E5632">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组织实施促进人口性别平衡的政策措施，组织监测计划生育发展动态，提出发布计划生育安全预警预报信息建议。</w:t>
      </w:r>
    </w:p>
    <w:p w14:paraId="1661A50D">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组织建立和完善计划生育利益导向、计划生育特殊困难家庭扶助和促进计划生育家庭发展等机制。</w:t>
      </w:r>
    </w:p>
    <w:p w14:paraId="6FA238A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制定流动人口卫生和计划生育服务管理制度并组织落实，推动建立流动人口卫生和计划生育信息共享和公共服务工作机制。</w:t>
      </w:r>
    </w:p>
    <w:p w14:paraId="3D5F5794">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组织拟订卫生和计划生育人才发展规划，指导卫生和计划生育人才队伍建设，加强基层人才培养，加大急需紧缺专业人才和高层次人才的培养和引进力度。加强全科医生等急需紧缺专业人才培养，建立完善住院医师和专科医师规范化培训制度并指导实施。</w:t>
      </w:r>
    </w:p>
    <w:p w14:paraId="63269B53">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组织拟订全区卫生和计划生育科技发展规划，组织实施适宜医学先进技术的推广和应用。</w:t>
      </w:r>
    </w:p>
    <w:p w14:paraId="17670178">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负责全区卫生和计划生育的综合监督，完善综合监督执法体系，规范执法行为，监督检查卫生和计划生育法律法规和政策措施的落实，组织查处重大违法行为。</w:t>
      </w:r>
    </w:p>
    <w:p w14:paraId="07E91A21">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负责卫生和计划生育宣传、健康教育，健康促进和信息化建设等工作，依法组织实施统计调查，参与区人口基层信息库建设。</w:t>
      </w:r>
    </w:p>
    <w:p w14:paraId="1B43CDB2">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组织拟订中医药事业发展和技术规范，负责对中医医疗、预防、保健、康复、护理及临床用药等监督管理，执行中医药专业人员准入、资格标准，指导中医药教育，人才培养和科学研究。</w:t>
      </w:r>
    </w:p>
    <w:p w14:paraId="19E250A7">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负责区本级确定的保健对象的医疗保险工作，承担区重要会议与重大活动的医疗卫生保健工作。</w:t>
      </w:r>
    </w:p>
    <w:p w14:paraId="33F8DF8C">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承担区深化医疗卫生体制改革领导小组、区人口计划生育领导小组、区爱国卫生运动委员会、区防治艾滋病工作委员会等日常工作。</w:t>
      </w:r>
    </w:p>
    <w:p w14:paraId="0DF42DC7">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制定全区卫生行政审批工作规范与标准；指导各镇卫生行政审批工作；负责区本级权限内卫生计生行政许可审批工作。</w:t>
      </w:r>
    </w:p>
    <w:p w14:paraId="1AE41156">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承办区委、区政府交办的其他事项。</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6BD7DEFF">
      <w:pPr>
        <w:widowControl/>
        <w:spacing w:line="560" w:lineRule="exact"/>
        <w:ind w:firstLine="640"/>
        <w:jc w:val="left"/>
        <w:rPr>
          <w:rFonts w:hint="eastAsia" w:ascii="楷体" w:hAnsi="楷体" w:eastAsia="楷体" w:cs="楷体"/>
          <w:b/>
          <w:bCs/>
          <w:i w:val="0"/>
          <w:iCs w:val="0"/>
          <w:caps w:val="0"/>
          <w:color w:val="000000"/>
          <w:spacing w:val="0"/>
          <w:sz w:val="32"/>
          <w:szCs w:val="32"/>
          <w:shd w:val="clear" w:fill="FFFFFF"/>
        </w:rPr>
      </w:pPr>
      <w:r>
        <w:rPr>
          <w:rFonts w:hint="eastAsia" w:ascii="仿宋_GB2312" w:hAnsi="宋体" w:eastAsia="仿宋_GB2312" w:cs="宋体"/>
          <w:kern w:val="0"/>
          <w:sz w:val="32"/>
          <w:szCs w:val="32"/>
          <w:lang w:eastAsia="zh-CN"/>
        </w:rPr>
        <w:t>千山区卫生健康局本级</w:t>
      </w:r>
    </w:p>
    <w:p w14:paraId="25C8D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B66C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4D7B9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千山区卫健局</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部门及所属单位所有收入和支出均纳入部门预算管理，2025年收支总预算1388.88万元。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（一）收入预算1388.88万元，其中：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1.一般公共预算拨款收入1388.88万元；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（二）支出预算1388.88万元，其中：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1.基本支出281.27万元；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2.项目支出1107.61万元。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在支出预算中，其中卫生健康支出1261.49万元，社会保障和就业支出115.68万元，住房保障支出11.71万元。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w:t>
      </w:r>
      <w:r>
        <w:rPr>
          <w:rFonts w:hint="eastAsia" w:ascii="仿宋_GB2312" w:hAnsi="微软雅黑" w:eastAsia="仿宋_GB2312" w:cs="仿宋_GB2312"/>
          <w:i w:val="0"/>
          <w:iCs w:val="0"/>
          <w:caps w:val="0"/>
          <w:color w:val="000000"/>
          <w:spacing w:val="0"/>
          <w:sz w:val="32"/>
          <w:szCs w:val="32"/>
          <w:highlight w:val="none"/>
          <w:shd w:val="clear" w:fill="FFFFFF"/>
        </w:rPr>
        <w:t>其中机关运行经费支出36.89万元，</w:t>
      </w:r>
      <w:r>
        <w:rPr>
          <w:rFonts w:hint="eastAsia" w:ascii="仿宋_GB2312" w:hAnsi="微软雅黑" w:eastAsia="仿宋_GB2312" w:cs="仿宋_GB2312"/>
          <w:i w:val="0"/>
          <w:iCs w:val="0"/>
          <w:caps w:val="0"/>
          <w:color w:val="000000"/>
          <w:spacing w:val="0"/>
          <w:sz w:val="32"/>
          <w:szCs w:val="32"/>
          <w:shd w:val="clear" w:fill="FFFFFF"/>
        </w:rPr>
        <w:t>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highlight w:val="yellow"/>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千山区卫健局</w:t>
      </w:r>
      <w:r>
        <w:rPr>
          <w:rFonts w:hint="eastAsia" w:ascii="仿宋_GB2312" w:hAnsi="微软雅黑" w:eastAsia="仿宋_GB2312" w:cs="仿宋_GB2312"/>
          <w:i w:val="0"/>
          <w:iCs w:val="0"/>
          <w:caps w:val="0"/>
          <w:color w:val="000000"/>
          <w:spacing w:val="0"/>
          <w:sz w:val="32"/>
          <w:szCs w:val="32"/>
          <w:shd w:val="clear" w:fill="FFFFFF"/>
        </w:rPr>
        <w:t>部门及所属单位部门收支预算1388.88万元</w:t>
      </w:r>
      <w:r>
        <w:rPr>
          <w:rFonts w:hint="eastAsia" w:ascii="仿宋_GB2312" w:hAnsi="微软雅黑" w:eastAsia="仿宋_GB2312" w:cs="仿宋_GB2312"/>
          <w:i w:val="0"/>
          <w:iCs w:val="0"/>
          <w:caps w:val="0"/>
          <w:color w:val="000000"/>
          <w:spacing w:val="0"/>
          <w:sz w:val="32"/>
          <w:szCs w:val="32"/>
          <w:highlight w:val="none"/>
          <w:shd w:val="clear" w:fill="FFFFFF"/>
        </w:rPr>
        <w:t>，比上年</w:t>
      </w:r>
      <w:r>
        <w:rPr>
          <w:rFonts w:hint="eastAsia" w:ascii="仿宋_GB2312" w:hAnsi="微软雅黑" w:eastAsia="仿宋_GB2312" w:cs="仿宋_GB2312"/>
          <w:i w:val="0"/>
          <w:iCs w:val="0"/>
          <w:caps w:val="0"/>
          <w:color w:val="000000"/>
          <w:spacing w:val="0"/>
          <w:sz w:val="32"/>
          <w:szCs w:val="32"/>
          <w:highlight w:val="none"/>
          <w:shd w:val="clear" w:fill="FFFFFF"/>
          <w:lang w:eastAsia="zh-CN"/>
        </w:rPr>
        <w:t>增加</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281.21</w:t>
      </w:r>
      <w:r>
        <w:rPr>
          <w:rFonts w:hint="eastAsia" w:ascii="仿宋_GB2312" w:hAnsi="微软雅黑" w:eastAsia="仿宋_GB2312" w:cs="仿宋_GB2312"/>
          <w:i w:val="0"/>
          <w:iCs w:val="0"/>
          <w:caps w:val="0"/>
          <w:color w:val="000000"/>
          <w:spacing w:val="0"/>
          <w:sz w:val="32"/>
          <w:szCs w:val="32"/>
          <w:highlight w:val="none"/>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25.39</w:t>
      </w:r>
      <w:r>
        <w:rPr>
          <w:rFonts w:hint="eastAsia" w:ascii="仿宋_GB2312" w:hAnsi="微软雅黑" w:eastAsia="仿宋_GB2312" w:cs="仿宋_GB2312"/>
          <w:i w:val="0"/>
          <w:iCs w:val="0"/>
          <w:caps w:val="0"/>
          <w:color w:val="000000"/>
          <w:spacing w:val="0"/>
          <w:sz w:val="32"/>
          <w:szCs w:val="32"/>
          <w:highlight w:val="none"/>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是计划生育奖励、特别扶助项目人员增加。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千山区卫健局</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部门及所属单位2025年财政拨款收支总预算1388.88万元。收入预算为一般公共预算拨款，无政府性基金预算拨款和国有资本经营预算拨款，包括：当年财政拨款收入1388.88万元，上年结转结余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卫生健康支出1261.49万元、社会保障和就业支出115.68万元、住房保障支出11.71万元；按经济支出包括:工资福利支出152.26万元，商品和服务支出45.65万元，对个人和家庭的补助83.36万元，项目支出1107.61万元。 </w:t>
      </w:r>
    </w:p>
    <w:p w14:paraId="4E90B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2"/>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千山区卫健局</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及所属单位部门财政拨款收支预算1388.88万元，比上年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281.21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25.39</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是计划生育奖励、特别扶助项目人员增加。</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2"/>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千山区卫健局</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部门及所属单位2025年一般公共预算基本支出281.27万元，其中工资福利支出152.26万元，商品和服务支出45.65万元，对个人和家庭补助支出83.36万元。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235.62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45.65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highlight w:val="none"/>
          <w:shd w:val="clear" w:fill="FFFFFF"/>
        </w:rPr>
        <w:t>  2025年机关（事业）运行经费预算为36.89万元，</w:t>
      </w:r>
      <w:r>
        <w:rPr>
          <w:rFonts w:hint="eastAsia" w:ascii="仿宋_GB2312" w:hAnsi="微软雅黑" w:eastAsia="仿宋_GB2312" w:cs="仿宋_GB2312"/>
          <w:i w:val="0"/>
          <w:iCs w:val="0"/>
          <w:caps w:val="0"/>
          <w:color w:val="000000"/>
          <w:spacing w:val="0"/>
          <w:sz w:val="32"/>
          <w:szCs w:val="32"/>
          <w:shd w:val="clear" w:fill="FFFFFF"/>
        </w:rPr>
        <w:t>主要包括本部门的办公及印刷费、邮电费、差旅费、会议费、福利费、日常维修费、专用材料及一般设备购置费、办公用房水电费、办公用房取暖费、办公用房物业管理费、公务用车运行维护费以及其他费用。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微软雅黑" w:eastAsia="仿宋_GB2312" w:cs="仿宋_GB2312"/>
          <w:i w:val="0"/>
          <w:iCs w:val="0"/>
          <w:caps w:val="0"/>
          <w:color w:val="000000"/>
          <w:spacing w:val="0"/>
          <w:sz w:val="32"/>
          <w:szCs w:val="32"/>
          <w:highlight w:val="none"/>
          <w:shd w:val="clear" w:fill="FFFFFF"/>
        </w:rPr>
        <w:t>比上年预算减少</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0.17</w:t>
      </w:r>
      <w:r>
        <w:rPr>
          <w:rFonts w:hint="eastAsia" w:ascii="仿宋_GB2312" w:hAnsi="微软雅黑" w:eastAsia="仿宋_GB2312" w:cs="仿宋_GB2312"/>
          <w:i w:val="0"/>
          <w:iCs w:val="0"/>
          <w:caps w:val="0"/>
          <w:color w:val="000000"/>
          <w:spacing w:val="0"/>
          <w:sz w:val="32"/>
          <w:szCs w:val="32"/>
          <w:highlight w:val="none"/>
          <w:shd w:val="clear" w:fill="FFFFFF"/>
        </w:rPr>
        <w:t>万元，降低</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0.46</w:t>
      </w:r>
      <w:r>
        <w:rPr>
          <w:rFonts w:hint="eastAsia" w:ascii="仿宋_GB2312" w:hAnsi="微软雅黑" w:eastAsia="仿宋_GB2312" w:cs="仿宋_GB2312"/>
          <w:i w:val="0"/>
          <w:iCs w:val="0"/>
          <w:caps w:val="0"/>
          <w:color w:val="000000"/>
          <w:spacing w:val="0"/>
          <w:sz w:val="32"/>
          <w:szCs w:val="32"/>
          <w:highlight w:val="none"/>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 截至2024年12月，</w:t>
      </w:r>
      <w:r>
        <w:rPr>
          <w:rFonts w:hint="eastAsia" w:ascii="仿宋_GB2312" w:hAnsi="微软雅黑" w:eastAsia="仿宋_GB2312" w:cs="仿宋_GB2312"/>
          <w:i w:val="0"/>
          <w:iCs w:val="0"/>
          <w:caps w:val="0"/>
          <w:color w:val="000000"/>
          <w:spacing w:val="0"/>
          <w:sz w:val="32"/>
          <w:szCs w:val="32"/>
          <w:highlight w:val="none"/>
          <w:shd w:val="clear" w:fill="FFFFFF"/>
          <w:lang w:eastAsia="zh-CN"/>
        </w:rPr>
        <w:t>千山区卫健局</w:t>
      </w:r>
      <w:r>
        <w:rPr>
          <w:rFonts w:hint="eastAsia" w:ascii="仿宋_GB2312" w:hAnsi="微软雅黑" w:eastAsia="仿宋_GB2312" w:cs="仿宋_GB2312"/>
          <w:i w:val="0"/>
          <w:iCs w:val="0"/>
          <w:caps w:val="0"/>
          <w:color w:val="000000"/>
          <w:spacing w:val="0"/>
          <w:sz w:val="32"/>
          <w:szCs w:val="32"/>
          <w:highlight w:val="none"/>
          <w:shd w:val="clear" w:fill="FFFFFF"/>
        </w:rPr>
        <w:t>及所属单位共有车辆</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w:t>
      </w:r>
      <w:r>
        <w:rPr>
          <w:rFonts w:hint="eastAsia" w:ascii="仿宋_GB2312" w:hAnsi="微软雅黑" w:eastAsia="仿宋_GB2312" w:cs="仿宋_GB2312"/>
          <w:i w:val="0"/>
          <w:iCs w:val="0"/>
          <w:caps w:val="0"/>
          <w:color w:val="000000"/>
          <w:spacing w:val="0"/>
          <w:sz w:val="32"/>
          <w:szCs w:val="32"/>
          <w:highlight w:val="none"/>
          <w:shd w:val="clear" w:fill="FFFFFF"/>
        </w:rPr>
        <w:t>辆，其中：部级领导干部用车</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辆、一般公务用车</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辆、一般执法执勤用车</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辆、特种专业技术用车</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辆，其他用车</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w:t>
      </w:r>
      <w:r>
        <w:rPr>
          <w:rFonts w:hint="eastAsia" w:ascii="仿宋_GB2312" w:hAnsi="微软雅黑" w:eastAsia="仿宋_GB2312" w:cs="仿宋_GB2312"/>
          <w:i w:val="0"/>
          <w:iCs w:val="0"/>
          <w:caps w:val="0"/>
          <w:color w:val="000000"/>
          <w:spacing w:val="0"/>
          <w:sz w:val="32"/>
          <w:szCs w:val="32"/>
          <w:highlight w:val="none"/>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yellow"/>
        </w:rPr>
      </w:pPr>
      <w:r>
        <w:rPr>
          <w:rFonts w:hint="eastAsia" w:ascii="仿宋_GB2312" w:hAnsi="微软雅黑" w:eastAsia="仿宋_GB2312" w:cs="仿宋_GB2312"/>
          <w:i w:val="0"/>
          <w:iCs w:val="0"/>
          <w:caps w:val="0"/>
          <w:color w:val="000000"/>
          <w:spacing w:val="0"/>
          <w:sz w:val="32"/>
          <w:szCs w:val="32"/>
          <w:highlight w:val="none"/>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5</w:t>
      </w:r>
      <w:r>
        <w:rPr>
          <w:rFonts w:hint="eastAsia" w:ascii="仿宋_GB2312" w:hAnsi="微软雅黑" w:eastAsia="仿宋_GB2312" w:cs="仿宋_GB2312"/>
          <w:i w:val="0"/>
          <w:iCs w:val="0"/>
          <w:caps w:val="0"/>
          <w:color w:val="000000"/>
          <w:spacing w:val="0"/>
          <w:sz w:val="32"/>
          <w:szCs w:val="32"/>
          <w:highlight w:val="none"/>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2025年年初预算购置车辆</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台，金额</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highlight w:val="yellow"/>
        </w:rPr>
      </w:pPr>
      <w:r>
        <w:rPr>
          <w:rFonts w:hint="eastAsia" w:ascii="仿宋_GB2312" w:hAnsi="微软雅黑" w:eastAsia="仿宋_GB2312" w:cs="仿宋_GB2312"/>
          <w:i w:val="0"/>
          <w:iCs w:val="0"/>
          <w:caps w:val="0"/>
          <w:color w:val="000000"/>
          <w:spacing w:val="0"/>
          <w:sz w:val="31"/>
          <w:szCs w:val="31"/>
          <w:highlight w:val="none"/>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7</w:t>
      </w:r>
      <w:r>
        <w:rPr>
          <w:rFonts w:hint="eastAsia" w:ascii="仿宋_GB2312" w:hAnsi="微软雅黑" w:eastAsia="仿宋_GB2312" w:cs="仿宋_GB2312"/>
          <w:i w:val="0"/>
          <w:iCs w:val="0"/>
          <w:caps w:val="0"/>
          <w:color w:val="000000"/>
          <w:spacing w:val="0"/>
          <w:sz w:val="31"/>
          <w:szCs w:val="31"/>
          <w:highlight w:val="none"/>
          <w:shd w:val="clear" w:fill="FFFFFF"/>
        </w:rPr>
        <w:t> 个，实际编制项目绩效目标</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7</w:t>
      </w:r>
      <w:r>
        <w:rPr>
          <w:rFonts w:hint="eastAsia" w:ascii="仿宋_GB2312" w:hAnsi="微软雅黑" w:eastAsia="仿宋_GB2312" w:cs="仿宋_GB2312"/>
          <w:i w:val="0"/>
          <w:iCs w:val="0"/>
          <w:caps w:val="0"/>
          <w:color w:val="000000"/>
          <w:spacing w:val="0"/>
          <w:sz w:val="31"/>
          <w:szCs w:val="31"/>
          <w:highlight w:val="none"/>
          <w:shd w:val="clear" w:fill="FFFFFF"/>
        </w:rPr>
        <w:t>个，涉及资金</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1107.61</w:t>
      </w:r>
      <w:r>
        <w:rPr>
          <w:rFonts w:hint="eastAsia" w:ascii="仿宋_GB2312" w:hAnsi="微软雅黑" w:eastAsia="仿宋_GB2312" w:cs="仿宋_GB2312"/>
          <w:i w:val="0"/>
          <w:iCs w:val="0"/>
          <w:caps w:val="0"/>
          <w:color w:val="000000"/>
          <w:spacing w:val="0"/>
          <w:sz w:val="31"/>
          <w:szCs w:val="31"/>
          <w:highlight w:val="none"/>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100</w:t>
      </w:r>
      <w:r>
        <w:rPr>
          <w:rFonts w:hint="eastAsia" w:ascii="仿宋_GB2312" w:hAnsi="微软雅黑" w:eastAsia="仿宋_GB2312" w:cs="仿宋_GB2312"/>
          <w:i w:val="0"/>
          <w:iCs w:val="0"/>
          <w:caps w:val="0"/>
          <w:color w:val="000000"/>
          <w:spacing w:val="0"/>
          <w:sz w:val="31"/>
          <w:szCs w:val="31"/>
          <w:highlight w:val="none"/>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w:t>
      </w:r>
      <w:r>
        <w:rPr>
          <w:rFonts w:hint="eastAsia" w:ascii="仿宋_GB2312" w:hAnsi="微软雅黑" w:eastAsia="仿宋_GB2312" w:cs="仿宋_GB2312"/>
          <w:i w:val="0"/>
          <w:iCs w:val="0"/>
          <w:caps w:val="0"/>
          <w:color w:val="000000"/>
          <w:spacing w:val="0"/>
          <w:sz w:val="32"/>
          <w:szCs w:val="32"/>
          <w:shd w:val="clear" w:fill="FFFFFF"/>
          <w:lang w:eastAsia="zh-CN"/>
        </w:rPr>
        <w:t>无</w:t>
      </w:r>
      <w:r>
        <w:rPr>
          <w:rFonts w:hint="eastAsia" w:ascii="仿宋_GB2312" w:hAnsi="微软雅黑" w:eastAsia="仿宋_GB2312" w:cs="仿宋_GB2312"/>
          <w:i w:val="0"/>
          <w:iCs w:val="0"/>
          <w:caps w:val="0"/>
          <w:color w:val="000000"/>
          <w:spacing w:val="0"/>
          <w:sz w:val="32"/>
          <w:szCs w:val="32"/>
          <w:shd w:val="clear" w:fill="FFFFFF"/>
        </w:rPr>
        <w:t>国有资本经营预算支出，</w:t>
      </w:r>
      <w:r>
        <w:rPr>
          <w:rFonts w:hint="eastAsia" w:ascii="仿宋_GB2312" w:hAnsi="微软雅黑" w:eastAsia="仿宋_GB2312" w:cs="仿宋_GB2312"/>
          <w:i w:val="0"/>
          <w:iCs w:val="0"/>
          <w:caps w:val="0"/>
          <w:color w:val="000000"/>
          <w:spacing w:val="0"/>
          <w:sz w:val="32"/>
          <w:szCs w:val="32"/>
          <w:shd w:val="clear" w:fill="FFFFFF"/>
          <w:lang w:eastAsia="zh-CN"/>
        </w:rPr>
        <w:t>无</w:t>
      </w:r>
      <w:r>
        <w:rPr>
          <w:rFonts w:hint="eastAsia" w:ascii="仿宋_GB2312" w:hAnsi="微软雅黑" w:eastAsia="仿宋_GB2312" w:cs="仿宋_GB2312"/>
          <w:i w:val="0"/>
          <w:iCs w:val="0"/>
          <w:caps w:val="0"/>
          <w:color w:val="000000"/>
          <w:spacing w:val="0"/>
          <w:sz w:val="32"/>
          <w:szCs w:val="32"/>
          <w:shd w:val="clear" w:fill="FFFFFF"/>
        </w:rPr>
        <w:t>财政拨款预算“三公”经费支出</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无债务支出预算，无政府采购预算，无购买服务预算，因此“政府性基金预算支出表”、“国有资本经营预算支出表”、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财政拨款预算“三公”经费支出</w:t>
      </w:r>
      <w:r>
        <w:rPr>
          <w:rFonts w:hint="eastAsia" w:ascii="仿宋_GB2312" w:hAnsi="微软雅黑" w:eastAsia="仿宋_GB2312" w:cs="仿宋_GB2312"/>
          <w:i w:val="0"/>
          <w:iCs w:val="0"/>
          <w:caps w:val="0"/>
          <w:color w:val="000000"/>
          <w:spacing w:val="0"/>
          <w:sz w:val="32"/>
          <w:szCs w:val="32"/>
          <w:shd w:val="clear" w:fill="FFFFFF"/>
          <w:lang w:eastAsia="zh-CN"/>
        </w:rPr>
        <w:t>表”、</w:t>
      </w:r>
      <w:r>
        <w:rPr>
          <w:rFonts w:hint="eastAsia" w:ascii="仿宋_GB2312" w:hAnsi="微软雅黑" w:eastAsia="仿宋_GB2312" w:cs="仿宋_GB2312"/>
          <w:i w:val="0"/>
          <w:iCs w:val="0"/>
          <w:caps w:val="0"/>
          <w:color w:val="000000"/>
          <w:spacing w:val="0"/>
          <w:sz w:val="32"/>
          <w:szCs w:val="32"/>
          <w:shd w:val="clear" w:fill="FFFFFF"/>
        </w:rPr>
        <w:t>“债务支出预算表”、“政府采购支出预算表”、“政府购买服务支出预算表”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六</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194F7658"/>
    <w:rsid w:val="1F7D23C2"/>
    <w:rsid w:val="25E22D30"/>
    <w:rsid w:val="2A2E29E8"/>
    <w:rsid w:val="43ED0DC6"/>
    <w:rsid w:val="44492AFD"/>
    <w:rsid w:val="484E4529"/>
    <w:rsid w:val="4D952D2E"/>
    <w:rsid w:val="577A0736"/>
    <w:rsid w:val="586C6306"/>
    <w:rsid w:val="60B27518"/>
    <w:rsid w:val="69790883"/>
    <w:rsid w:val="742E3CED"/>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6661</Words>
  <Characters>6990</Characters>
  <Lines>0</Lines>
  <Paragraphs>0</Paragraphs>
  <TotalTime>19</TotalTime>
  <ScaleCrop>false</ScaleCrop>
  <LinksUpToDate>false</LinksUpToDate>
  <CharactersWithSpaces>7225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