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31F4D826">
      <w:pPr>
        <w:widowControl/>
        <w:spacing w:before="100" w:beforeAutospacing="1" w:after="100" w:afterAutospacing="1"/>
        <w:jc w:val="center"/>
        <w:rPr>
          <w:rFonts w:hint="eastAsia" w:ascii="宋体" w:hAnsi="宋体" w:eastAsia="宋体" w:cs="宋体"/>
          <w:b/>
          <w:bCs/>
          <w:i w:val="0"/>
          <w:iCs w:val="0"/>
          <w:caps w:val="0"/>
          <w:color w:val="000000"/>
          <w:spacing w:val="0"/>
          <w:kern w:val="2"/>
          <w:sz w:val="44"/>
          <w:szCs w:val="44"/>
          <w:shd w:val="clear" w:fill="FFFFFF"/>
          <w:lang w:val="en-US" w:eastAsia="zh-CN" w:bidi="ar-SA"/>
        </w:rPr>
      </w:pPr>
    </w:p>
    <w:p w14:paraId="21673309">
      <w:pPr>
        <w:widowControl/>
        <w:spacing w:before="100" w:beforeAutospacing="1" w:after="100" w:afterAutospacing="1"/>
        <w:jc w:val="center"/>
        <w:rPr>
          <w:rFonts w:hint="eastAsia" w:ascii="宋体" w:hAnsi="宋体" w:eastAsia="宋体" w:cs="宋体"/>
          <w:b/>
          <w:bCs/>
          <w:i w:val="0"/>
          <w:iCs w:val="0"/>
          <w:caps w:val="0"/>
          <w:color w:val="000000"/>
          <w:spacing w:val="0"/>
          <w:kern w:val="2"/>
          <w:sz w:val="44"/>
          <w:szCs w:val="44"/>
          <w:shd w:val="clear" w:fill="FFFFFF"/>
          <w:lang w:val="en-US" w:eastAsia="zh-CN" w:bidi="ar-SA"/>
        </w:rPr>
      </w:pPr>
    </w:p>
    <w:p w14:paraId="45F9F21C">
      <w:pPr>
        <w:widowControl/>
        <w:spacing w:before="100" w:beforeAutospacing="1" w:after="100" w:afterAutospacing="1"/>
        <w:jc w:val="center"/>
        <w:rPr>
          <w:rFonts w:hint="eastAsia" w:ascii="宋体" w:hAnsi="宋体" w:eastAsia="宋体" w:cs="宋体"/>
          <w:b/>
          <w:bCs/>
          <w:i w:val="0"/>
          <w:iCs w:val="0"/>
          <w:caps w:val="0"/>
          <w:color w:val="000000"/>
          <w:spacing w:val="0"/>
          <w:kern w:val="2"/>
          <w:sz w:val="44"/>
          <w:szCs w:val="44"/>
          <w:shd w:val="clear" w:fill="FFFFFF"/>
          <w:lang w:val="en-US" w:eastAsia="zh-CN" w:bidi="ar-SA"/>
        </w:rPr>
      </w:pPr>
    </w:p>
    <w:p w14:paraId="777DA118">
      <w:pPr>
        <w:widowControl/>
        <w:spacing w:before="100" w:beforeAutospacing="1" w:after="100" w:afterAutospacing="1"/>
        <w:jc w:val="center"/>
        <w:rPr>
          <w:rFonts w:hint="eastAsia" w:ascii="宋体" w:hAnsi="宋体" w:eastAsia="宋体" w:cs="宋体"/>
          <w:b/>
          <w:bCs/>
          <w:i w:val="0"/>
          <w:iCs w:val="0"/>
          <w:caps w:val="0"/>
          <w:color w:val="000000"/>
          <w:spacing w:val="0"/>
          <w:kern w:val="2"/>
          <w:sz w:val="44"/>
          <w:szCs w:val="44"/>
          <w:shd w:val="clear" w:fill="FFFFFF"/>
          <w:lang w:val="en-US" w:eastAsia="zh-CN" w:bidi="ar-SA"/>
        </w:rPr>
      </w:pPr>
    </w:p>
    <w:p w14:paraId="6C8706C3">
      <w:pPr>
        <w:widowControl/>
        <w:spacing w:before="100" w:beforeAutospacing="1" w:after="100" w:afterAutospacing="1"/>
        <w:jc w:val="center"/>
        <w:rPr>
          <w:rFonts w:hint="eastAsia" w:ascii="宋体" w:hAnsi="宋体" w:eastAsia="宋体" w:cs="宋体"/>
          <w:b/>
          <w:bCs/>
          <w:i w:val="0"/>
          <w:iCs w:val="0"/>
          <w:caps w:val="0"/>
          <w:color w:val="000000"/>
          <w:spacing w:val="0"/>
          <w:kern w:val="2"/>
          <w:sz w:val="44"/>
          <w:szCs w:val="44"/>
          <w:shd w:val="clear" w:fill="FFFFFF"/>
          <w:lang w:val="en-US" w:eastAsia="zh-CN" w:bidi="ar-SA"/>
        </w:rPr>
      </w:pPr>
    </w:p>
    <w:p w14:paraId="765C1E7B">
      <w:pPr>
        <w:widowControl/>
        <w:spacing w:before="100" w:beforeAutospacing="1" w:after="100" w:afterAutospacing="1"/>
        <w:jc w:val="center"/>
        <w:rPr>
          <w:rFonts w:hint="eastAsia" w:ascii="宋体" w:hAnsi="宋体" w:eastAsia="宋体" w:cs="宋体"/>
          <w:b/>
          <w:bCs/>
          <w:i w:val="0"/>
          <w:iCs w:val="0"/>
          <w:caps w:val="0"/>
          <w:color w:val="000000"/>
          <w:spacing w:val="0"/>
          <w:kern w:val="2"/>
          <w:sz w:val="44"/>
          <w:szCs w:val="44"/>
          <w:shd w:val="clear" w:fill="FFFFFF"/>
          <w:lang w:val="en-US" w:eastAsia="zh-CN" w:bidi="ar-SA"/>
        </w:rPr>
      </w:pPr>
      <w:r>
        <w:rPr>
          <w:rFonts w:hint="eastAsia" w:ascii="宋体" w:hAnsi="宋体" w:eastAsia="宋体" w:cs="宋体"/>
          <w:b/>
          <w:bCs/>
          <w:i w:val="0"/>
          <w:iCs w:val="0"/>
          <w:caps w:val="0"/>
          <w:color w:val="000000"/>
          <w:spacing w:val="0"/>
          <w:kern w:val="2"/>
          <w:sz w:val="44"/>
          <w:szCs w:val="44"/>
          <w:shd w:val="clear" w:fill="FFFFFF"/>
          <w:lang w:val="en-US" w:eastAsia="zh-CN" w:bidi="ar-SA"/>
        </w:rPr>
        <w:t>鞍山市千山区东鞍山街道办事处本级</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192F4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3163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0A56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FBD3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919A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58E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493B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AEA1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4B81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A66C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65082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06E40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12FECE06">
      <w:pPr>
        <w:widowControl/>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 w:hAnsi="仿宋" w:eastAsia="仿宋"/>
          <w:sz w:val="32"/>
          <w:szCs w:val="32"/>
        </w:rPr>
        <w:t>（一）</w:t>
      </w:r>
      <w:r>
        <w:rPr>
          <w:rFonts w:hint="eastAsia" w:ascii="仿宋_GB2312" w:hAnsi="宋体" w:eastAsia="仿宋_GB2312" w:cs="宋体"/>
          <w:kern w:val="0"/>
          <w:sz w:val="32"/>
          <w:szCs w:val="32"/>
          <w:lang w:eastAsia="zh-CN"/>
        </w:rPr>
        <w:t>严格执行本级年初预算和上级国家行政机关的决定和命令，发布决定和命令。</w:t>
      </w:r>
    </w:p>
    <w:p w14:paraId="78B506D2">
      <w:pPr>
        <w:widowControl/>
        <w:spacing w:line="560" w:lineRule="exact"/>
        <w:ind w:firstLine="640" w:firstLineChars="200"/>
        <w:jc w:val="both"/>
        <w:rPr>
          <w:rFonts w:hint="eastAsia" w:ascii="仿宋_GB2312" w:hAnsi="宋体" w:eastAsia="仿宋_GB2312" w:cs="宋体"/>
          <w:kern w:val="0"/>
          <w:sz w:val="32"/>
          <w:szCs w:val="32"/>
        </w:rPr>
      </w:pPr>
      <w:r>
        <w:rPr>
          <w:rFonts w:hint="eastAsia" w:ascii="仿宋" w:hAnsi="仿宋" w:eastAsia="仿宋"/>
          <w:sz w:val="32"/>
          <w:szCs w:val="32"/>
        </w:rPr>
        <w:t>（二）</w:t>
      </w:r>
      <w:r>
        <w:rPr>
          <w:rFonts w:hint="eastAsia" w:ascii="仿宋_GB2312" w:hAnsi="宋体" w:eastAsia="仿宋_GB2312" w:cs="宋体"/>
          <w:kern w:val="0"/>
          <w:sz w:val="32"/>
          <w:szCs w:val="32"/>
          <w:lang w:eastAsia="zh-CN"/>
        </w:rPr>
        <w:t>执行本行政区域内的经济和社会发展计划、预算，管理本行政区域内的经济、教育、科学、文化、卫生、体育事业和财政、民政、计划生育等行政工作。</w:t>
      </w:r>
    </w:p>
    <w:p w14:paraId="2B8036D9">
      <w:pPr>
        <w:widowControl/>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三</w:t>
      </w:r>
      <w:r>
        <w:rPr>
          <w:rFonts w:hint="eastAsia" w:ascii="仿宋_GB2312" w:hAnsi="宋体" w:eastAsia="仿宋_GB2312" w:cs="宋体"/>
          <w:kern w:val="0"/>
          <w:sz w:val="32"/>
          <w:szCs w:val="32"/>
          <w:lang w:eastAsia="zh-CN"/>
        </w:rPr>
        <w:t>）维护社会秩序，保障公民的人身权利、民主权利和其他权利。</w:t>
      </w:r>
    </w:p>
    <w:p w14:paraId="75A5DF9A">
      <w:pPr>
        <w:widowControl/>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四</w:t>
      </w:r>
      <w:r>
        <w:rPr>
          <w:rFonts w:hint="eastAsia" w:ascii="仿宋_GB2312" w:hAnsi="宋体" w:eastAsia="仿宋_GB2312" w:cs="宋体"/>
          <w:kern w:val="0"/>
          <w:sz w:val="32"/>
          <w:szCs w:val="32"/>
          <w:lang w:eastAsia="zh-CN"/>
        </w:rPr>
        <w:t>）保护各种经济组织的合法权益。</w:t>
      </w:r>
    </w:p>
    <w:p w14:paraId="55F39AA0">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五</w:t>
      </w:r>
      <w:r>
        <w:rPr>
          <w:rFonts w:hint="eastAsia" w:ascii="仿宋_GB2312" w:hAnsi="宋体" w:eastAsia="仿宋_GB2312" w:cs="宋体"/>
          <w:kern w:val="0"/>
          <w:sz w:val="32"/>
          <w:szCs w:val="32"/>
          <w:lang w:eastAsia="zh-CN"/>
        </w:rPr>
        <w:t>）保障少数民族的权利和尊重少数民族的风俗习惯。</w:t>
      </w:r>
    </w:p>
    <w:p w14:paraId="6E7416C4">
      <w:pPr>
        <w:widowControl/>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六</w:t>
      </w:r>
      <w:r>
        <w:rPr>
          <w:rFonts w:hint="eastAsia" w:ascii="仿宋_GB2312" w:hAnsi="宋体" w:eastAsia="仿宋_GB2312" w:cs="宋体"/>
          <w:kern w:val="0"/>
          <w:sz w:val="32"/>
          <w:szCs w:val="32"/>
          <w:lang w:eastAsia="zh-CN"/>
        </w:rPr>
        <w:t>）办理上级人民政府交办的其他事项。</w:t>
      </w:r>
    </w:p>
    <w:p w14:paraId="40B3C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宋体" w:eastAsia="仿宋_GB2312" w:cs="宋体"/>
          <w:b w:val="0"/>
          <w:bCs w:val="0"/>
          <w:kern w:val="0"/>
          <w:sz w:val="32"/>
          <w:szCs w:val="32"/>
          <w:lang w:val="en-US" w:eastAsia="zh-CN"/>
        </w:rPr>
        <w:t>东鞍山街道办事处</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w:t>
      </w: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所有收入和支出均纳入部门预算管理，2025年收支总预算4763.71万元。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（一）收入预算4763.71万元，其中：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1.一般公共预算拨款收入 4763.71万元；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（二）支出预算4763.71万元，其中：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1.基本支出860.46万元；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2.项目支出3903.25万元。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在支出预算中，其中一般公共服务支出1806.05万元，教育支出</w:t>
      </w:r>
      <w:r>
        <w:rPr>
          <w:rFonts w:hint="eastAsia" w:ascii="仿宋_GB2312" w:hAnsi="微软雅黑" w:eastAsia="仿宋_GB2312" w:cs="仿宋_GB2312"/>
          <w:i w:val="0"/>
          <w:iCs w:val="0"/>
          <w:caps w:val="0"/>
          <w:color w:val="000000"/>
          <w:spacing w:val="0"/>
          <w:sz w:val="32"/>
          <w:szCs w:val="32"/>
          <w:shd w:val="clear" w:fill="FFFFFF"/>
          <w:lang w:val="en-US" w:eastAsia="zh-CN"/>
        </w:rPr>
        <w:t>44.76万元，</w:t>
      </w:r>
      <w:r>
        <w:rPr>
          <w:rFonts w:hint="eastAsia" w:ascii="仿宋_GB2312" w:hAnsi="微软雅黑" w:eastAsia="仿宋_GB2312" w:cs="仿宋_GB2312"/>
          <w:i w:val="0"/>
          <w:iCs w:val="0"/>
          <w:caps w:val="0"/>
          <w:color w:val="000000"/>
          <w:spacing w:val="0"/>
          <w:sz w:val="32"/>
          <w:szCs w:val="32"/>
          <w:shd w:val="clear" w:fill="FFFFFF"/>
        </w:rPr>
        <w:t>社会保障和就业支出226.65万元，卫生健康支出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37.81，农林水支出2601.95，</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46.49</w:t>
      </w:r>
      <w:r>
        <w:rPr>
          <w:rFonts w:hint="eastAsia" w:ascii="仿宋_GB2312" w:hAnsi="微软雅黑" w:eastAsia="仿宋_GB2312" w:cs="仿宋_GB2312"/>
          <w:i w:val="0"/>
          <w:iCs w:val="0"/>
          <w:caps w:val="0"/>
          <w:color w:val="000000"/>
          <w:spacing w:val="0"/>
          <w:sz w:val="32"/>
          <w:szCs w:val="32"/>
          <w:shd w:val="clear" w:fill="FFFFFF"/>
        </w:rPr>
        <w:t>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132.33</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收支预算4763.71万元，比上年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增加180.5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增长4</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人员数量增加。</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4763.71</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4763.71</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万元；支出预算按功能支出包括：一般公共服务支出1806.05万元，教育支出</w:t>
      </w:r>
      <w:r>
        <w:rPr>
          <w:rFonts w:hint="eastAsia" w:ascii="仿宋_GB2312" w:hAnsi="微软雅黑" w:eastAsia="仿宋_GB2312" w:cs="仿宋_GB2312"/>
          <w:i w:val="0"/>
          <w:iCs w:val="0"/>
          <w:caps w:val="0"/>
          <w:color w:val="000000"/>
          <w:spacing w:val="0"/>
          <w:sz w:val="32"/>
          <w:szCs w:val="32"/>
          <w:shd w:val="clear" w:fill="FFFFFF"/>
          <w:lang w:val="en-US" w:eastAsia="zh-CN"/>
        </w:rPr>
        <w:t>44.76万元，</w:t>
      </w:r>
      <w:r>
        <w:rPr>
          <w:rFonts w:hint="eastAsia" w:ascii="仿宋_GB2312" w:hAnsi="微软雅黑" w:eastAsia="仿宋_GB2312" w:cs="仿宋_GB2312"/>
          <w:i w:val="0"/>
          <w:iCs w:val="0"/>
          <w:caps w:val="0"/>
          <w:color w:val="000000"/>
          <w:spacing w:val="0"/>
          <w:sz w:val="32"/>
          <w:szCs w:val="32"/>
          <w:shd w:val="clear" w:fill="FFFFFF"/>
        </w:rPr>
        <w:t>社会保障和就业支出226.65万元，卫生健康支出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37.81，农林水支出2601.95，</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46.49</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万元；按经济支出包括:工资福利支出567.53万元，商品和服务支出168.74万元，对个人和家庭的补助124.19万元，项目支出3903.25万元。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4763.71</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增加180.5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增长4</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人员数量增加</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宋体" w:eastAsia="仿宋_GB2312" w:cs="宋体"/>
          <w:b w:val="0"/>
          <w:bCs w:val="0"/>
          <w:kern w:val="0"/>
          <w:sz w:val="32"/>
          <w:szCs w:val="32"/>
          <w:lang w:val="en-US" w:eastAsia="zh-CN"/>
        </w:rPr>
        <w:t>东鞍山街道办事处本级</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860.46</w:t>
      </w:r>
      <w:r>
        <w:rPr>
          <w:rFonts w:hint="eastAsia" w:ascii="仿宋_GB2312" w:hAnsi="微软雅黑" w:eastAsia="仿宋_GB2312" w:cs="仿宋_GB2312"/>
          <w:i w:val="0"/>
          <w:iCs w:val="0"/>
          <w:caps w:val="0"/>
          <w:color w:val="000000"/>
          <w:spacing w:val="0"/>
          <w:sz w:val="32"/>
          <w:szCs w:val="32"/>
          <w:shd w:val="clear" w:fill="FFFFFF"/>
        </w:rPr>
        <w:t> 万元，其中工资福利支出567.53万元，商品和服务支出168.74万元，对个人和家庭补助支出124.19万元。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728.13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132.33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lang w:val="en-US" w:eastAsia="zh-CN"/>
        </w:rPr>
        <w:t>与</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年预算数</w:t>
      </w:r>
      <w:r>
        <w:rPr>
          <w:rFonts w:hint="eastAsia" w:ascii="仿宋_GB2312" w:hAnsi="宋体" w:eastAsia="仿宋_GB2312" w:cs="宋体"/>
          <w:kern w:val="0"/>
          <w:sz w:val="32"/>
          <w:szCs w:val="32"/>
          <w:lang w:val="en-US" w:eastAsia="zh-CN"/>
        </w:rPr>
        <w:t>持平，无增减变化</w:t>
      </w:r>
      <w:r>
        <w:rPr>
          <w:rFonts w:hint="eastAsia" w:ascii="仿宋_GB2312" w:hAnsi="宋体" w:eastAsia="仿宋_GB2312" w:cs="宋体"/>
          <w:kern w:val="0"/>
          <w:sz w:val="32"/>
          <w:szCs w:val="32"/>
        </w:rPr>
        <w:t>。</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10D75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132.33</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2.41</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宋体" w:eastAsia="仿宋_GB2312" w:cs="宋体"/>
          <w:b w:val="0"/>
          <w:bCs w:val="0"/>
          <w:kern w:val="0"/>
          <w:sz w:val="32"/>
          <w:szCs w:val="32"/>
        </w:rPr>
        <w:t>东鞍山街道</w:t>
      </w:r>
      <w:r>
        <w:rPr>
          <w:rFonts w:hint="eastAsia" w:ascii="仿宋_GB2312" w:hAnsi="宋体" w:eastAsia="仿宋_GB2312" w:cs="宋体"/>
          <w:b w:val="0"/>
          <w:bCs w:val="0"/>
          <w:kern w:val="0"/>
          <w:sz w:val="32"/>
          <w:szCs w:val="32"/>
          <w:lang w:val="en-US" w:eastAsia="zh-CN"/>
        </w:rPr>
        <w:t>办事处本级</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19</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19</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rPr>
        <w:t>3903.25</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万元，编制项目绩效目标的项目覆盖率为</w:t>
      </w:r>
      <w:r>
        <w:rPr>
          <w:rFonts w:hint="eastAsia" w:ascii="仿宋_GB2312" w:hAnsi="微软雅黑" w:eastAsia="仿宋_GB2312" w:cs="仿宋_GB2312"/>
          <w:i w:val="0"/>
          <w:iCs w:val="0"/>
          <w:caps w:val="0"/>
          <w:color w:val="000000"/>
          <w:spacing w:val="0"/>
          <w:sz w:val="31"/>
          <w:szCs w:val="31"/>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债务支出预算，无政府采购预算，无购买服务预算，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四</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02A71"/>
    <w:rsid w:val="085D7BA2"/>
    <w:rsid w:val="0AA417AC"/>
    <w:rsid w:val="0D3B5CCB"/>
    <w:rsid w:val="0ED14B39"/>
    <w:rsid w:val="193B777F"/>
    <w:rsid w:val="1EB3600A"/>
    <w:rsid w:val="1F5E5F75"/>
    <w:rsid w:val="22192627"/>
    <w:rsid w:val="2B585F6F"/>
    <w:rsid w:val="2F340AA1"/>
    <w:rsid w:val="30647164"/>
    <w:rsid w:val="307355F9"/>
    <w:rsid w:val="3236647C"/>
    <w:rsid w:val="368340BC"/>
    <w:rsid w:val="38D155B2"/>
    <w:rsid w:val="3A946897"/>
    <w:rsid w:val="3B9D79CE"/>
    <w:rsid w:val="3F3E3276"/>
    <w:rsid w:val="423F358D"/>
    <w:rsid w:val="43D85A47"/>
    <w:rsid w:val="47C22C96"/>
    <w:rsid w:val="4D952D2E"/>
    <w:rsid w:val="52E77A54"/>
    <w:rsid w:val="59C77C98"/>
    <w:rsid w:val="5E9B5B97"/>
    <w:rsid w:val="5EBD78BB"/>
    <w:rsid w:val="61E0223F"/>
    <w:rsid w:val="66F95B50"/>
    <w:rsid w:val="68B24209"/>
    <w:rsid w:val="69BF6BDD"/>
    <w:rsid w:val="76EE0B02"/>
    <w:rsid w:val="77A92BE5"/>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5454</Words>
  <Characters>5782</Characters>
  <Lines>0</Lines>
  <Paragraphs>0</Paragraphs>
  <TotalTime>4</TotalTime>
  <ScaleCrop>false</ScaleCrop>
  <LinksUpToDate>false</LinksUpToDate>
  <CharactersWithSpaces>6013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