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A2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76334049">
      <w:pPr>
        <w:widowControl/>
        <w:spacing w:before="100" w:beforeAutospacing="1" w:after="100" w:afterAutospacing="1"/>
        <w:jc w:val="center"/>
        <w:rPr>
          <w:rFonts w:hint="eastAsia"/>
          <w:b/>
          <w:sz w:val="44"/>
          <w:szCs w:val="44"/>
          <w:lang w:eastAsia="zh-CN"/>
        </w:rPr>
      </w:pPr>
    </w:p>
    <w:p w14:paraId="6AB8101C">
      <w:pPr>
        <w:widowControl/>
        <w:spacing w:before="100" w:beforeAutospacing="1" w:after="100" w:afterAutospacing="1"/>
        <w:jc w:val="center"/>
        <w:rPr>
          <w:rFonts w:hint="eastAsia"/>
          <w:b/>
          <w:sz w:val="44"/>
          <w:szCs w:val="44"/>
          <w:lang w:eastAsia="zh-CN"/>
        </w:rPr>
      </w:pPr>
    </w:p>
    <w:p w14:paraId="0D6F506A">
      <w:pPr>
        <w:widowControl/>
        <w:spacing w:before="100" w:beforeAutospacing="1" w:after="100" w:afterAutospacing="1"/>
        <w:jc w:val="center"/>
        <w:rPr>
          <w:rFonts w:hint="eastAsia"/>
          <w:b/>
          <w:sz w:val="44"/>
          <w:szCs w:val="44"/>
          <w:lang w:eastAsia="zh-CN"/>
        </w:rPr>
      </w:pPr>
    </w:p>
    <w:p w14:paraId="22E60445">
      <w:pPr>
        <w:widowControl/>
        <w:spacing w:before="100" w:beforeAutospacing="1" w:after="100" w:afterAutospacing="1"/>
        <w:jc w:val="center"/>
        <w:rPr>
          <w:rFonts w:hint="eastAsia"/>
          <w:b/>
          <w:sz w:val="44"/>
          <w:szCs w:val="44"/>
          <w:lang w:eastAsia="zh-CN"/>
        </w:rPr>
      </w:pPr>
    </w:p>
    <w:p w14:paraId="5A57AEA9">
      <w:pPr>
        <w:widowControl/>
        <w:spacing w:before="100" w:beforeAutospacing="1" w:after="100" w:afterAutospacing="1"/>
        <w:jc w:val="center"/>
        <w:rPr>
          <w:rFonts w:hint="eastAsia"/>
          <w:b/>
          <w:sz w:val="44"/>
          <w:szCs w:val="44"/>
          <w:lang w:eastAsia="zh-CN"/>
        </w:rPr>
      </w:pPr>
    </w:p>
    <w:p w14:paraId="22414461">
      <w:pPr>
        <w:widowControl/>
        <w:spacing w:before="100" w:beforeAutospacing="1" w:after="100" w:afterAutospacing="1"/>
        <w:jc w:val="center"/>
        <w:rPr>
          <w:rFonts w:hint="eastAsia"/>
          <w:b/>
          <w:sz w:val="44"/>
          <w:szCs w:val="44"/>
          <w:lang w:eastAsia="zh-CN"/>
        </w:rPr>
      </w:pPr>
      <w:r>
        <w:rPr>
          <w:rFonts w:hint="eastAsia"/>
          <w:b/>
          <w:sz w:val="44"/>
          <w:szCs w:val="44"/>
          <w:lang w:eastAsia="zh-CN"/>
        </w:rPr>
        <w:t>中共鞍山市千山区委员会组织部</w:t>
      </w:r>
    </w:p>
    <w:p w14:paraId="7A48BA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2025年度部门预算</w:t>
      </w:r>
    </w:p>
    <w:p w14:paraId="02887F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89627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C2C8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C46D0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E3310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DB3B9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E31D3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1567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4A5C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59E1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7D2E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BA6C4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8BBE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1E0ADA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4CD00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1EE317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08B5B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47AE0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5844C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01759B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7B551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54021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16B225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5A26BB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2AA1B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0DF7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08B9B8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746557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5B6AA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F203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55DF7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30A34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393EB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46319A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56BFD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483D7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50505B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13F4D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AA66A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28EB2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24322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2CE4A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6D10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ACE9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12FE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39B14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A920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18C4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D8FF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E0734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7F3E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BF01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D38B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4B931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1CFF2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F567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57A92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7D8BC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0E891B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22F491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2F983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28FFE2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7DFBC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5DE7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7690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C6080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4A3A9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270D7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791145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（一）部门概况：主要包括部门主要职责、预算单位构成等。</w:t>
      </w:r>
    </w:p>
    <w:p w14:paraId="0F529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7F3F9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58F3FF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0B06F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508CE8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03027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09EFC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36DD7E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77FA88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5E881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BC67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093D8B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1067D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05EDE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51D023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28D85AEB">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74" w:leftChars="0" w:right="0" w:firstLine="0" w:firstLineChars="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部门（单位）职责</w:t>
      </w:r>
      <w:r>
        <w:rPr>
          <w:rFonts w:hint="eastAsia" w:ascii="仿宋_GB2312" w:hAnsi="微软雅黑" w:eastAsia="仿宋_GB2312" w:cs="仿宋_GB2312"/>
          <w:i w:val="0"/>
          <w:iCs w:val="0"/>
          <w:caps w:val="0"/>
          <w:color w:val="000000"/>
          <w:spacing w:val="0"/>
          <w:sz w:val="32"/>
          <w:szCs w:val="32"/>
          <w:shd w:val="clear" w:fill="FFFFFF"/>
        </w:rPr>
        <w:t> </w:t>
      </w:r>
    </w:p>
    <w:p w14:paraId="0E33C0D0">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（一）区委组织部（本级）</w:t>
      </w:r>
    </w:p>
    <w:p w14:paraId="12C43B17">
      <w:pPr>
        <w:spacing w:line="600" w:lineRule="exact"/>
        <w:ind w:firstLine="640" w:firstLineChars="200"/>
        <w:rPr>
          <w:rFonts w:hint="eastAsia" w:ascii="仿宋" w:hAnsi="仿宋" w:eastAsia="仿宋" w:cs="仿宋"/>
          <w:color w:val="000000"/>
          <w:sz w:val="32"/>
          <w:highlight w:val="none"/>
        </w:rPr>
      </w:pPr>
      <w:r>
        <w:rPr>
          <w:rFonts w:hint="eastAsia" w:ascii="仿宋" w:hAnsi="仿宋" w:eastAsia="仿宋" w:cs="仿宋"/>
          <w:color w:val="000000"/>
          <w:sz w:val="32"/>
          <w:highlight w:val="none"/>
          <w:lang w:val="en-US" w:eastAsia="zh-CN"/>
        </w:rPr>
        <w:t>1.</w:t>
      </w:r>
      <w:r>
        <w:rPr>
          <w:rFonts w:hint="eastAsia" w:ascii="仿宋" w:hAnsi="仿宋" w:eastAsia="仿宋" w:cs="仿宋"/>
          <w:color w:val="000000"/>
          <w:sz w:val="32"/>
          <w:highlight w:val="none"/>
        </w:rPr>
        <w:t>负责落实新时代党的组织路线要求，贯彻执行党的组织建设的方针、政策，研究和指导全区党组织建设，探索新形势下加强基层党组织建设新的途径和方式，负责协调、规划和指导全区党员教育工作，研究拟订全区运用信息化手段开展党员教育工作规划并组织实施，主管全区党员管理和发展工作，负责全区党的建设理论研究工作，承担区委党的建设工作（区委履行全面从严治党主体责任）领导小组日常工作。</w:t>
      </w:r>
    </w:p>
    <w:p w14:paraId="5050BB64">
      <w:pPr>
        <w:spacing w:line="600" w:lineRule="exact"/>
        <w:ind w:firstLine="600"/>
        <w:rPr>
          <w:rFonts w:hint="eastAsia" w:ascii="仿宋" w:hAnsi="仿宋" w:eastAsia="仿宋" w:cs="仿宋"/>
          <w:color w:val="000000"/>
          <w:sz w:val="32"/>
          <w:highlight w:val="none"/>
        </w:rPr>
      </w:pPr>
      <w:r>
        <w:rPr>
          <w:rFonts w:hint="eastAsia" w:ascii="仿宋" w:hAnsi="仿宋" w:eastAsia="仿宋" w:cs="仿宋"/>
          <w:color w:val="000000"/>
          <w:sz w:val="32"/>
          <w:highlight w:val="none"/>
          <w:lang w:val="en-US" w:eastAsia="zh-CN"/>
        </w:rPr>
        <w:t>2.</w:t>
      </w:r>
      <w:r>
        <w:rPr>
          <w:rFonts w:hint="eastAsia" w:ascii="仿宋" w:hAnsi="仿宋" w:eastAsia="仿宋" w:cs="仿宋"/>
          <w:color w:val="000000"/>
          <w:sz w:val="32"/>
          <w:highlight w:val="none"/>
        </w:rPr>
        <w:t>负责全区干部队伍建设的总体规划和宏观管理工作，提出列入区委管理的领导班子的调整、配备意见和建议，指导领导班子的思想政治建设，考察区委管理的干部，办理任免、工资、待遇、退休审批手续，主管全区优秀年轻干部队伍建设工作，负责全区公务员和事业单位干部备案审查和宏观管理工作，承担对全区国有企业和学校领导班子建设的宏观管理和指导工作。</w:t>
      </w:r>
    </w:p>
    <w:p w14:paraId="257E69E5">
      <w:pPr>
        <w:spacing w:line="600" w:lineRule="exact"/>
        <w:ind w:firstLine="585"/>
        <w:rPr>
          <w:rFonts w:hint="eastAsia" w:ascii="仿宋" w:hAnsi="仿宋" w:eastAsia="仿宋" w:cs="仿宋"/>
          <w:color w:val="000000"/>
          <w:sz w:val="32"/>
          <w:highlight w:val="none"/>
        </w:rPr>
      </w:pPr>
      <w:r>
        <w:rPr>
          <w:rFonts w:hint="eastAsia" w:ascii="仿宋" w:hAnsi="仿宋" w:eastAsia="仿宋" w:cs="仿宋"/>
          <w:color w:val="000000"/>
          <w:sz w:val="32"/>
          <w:highlight w:val="none"/>
          <w:lang w:val="en-US" w:eastAsia="zh-CN"/>
        </w:rPr>
        <w:t>3.</w:t>
      </w:r>
      <w:r>
        <w:rPr>
          <w:rFonts w:hint="eastAsia" w:ascii="仿宋" w:hAnsi="仿宋" w:eastAsia="仿宋" w:cs="仿宋"/>
          <w:color w:val="000000"/>
          <w:sz w:val="32"/>
          <w:highlight w:val="none"/>
        </w:rPr>
        <w:t>负责统一管理全区公务员录用调配、考核奖惩、培训和工资福利等事务，贯彻公务员管理政策和法规规章草案并组织实施。</w:t>
      </w:r>
    </w:p>
    <w:p w14:paraId="67BB5F6C">
      <w:pPr>
        <w:spacing w:line="600" w:lineRule="exact"/>
        <w:ind w:firstLine="585"/>
        <w:rPr>
          <w:rFonts w:hint="eastAsia" w:ascii="仿宋" w:hAnsi="仿宋" w:eastAsia="仿宋" w:cs="仿宋"/>
          <w:bCs/>
          <w:color w:val="000000"/>
          <w:sz w:val="32"/>
          <w:highlight w:val="none"/>
        </w:rPr>
      </w:pPr>
      <w:r>
        <w:rPr>
          <w:rFonts w:hint="eastAsia" w:ascii="仿宋" w:hAnsi="仿宋" w:eastAsia="仿宋" w:cs="仿宋"/>
          <w:color w:val="000000"/>
          <w:sz w:val="32"/>
          <w:highlight w:val="none"/>
          <w:lang w:val="en-US" w:eastAsia="zh-CN"/>
        </w:rPr>
        <w:t>4.</w:t>
      </w:r>
      <w:r>
        <w:rPr>
          <w:rFonts w:hint="eastAsia" w:ascii="仿宋" w:hAnsi="仿宋" w:eastAsia="仿宋" w:cs="仿宋"/>
          <w:bCs/>
          <w:color w:val="000000"/>
          <w:sz w:val="32"/>
          <w:highlight w:val="none"/>
        </w:rPr>
        <w:t>负责拟定全区事业单位人事管理政策并组织实施，负责区直党群事业单位录用调配、考核奖惩等综合管理工作。</w:t>
      </w:r>
    </w:p>
    <w:p w14:paraId="0E27C6B6">
      <w:pPr>
        <w:spacing w:line="600" w:lineRule="exact"/>
        <w:rPr>
          <w:rFonts w:hint="eastAsia" w:ascii="仿宋" w:hAnsi="仿宋" w:eastAsia="仿宋" w:cs="仿宋"/>
          <w:color w:val="000000"/>
          <w:sz w:val="32"/>
          <w:highlight w:val="none"/>
        </w:rPr>
      </w:pPr>
      <w:r>
        <w:rPr>
          <w:rFonts w:hint="eastAsia" w:ascii="仿宋" w:hAnsi="仿宋" w:eastAsia="仿宋" w:cs="仿宋"/>
          <w:color w:val="000000"/>
          <w:sz w:val="32"/>
          <w:highlight w:val="none"/>
        </w:rPr>
        <w:t xml:space="preserve">    </w:t>
      </w:r>
      <w:r>
        <w:rPr>
          <w:rFonts w:hint="eastAsia" w:ascii="仿宋" w:hAnsi="仿宋" w:eastAsia="仿宋" w:cs="仿宋"/>
          <w:color w:val="000000"/>
          <w:sz w:val="32"/>
          <w:highlight w:val="none"/>
          <w:lang w:val="en-US" w:eastAsia="zh-CN"/>
        </w:rPr>
        <w:t>5.</w:t>
      </w:r>
      <w:r>
        <w:rPr>
          <w:rFonts w:hint="eastAsia" w:ascii="仿宋" w:hAnsi="仿宋" w:eastAsia="仿宋" w:cs="仿宋"/>
          <w:color w:val="000000"/>
          <w:sz w:val="32"/>
          <w:highlight w:val="none"/>
        </w:rPr>
        <w:t>负责贯彻落实中央人才工作方针政策及省、市、区委具体工作要求，负责全区人才队伍建设的宏观指导，组织研究拟订和协调落实全区人才队伍建设规划、政策法规，协调落实专项重点人才工作，建立和管理高层次人才库，组织参与评选市级优秀专家和落实有关待遇，承担区人才工作领导小组日常工作。</w:t>
      </w:r>
    </w:p>
    <w:p w14:paraId="208E1009">
      <w:pPr>
        <w:spacing w:line="600" w:lineRule="exact"/>
        <w:rPr>
          <w:rFonts w:hint="eastAsia" w:ascii="仿宋" w:hAnsi="仿宋" w:eastAsia="仿宋" w:cs="仿宋"/>
          <w:color w:val="000000"/>
          <w:sz w:val="32"/>
          <w:highlight w:val="none"/>
        </w:rPr>
      </w:pPr>
      <w:r>
        <w:rPr>
          <w:rFonts w:hint="eastAsia" w:ascii="仿宋" w:hAnsi="仿宋" w:eastAsia="仿宋" w:cs="仿宋"/>
          <w:color w:val="000000"/>
          <w:sz w:val="32"/>
          <w:highlight w:val="none"/>
        </w:rPr>
        <w:t xml:space="preserve">    </w:t>
      </w:r>
      <w:r>
        <w:rPr>
          <w:rFonts w:hint="eastAsia" w:ascii="仿宋" w:hAnsi="仿宋" w:eastAsia="仿宋" w:cs="仿宋"/>
          <w:color w:val="000000"/>
          <w:sz w:val="32"/>
          <w:highlight w:val="none"/>
          <w:lang w:val="en-US" w:eastAsia="zh-CN"/>
        </w:rPr>
        <w:t>6.</w:t>
      </w:r>
      <w:r>
        <w:rPr>
          <w:rFonts w:hint="eastAsia" w:ascii="仿宋" w:hAnsi="仿宋" w:eastAsia="仿宋" w:cs="仿宋"/>
          <w:color w:val="000000"/>
          <w:sz w:val="32"/>
          <w:highlight w:val="none"/>
        </w:rPr>
        <w:t>负责全区党的组织制度、干部人事制度和人才工作制度改革宏观指导，拟订或参与拟订全区组织、干部人事和人才工作的重要政策和制度。</w:t>
      </w:r>
    </w:p>
    <w:p w14:paraId="13EFD869">
      <w:pPr>
        <w:spacing w:line="600" w:lineRule="exact"/>
        <w:rPr>
          <w:rFonts w:hint="eastAsia" w:ascii="仿宋" w:hAnsi="仿宋" w:eastAsia="仿宋" w:cs="仿宋"/>
          <w:color w:val="000000"/>
          <w:sz w:val="32"/>
          <w:highlight w:val="none"/>
        </w:rPr>
      </w:pPr>
      <w:r>
        <w:rPr>
          <w:rFonts w:hint="eastAsia" w:ascii="仿宋" w:hAnsi="仿宋" w:eastAsia="仿宋" w:cs="仿宋"/>
          <w:color w:val="000000"/>
          <w:sz w:val="32"/>
          <w:highlight w:val="none"/>
        </w:rPr>
        <w:t xml:space="preserve">    </w:t>
      </w:r>
      <w:r>
        <w:rPr>
          <w:rFonts w:hint="eastAsia" w:ascii="仿宋" w:hAnsi="仿宋" w:eastAsia="仿宋" w:cs="仿宋"/>
          <w:color w:val="000000"/>
          <w:sz w:val="32"/>
          <w:highlight w:val="none"/>
          <w:lang w:val="en-US" w:eastAsia="zh-CN"/>
        </w:rPr>
        <w:t>7.</w:t>
      </w:r>
      <w:r>
        <w:rPr>
          <w:rFonts w:hint="eastAsia" w:ascii="仿宋" w:hAnsi="仿宋" w:eastAsia="仿宋" w:cs="仿宋"/>
          <w:color w:val="000000"/>
          <w:sz w:val="32"/>
          <w:highlight w:val="none"/>
        </w:rPr>
        <w:t>负责督促检查全区组织、干部人事和人才工作，及时向区委反映重要情况、提出建议，处理有关组织、干部人事和人才工作的来信来访。</w:t>
      </w:r>
    </w:p>
    <w:p w14:paraId="155E1E9B">
      <w:pPr>
        <w:widowControl/>
        <w:spacing w:line="560" w:lineRule="exact"/>
        <w:ind w:firstLine="640" w:firstLineChars="200"/>
        <w:jc w:val="left"/>
        <w:rPr>
          <w:rFonts w:hint="eastAsia" w:ascii="仿宋" w:hAnsi="仿宋" w:eastAsia="仿宋" w:cs="仿宋"/>
          <w:color w:val="000000"/>
          <w:sz w:val="32"/>
          <w:highlight w:val="none"/>
        </w:rPr>
      </w:pPr>
      <w:r>
        <w:rPr>
          <w:rFonts w:hint="eastAsia" w:ascii="仿宋" w:hAnsi="仿宋" w:eastAsia="仿宋" w:cs="仿宋"/>
          <w:color w:val="000000"/>
          <w:sz w:val="32"/>
          <w:highlight w:val="none"/>
          <w:lang w:val="en-US" w:eastAsia="zh-CN"/>
        </w:rPr>
        <w:t xml:space="preserve"> 8.</w:t>
      </w:r>
      <w:r>
        <w:rPr>
          <w:rFonts w:hint="eastAsia" w:ascii="仿宋" w:hAnsi="仿宋" w:eastAsia="仿宋" w:cs="仿宋"/>
          <w:color w:val="000000"/>
          <w:sz w:val="32"/>
          <w:highlight w:val="none"/>
        </w:rPr>
        <w:t>负责全区干部教育工作，落实党的干部教育工作方针政策，拟订全区干部教育规划，组织区委管理的干部和后备干部培训，组织区管领导职务人员党章党规基本知识、习近平新时代中国特色社会主义思想考核测试，指导、协调全区各单位干部教育工作，负责组织指导全区公务员教育培训工作。</w:t>
      </w:r>
    </w:p>
    <w:p w14:paraId="3996CD46">
      <w:pPr>
        <w:spacing w:line="600" w:lineRule="exact"/>
        <w:ind w:firstLine="640" w:firstLineChars="200"/>
        <w:rPr>
          <w:rFonts w:hint="eastAsia" w:ascii="仿宋" w:hAnsi="仿宋" w:eastAsia="仿宋" w:cs="仿宋"/>
          <w:color w:val="000000"/>
          <w:sz w:val="32"/>
          <w:highlight w:val="none"/>
        </w:rPr>
      </w:pPr>
      <w:r>
        <w:rPr>
          <w:rFonts w:hint="eastAsia" w:ascii="仿宋" w:hAnsi="仿宋" w:eastAsia="仿宋" w:cs="仿宋"/>
          <w:color w:val="000000"/>
          <w:sz w:val="32"/>
          <w:highlight w:val="none"/>
          <w:lang w:val="en-US" w:eastAsia="zh-CN"/>
        </w:rPr>
        <w:t>9.</w:t>
      </w:r>
      <w:r>
        <w:rPr>
          <w:rFonts w:hint="eastAsia" w:ascii="仿宋" w:hAnsi="仿宋" w:eastAsia="仿宋" w:cs="仿宋"/>
          <w:color w:val="000000"/>
          <w:sz w:val="32"/>
          <w:highlight w:val="none"/>
        </w:rPr>
        <w:t>负责全区组织部门干部监督工作综合协调和宏观指导，对党政领导干部和干部选拔任用工作进行监督，对全区干部进行监督，协助市委组织部</w:t>
      </w:r>
      <w:r>
        <w:rPr>
          <w:rFonts w:hint="eastAsia" w:ascii="仿宋" w:hAnsi="仿宋" w:eastAsia="仿宋" w:cs="仿宋"/>
          <w:color w:val="000000"/>
          <w:sz w:val="32"/>
          <w:highlight w:val="none"/>
          <w:lang w:val="en-US" w:eastAsia="zh-CN"/>
        </w:rPr>
        <w:t>抓好市管</w:t>
      </w:r>
      <w:r>
        <w:rPr>
          <w:rFonts w:hint="eastAsia" w:ascii="仿宋" w:hAnsi="仿宋" w:eastAsia="仿宋" w:cs="仿宋"/>
          <w:color w:val="000000"/>
          <w:sz w:val="32"/>
          <w:highlight w:val="none"/>
        </w:rPr>
        <w:t>领导干部个人有关事项报告</w:t>
      </w:r>
      <w:r>
        <w:rPr>
          <w:rFonts w:hint="eastAsia" w:ascii="仿宋" w:hAnsi="仿宋" w:eastAsia="仿宋" w:cs="仿宋"/>
          <w:color w:val="000000"/>
          <w:sz w:val="32"/>
          <w:highlight w:val="none"/>
          <w:lang w:val="en-US" w:eastAsia="zh-CN"/>
        </w:rPr>
        <w:t>查核联系</w:t>
      </w:r>
      <w:r>
        <w:rPr>
          <w:rFonts w:hint="eastAsia" w:ascii="仿宋" w:hAnsi="仿宋" w:eastAsia="仿宋" w:cs="仿宋"/>
          <w:color w:val="000000"/>
          <w:sz w:val="32"/>
          <w:highlight w:val="none"/>
        </w:rPr>
        <w:t>工作</w:t>
      </w:r>
      <w:r>
        <w:rPr>
          <w:rFonts w:hint="eastAsia" w:ascii="仿宋" w:hAnsi="仿宋" w:eastAsia="仿宋" w:cs="仿宋"/>
          <w:color w:val="000000"/>
          <w:sz w:val="32"/>
          <w:highlight w:val="none"/>
          <w:lang w:val="en-US" w:eastAsia="zh-CN"/>
        </w:rPr>
        <w:t>并组织实施</w:t>
      </w:r>
      <w:r>
        <w:rPr>
          <w:rFonts w:hint="eastAsia" w:ascii="仿宋" w:hAnsi="仿宋" w:eastAsia="仿宋" w:cs="仿宋"/>
          <w:color w:val="000000"/>
          <w:sz w:val="32"/>
          <w:highlight w:val="none"/>
        </w:rPr>
        <w:t>，</w:t>
      </w:r>
      <w:r>
        <w:rPr>
          <w:rFonts w:hint="eastAsia" w:ascii="仿宋" w:hAnsi="仿宋" w:eastAsia="仿宋" w:cs="仿宋"/>
          <w:color w:val="000000"/>
          <w:sz w:val="32"/>
          <w:highlight w:val="none"/>
          <w:lang w:val="en-US" w:eastAsia="zh-CN"/>
        </w:rPr>
        <w:t>负责全区备案人员因私出国（境）证件备案及管理的宏观指导、区委管理的干部因私证件管理工作，</w:t>
      </w:r>
      <w:r>
        <w:rPr>
          <w:rFonts w:hint="eastAsia" w:ascii="仿宋" w:hAnsi="仿宋" w:eastAsia="仿宋" w:cs="仿宋"/>
          <w:color w:val="000000"/>
          <w:sz w:val="32"/>
          <w:highlight w:val="none"/>
        </w:rPr>
        <w:t>负责综合协调和宏观指导全区组织系统举报工作。</w:t>
      </w:r>
    </w:p>
    <w:p w14:paraId="34BECF3D">
      <w:pPr>
        <w:spacing w:line="600" w:lineRule="exact"/>
        <w:ind w:firstLine="640" w:firstLineChars="200"/>
        <w:rPr>
          <w:rFonts w:hint="default" w:ascii="仿宋" w:hAnsi="仿宋" w:eastAsia="仿宋" w:cs="仿宋"/>
          <w:color w:val="000000"/>
          <w:sz w:val="32"/>
          <w:highlight w:val="none"/>
          <w:lang w:val="en-US" w:eastAsia="zh-CN"/>
        </w:rPr>
      </w:pPr>
      <w:r>
        <w:rPr>
          <w:rFonts w:hint="eastAsia" w:ascii="仿宋" w:hAnsi="仿宋" w:eastAsia="仿宋" w:cs="仿宋"/>
          <w:color w:val="000000"/>
          <w:sz w:val="32"/>
          <w:highlight w:val="none"/>
          <w:lang w:val="en-US" w:eastAsia="zh-CN"/>
        </w:rPr>
        <w:t>10.负责全区实绩考核工作牵头抓总、组织协调，并负责乡镇（街道）党建指标考核。</w:t>
      </w:r>
    </w:p>
    <w:p w14:paraId="1424180C">
      <w:pPr>
        <w:spacing w:line="600" w:lineRule="exact"/>
        <w:rPr>
          <w:rFonts w:hint="eastAsia" w:ascii="仿宋" w:hAnsi="仿宋" w:eastAsia="仿宋" w:cs="仿宋"/>
          <w:b w:val="0"/>
          <w:bCs w:val="0"/>
          <w:color w:val="000000"/>
          <w:sz w:val="32"/>
          <w:highlight w:val="none"/>
          <w:u w:val="none"/>
        </w:rPr>
      </w:pPr>
      <w:r>
        <w:rPr>
          <w:rFonts w:hint="eastAsia" w:ascii="仿宋" w:hAnsi="仿宋" w:eastAsia="仿宋" w:cs="仿宋"/>
          <w:color w:val="000000"/>
          <w:sz w:val="32"/>
          <w:highlight w:val="none"/>
        </w:rPr>
        <w:t xml:space="preserve">    </w:t>
      </w:r>
      <w:r>
        <w:rPr>
          <w:rFonts w:hint="eastAsia" w:ascii="仿宋" w:hAnsi="仿宋" w:eastAsia="仿宋" w:cs="仿宋"/>
          <w:color w:val="000000"/>
          <w:sz w:val="32"/>
          <w:highlight w:val="none"/>
          <w:lang w:val="en-US" w:eastAsia="zh-CN"/>
        </w:rPr>
        <w:t>11.</w:t>
      </w:r>
      <w:r>
        <w:rPr>
          <w:rFonts w:hint="eastAsia" w:ascii="仿宋" w:hAnsi="仿宋" w:eastAsia="仿宋" w:cs="仿宋"/>
          <w:b w:val="0"/>
          <w:bCs w:val="0"/>
          <w:color w:val="000000"/>
          <w:sz w:val="32"/>
          <w:highlight w:val="none"/>
          <w:u w:val="none"/>
        </w:rPr>
        <w:t>负责全区组织系统信息化建设</w:t>
      </w:r>
      <w:r>
        <w:rPr>
          <w:rFonts w:hint="eastAsia" w:ascii="仿宋" w:hAnsi="仿宋" w:eastAsia="仿宋" w:cs="仿宋"/>
          <w:b w:val="0"/>
          <w:bCs w:val="0"/>
          <w:color w:val="000000"/>
          <w:sz w:val="32"/>
          <w:highlight w:val="none"/>
          <w:u w:val="none"/>
          <w:lang w:eastAsia="zh-CN"/>
        </w:rPr>
        <w:t>的统筹</w:t>
      </w:r>
      <w:r>
        <w:rPr>
          <w:rFonts w:hint="eastAsia" w:ascii="仿宋" w:hAnsi="仿宋" w:eastAsia="仿宋" w:cs="仿宋"/>
          <w:b w:val="0"/>
          <w:bCs w:val="0"/>
          <w:color w:val="000000"/>
          <w:sz w:val="32"/>
          <w:highlight w:val="none"/>
          <w:u w:val="none"/>
        </w:rPr>
        <w:t>规划</w:t>
      </w:r>
      <w:r>
        <w:rPr>
          <w:rFonts w:hint="eastAsia" w:ascii="仿宋" w:hAnsi="仿宋" w:eastAsia="仿宋" w:cs="仿宋"/>
          <w:b w:val="0"/>
          <w:bCs w:val="0"/>
          <w:color w:val="000000"/>
          <w:sz w:val="32"/>
          <w:highlight w:val="none"/>
          <w:u w:val="none"/>
          <w:lang w:eastAsia="zh-CN"/>
        </w:rPr>
        <w:t>和安全应用</w:t>
      </w:r>
      <w:r>
        <w:rPr>
          <w:rFonts w:hint="eastAsia" w:ascii="仿宋" w:hAnsi="仿宋" w:eastAsia="仿宋" w:cs="仿宋"/>
          <w:b w:val="0"/>
          <w:bCs w:val="0"/>
          <w:color w:val="000000"/>
          <w:sz w:val="32"/>
          <w:highlight w:val="none"/>
          <w:u w:val="none"/>
        </w:rPr>
        <w:t>，</w:t>
      </w:r>
      <w:r>
        <w:rPr>
          <w:rFonts w:hint="eastAsia" w:ascii="仿宋" w:hAnsi="仿宋" w:eastAsia="仿宋" w:cs="仿宋"/>
          <w:color w:val="000000"/>
          <w:sz w:val="32"/>
          <w:highlight w:val="none"/>
        </w:rPr>
        <w:t>对全区干部信息管理、干部人事档案工作进行宏观管理和</w:t>
      </w:r>
      <w:r>
        <w:rPr>
          <w:rFonts w:hint="eastAsia" w:ascii="仿宋" w:hAnsi="仿宋" w:eastAsia="仿宋" w:cs="仿宋"/>
          <w:b w:val="0"/>
          <w:bCs w:val="0"/>
          <w:color w:val="000000"/>
          <w:sz w:val="32"/>
          <w:highlight w:val="none"/>
          <w:u w:val="none"/>
          <w:lang w:eastAsia="zh-CN"/>
        </w:rPr>
        <w:t>全面</w:t>
      </w:r>
      <w:r>
        <w:rPr>
          <w:rFonts w:hint="eastAsia" w:ascii="仿宋" w:hAnsi="仿宋" w:eastAsia="仿宋" w:cs="仿宋"/>
          <w:b w:val="0"/>
          <w:bCs w:val="0"/>
          <w:color w:val="000000"/>
          <w:sz w:val="32"/>
          <w:highlight w:val="none"/>
          <w:u w:val="none"/>
        </w:rPr>
        <w:t>指导</w:t>
      </w:r>
      <w:r>
        <w:rPr>
          <w:rFonts w:hint="eastAsia" w:ascii="仿宋" w:hAnsi="仿宋" w:eastAsia="仿宋" w:cs="仿宋"/>
          <w:b w:val="0"/>
          <w:bCs w:val="0"/>
          <w:color w:val="000000"/>
          <w:sz w:val="32"/>
          <w:highlight w:val="none"/>
          <w:u w:val="none"/>
          <w:lang w:eastAsia="zh-CN"/>
        </w:rPr>
        <w:t>。</w:t>
      </w:r>
      <w:r>
        <w:rPr>
          <w:rFonts w:hint="eastAsia" w:ascii="仿宋" w:hAnsi="仿宋" w:eastAsia="仿宋" w:cs="仿宋"/>
          <w:b w:val="0"/>
          <w:bCs w:val="0"/>
          <w:color w:val="000000"/>
          <w:sz w:val="32"/>
          <w:highlight w:val="none"/>
          <w:u w:val="none"/>
        </w:rPr>
        <w:t>负责全区</w:t>
      </w:r>
      <w:r>
        <w:rPr>
          <w:rFonts w:hint="eastAsia" w:ascii="仿宋" w:hAnsi="仿宋" w:eastAsia="仿宋" w:cs="仿宋"/>
          <w:b w:val="0"/>
          <w:bCs w:val="0"/>
          <w:color w:val="000000"/>
          <w:sz w:val="32"/>
          <w:highlight w:val="none"/>
          <w:u w:val="none"/>
          <w:lang w:eastAsia="zh-CN"/>
        </w:rPr>
        <w:t>数字化档案和</w:t>
      </w:r>
      <w:r>
        <w:rPr>
          <w:rFonts w:hint="eastAsia" w:ascii="仿宋" w:hAnsi="仿宋" w:eastAsia="仿宋" w:cs="仿宋"/>
          <w:b w:val="0"/>
          <w:bCs w:val="0"/>
          <w:color w:val="000000"/>
          <w:sz w:val="32"/>
          <w:highlight w:val="none"/>
          <w:u w:val="none"/>
        </w:rPr>
        <w:t>公务员信息化管理</w:t>
      </w:r>
      <w:r>
        <w:rPr>
          <w:rFonts w:hint="eastAsia" w:ascii="仿宋" w:hAnsi="仿宋" w:eastAsia="仿宋" w:cs="仿宋"/>
          <w:b w:val="0"/>
          <w:bCs w:val="0"/>
          <w:color w:val="000000"/>
          <w:sz w:val="32"/>
          <w:highlight w:val="none"/>
          <w:u w:val="none"/>
          <w:lang w:eastAsia="zh-CN"/>
        </w:rPr>
        <w:t>的建设与维护。负责全区档案信息员队伍的构建与管理。</w:t>
      </w:r>
    </w:p>
    <w:p w14:paraId="2DEEA36C">
      <w:pPr>
        <w:spacing w:line="600" w:lineRule="exact"/>
        <w:ind w:firstLine="640" w:firstLineChars="200"/>
        <w:rPr>
          <w:rFonts w:hint="eastAsia" w:ascii="仿宋" w:hAnsi="仿宋" w:eastAsia="仿宋" w:cs="仿宋"/>
          <w:color w:val="000000"/>
          <w:sz w:val="32"/>
          <w:highlight w:val="none"/>
        </w:rPr>
      </w:pPr>
      <w:r>
        <w:rPr>
          <w:rFonts w:hint="eastAsia" w:ascii="仿宋" w:hAnsi="仿宋" w:eastAsia="仿宋" w:cs="仿宋"/>
          <w:color w:val="000000"/>
          <w:sz w:val="32"/>
          <w:highlight w:val="none"/>
          <w:lang w:val="en-US" w:eastAsia="zh-CN"/>
        </w:rPr>
        <w:t>12.</w:t>
      </w:r>
      <w:r>
        <w:rPr>
          <w:rFonts w:hint="eastAsia" w:ascii="仿宋" w:hAnsi="仿宋" w:eastAsia="仿宋" w:cs="仿宋"/>
          <w:color w:val="000000"/>
          <w:sz w:val="32"/>
          <w:highlight w:val="none"/>
        </w:rPr>
        <w:t>贯彻落实中央和省、市委关于离退休干部工作的方针政策及区委的要求，结合实际提出贯彻落实建议。拟定全区离退休干部工作计划并组织实施，做好全区离退休干部服务管理与待遇落实工作。指导全区离退休干部政治建设、思想建设和党组织建设工作，加强离退休干部党员教育管理。加强阵地建设，组织离退休干部开展传递正能量的相关活动。</w:t>
      </w:r>
    </w:p>
    <w:p w14:paraId="2C0A4FFC">
      <w:pPr>
        <w:spacing w:line="600" w:lineRule="exact"/>
        <w:ind w:firstLine="640" w:firstLineChars="200"/>
        <w:rPr>
          <w:rFonts w:hint="eastAsia" w:ascii="仿宋" w:hAnsi="仿宋" w:eastAsia="仿宋" w:cs="仿宋"/>
          <w:color w:val="000000"/>
          <w:sz w:val="32"/>
        </w:rPr>
      </w:pPr>
      <w:r>
        <w:rPr>
          <w:rFonts w:hint="eastAsia" w:ascii="仿宋" w:hAnsi="仿宋" w:eastAsia="仿宋" w:cs="仿宋"/>
          <w:bCs/>
          <w:sz w:val="32"/>
          <w:szCs w:val="32"/>
          <w:lang w:val="en-US" w:eastAsia="zh-CN"/>
        </w:rPr>
        <w:t>13.</w:t>
      </w:r>
      <w:r>
        <w:rPr>
          <w:rFonts w:hint="eastAsia" w:ascii="仿宋" w:hAnsi="仿宋" w:eastAsia="仿宋" w:cs="仿宋"/>
          <w:sz w:val="32"/>
        </w:rPr>
        <w:t>完成区委</w:t>
      </w:r>
      <w:r>
        <w:rPr>
          <w:rFonts w:hint="eastAsia" w:ascii="仿宋" w:hAnsi="仿宋" w:eastAsia="仿宋" w:cs="仿宋"/>
          <w:color w:val="000000"/>
          <w:sz w:val="32"/>
        </w:rPr>
        <w:t>交办的其他任务。</w:t>
      </w:r>
    </w:p>
    <w:p w14:paraId="4AACC97D">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（二）区委组织部党建工作事务中心</w:t>
      </w:r>
    </w:p>
    <w:p w14:paraId="1CF1F830">
      <w:pPr>
        <w:spacing w:line="600" w:lineRule="exact"/>
        <w:ind w:firstLine="640" w:firstLineChars="200"/>
        <w:rPr>
          <w:rFonts w:hint="eastAsia" w:ascii="仿宋" w:hAnsi="仿宋" w:eastAsia="仿宋" w:cs="仿宋"/>
          <w:color w:val="000000"/>
          <w:sz w:val="32"/>
          <w:highlight w:val="none"/>
          <w:lang w:val="en-US" w:eastAsia="zh-CN"/>
        </w:rPr>
      </w:pPr>
      <w:r>
        <w:rPr>
          <w:rFonts w:hint="eastAsia" w:ascii="仿宋" w:hAnsi="仿宋" w:eastAsia="仿宋" w:cs="仿宋"/>
          <w:color w:val="000000"/>
          <w:sz w:val="32"/>
          <w:highlight w:val="none"/>
          <w:lang w:val="en-US" w:eastAsia="zh-CN"/>
        </w:rPr>
        <w:t>1.负责指导镇(街)党(工)委及村(社区)等基层党组织落实上级党委关于基层党建工作部署要求;负责对基层党建重点工作落实情况进行督查;开展调查研究，总结经验，发现问题，督促整改;定期向区委组织部汇报工作，提出工作建议。</w:t>
      </w:r>
    </w:p>
    <w:p w14:paraId="63B6F5DB">
      <w:pPr>
        <w:spacing w:line="600" w:lineRule="exact"/>
        <w:ind w:firstLine="640" w:firstLineChars="200"/>
        <w:rPr>
          <w:rFonts w:hint="eastAsia" w:ascii="仿宋" w:hAnsi="仿宋" w:eastAsia="仿宋" w:cs="仿宋"/>
          <w:color w:val="000000"/>
          <w:sz w:val="32"/>
          <w:highlight w:val="none"/>
          <w:lang w:val="en-US" w:eastAsia="zh-CN"/>
        </w:rPr>
      </w:pPr>
      <w:r>
        <w:rPr>
          <w:rFonts w:hint="eastAsia" w:ascii="仿宋" w:hAnsi="仿宋" w:eastAsia="仿宋" w:cs="仿宋"/>
          <w:color w:val="000000"/>
          <w:sz w:val="32"/>
          <w:highlight w:val="none"/>
          <w:lang w:val="en-US" w:eastAsia="zh-CN"/>
        </w:rPr>
        <w:t>2.负责严格按照《干部人事档案工作条例》要求及其他相关规定，做好干部档案的安全、保密、保护工作；调查研究干部档案工作情况，制定规章制度，搞好干部档案的业务指导，做好干部档案管理数字信息化建设。</w:t>
      </w:r>
    </w:p>
    <w:p w14:paraId="1DA4EA1F">
      <w:pPr>
        <w:spacing w:line="600" w:lineRule="exact"/>
        <w:ind w:firstLine="640" w:firstLineChars="200"/>
        <w:rPr>
          <w:rFonts w:hint="eastAsia" w:ascii="仿宋" w:hAnsi="仿宋" w:eastAsia="仿宋" w:cs="仿宋"/>
          <w:color w:val="000000"/>
          <w:sz w:val="32"/>
          <w:highlight w:val="none"/>
          <w:lang w:val="en-US" w:eastAsia="zh-CN"/>
        </w:rPr>
      </w:pPr>
      <w:r>
        <w:rPr>
          <w:rFonts w:hint="eastAsia" w:ascii="仿宋" w:hAnsi="仿宋" w:eastAsia="仿宋" w:cs="仿宋"/>
          <w:color w:val="000000"/>
          <w:sz w:val="32"/>
          <w:highlight w:val="none"/>
          <w:lang w:val="en-US" w:eastAsia="zh-CN"/>
        </w:rPr>
        <w:t>3.负责加强青少年的法制教育及身心健康教育，引导青少年勤奋学习，注重社会实践，强身健体，提高青少年的综合素质；积极开展“老少共建”精神文明创建活动，协同社会各方面力量关心爱护青少年，努力为青少年办实事，做好事、解难事。</w:t>
      </w:r>
    </w:p>
    <w:p w14:paraId="5A7B2ADB">
      <w:pPr>
        <w:spacing w:line="600" w:lineRule="exact"/>
        <w:ind w:firstLine="640" w:firstLineChars="200"/>
        <w:rPr>
          <w:rFonts w:hint="eastAsia" w:ascii="仿宋" w:hAnsi="仿宋" w:eastAsia="仿宋" w:cs="仿宋"/>
          <w:color w:val="000000"/>
          <w:sz w:val="32"/>
          <w:highlight w:val="none"/>
          <w:lang w:val="en-US" w:eastAsia="zh-CN"/>
        </w:rPr>
      </w:pPr>
      <w:r>
        <w:rPr>
          <w:rFonts w:hint="eastAsia" w:ascii="仿宋" w:hAnsi="仿宋" w:eastAsia="仿宋" w:cs="仿宋"/>
          <w:color w:val="000000"/>
          <w:sz w:val="32"/>
          <w:highlight w:val="none"/>
          <w:lang w:val="en-US" w:eastAsia="zh-CN"/>
        </w:rPr>
        <w:t>4.加强“五老”队伍建设，建立健全长效机制，积极发挥老同志的政治、经验、威望、时空、亲情等独特优势，建设一支具有中国特色、素质较高、人数众多、覆盖面广的青少年教育工作队伍，以改革创新精神推进关心下一代工作。</w:t>
      </w:r>
    </w:p>
    <w:p w14:paraId="6E5255DD">
      <w:pPr>
        <w:spacing w:line="600" w:lineRule="exact"/>
        <w:ind w:firstLine="640" w:firstLineChars="200"/>
        <w:rPr>
          <w:rFonts w:hint="eastAsia" w:ascii="仿宋_GB2312" w:hAnsi="宋体" w:eastAsia="仿宋_GB2312" w:cs="宋体"/>
          <w:kern w:val="0"/>
          <w:sz w:val="32"/>
          <w:szCs w:val="32"/>
        </w:rPr>
      </w:pPr>
      <w:r>
        <w:rPr>
          <w:rFonts w:hint="eastAsia" w:ascii="仿宋" w:hAnsi="仿宋" w:eastAsia="仿宋" w:cs="仿宋"/>
          <w:color w:val="000000"/>
          <w:sz w:val="32"/>
          <w:highlight w:val="none"/>
          <w:lang w:val="en-US" w:eastAsia="zh-CN"/>
        </w:rPr>
        <w:t xml:space="preserve">5.完成区委组织部交办的其他任务。  </w:t>
      </w:r>
    </w:p>
    <w:p w14:paraId="69A9D106">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二、</w:t>
      </w:r>
      <w:r>
        <w:rPr>
          <w:rFonts w:hint="eastAsia" w:ascii="仿宋_GB2312" w:hAnsi="宋体" w:eastAsia="仿宋_GB2312" w:cs="宋体"/>
          <w:b/>
          <w:bCs/>
          <w:kern w:val="0"/>
          <w:sz w:val="32"/>
          <w:szCs w:val="32"/>
          <w:lang w:eastAsia="zh-CN"/>
        </w:rPr>
        <w:t>机构设置</w:t>
      </w:r>
      <w:r>
        <w:rPr>
          <w:rFonts w:hint="eastAsia" w:ascii="仿宋_GB2312" w:hAnsi="宋体" w:eastAsia="仿宋_GB2312" w:cs="宋体"/>
          <w:kern w:val="0"/>
          <w:sz w:val="32"/>
          <w:szCs w:val="32"/>
        </w:rPr>
        <w:t xml:space="preserve"> </w:t>
      </w:r>
    </w:p>
    <w:p w14:paraId="733A60B3">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区委组织部</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年度部门预算包括</w:t>
      </w:r>
      <w:r>
        <w:rPr>
          <w:rFonts w:hint="eastAsia" w:ascii="仿宋_GB2312" w:hAnsi="宋体" w:eastAsia="仿宋_GB2312" w:cs="宋体"/>
          <w:kern w:val="0"/>
          <w:sz w:val="32"/>
          <w:szCs w:val="32"/>
          <w:lang w:eastAsia="zh-CN"/>
        </w:rPr>
        <w:t>中共鞍山市千山区委员会组织部（</w:t>
      </w:r>
      <w:r>
        <w:rPr>
          <w:rFonts w:hint="eastAsia" w:ascii="仿宋_GB2312" w:hAnsi="宋体" w:eastAsia="仿宋_GB2312" w:cs="宋体"/>
          <w:kern w:val="0"/>
          <w:sz w:val="32"/>
          <w:szCs w:val="32"/>
          <w:lang w:val="en-US" w:eastAsia="zh-CN"/>
        </w:rPr>
        <w:t>本级）</w:t>
      </w:r>
      <w:r>
        <w:rPr>
          <w:rFonts w:hint="eastAsia" w:ascii="仿宋_GB2312" w:hAnsi="宋体" w:eastAsia="仿宋_GB2312" w:cs="宋体"/>
          <w:kern w:val="0"/>
          <w:sz w:val="32"/>
          <w:szCs w:val="32"/>
        </w:rPr>
        <w:t>预算和所属单位预算。</w:t>
      </w:r>
    </w:p>
    <w:p w14:paraId="6ACC38E8">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纳入</w:t>
      </w:r>
      <w:r>
        <w:rPr>
          <w:rFonts w:hint="eastAsia" w:ascii="仿宋_GB2312" w:hAnsi="宋体" w:eastAsia="仿宋_GB2312" w:cs="宋体"/>
          <w:kern w:val="0"/>
          <w:sz w:val="32"/>
          <w:szCs w:val="32"/>
          <w:lang w:eastAsia="zh-CN"/>
        </w:rPr>
        <w:t>区委组织部</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 xml:space="preserve">年度部门预算编制范围的二级预算单位包括： </w:t>
      </w:r>
    </w:p>
    <w:p w14:paraId="56D8036A">
      <w:pPr>
        <w:widowControl/>
        <w:spacing w:line="560" w:lineRule="exact"/>
        <w:jc w:val="left"/>
        <w:rPr>
          <w:rFonts w:hint="eastAsia" w:ascii="楷体" w:hAnsi="楷体" w:eastAsia="楷体" w:cs="宋体"/>
          <w:b/>
          <w:bCs/>
          <w:kern w:val="0"/>
          <w:sz w:val="32"/>
          <w:szCs w:val="32"/>
        </w:rPr>
      </w:pPr>
      <w:r>
        <w:rPr>
          <w:rFonts w:hint="eastAsia" w:ascii="仿宋_GB2312" w:hAnsi="宋体" w:eastAsia="仿宋_GB2312" w:cs="宋体"/>
          <w:kern w:val="0"/>
          <w:sz w:val="32"/>
          <w:szCs w:val="32"/>
        </w:rPr>
        <w:t xml:space="preserve">    1.</w:t>
      </w:r>
      <w:r>
        <w:rPr>
          <w:rFonts w:hint="eastAsia" w:ascii="仿宋_GB2312" w:hAnsi="宋体" w:eastAsia="仿宋_GB2312" w:cs="宋体"/>
          <w:kern w:val="0"/>
          <w:sz w:val="32"/>
          <w:szCs w:val="32"/>
          <w:lang w:eastAsia="zh-CN"/>
        </w:rPr>
        <w:t>中共鞍山市千山区委组织部党建工作事务中心</w:t>
      </w:r>
    </w:p>
    <w:p w14:paraId="29ADAADD">
      <w:pPr>
        <w:widowControl/>
        <w:spacing w:line="560" w:lineRule="exact"/>
        <w:jc w:val="center"/>
        <w:rPr>
          <w:rFonts w:hint="eastAsia" w:ascii="楷体" w:hAnsi="楷体" w:eastAsia="楷体" w:cs="宋体"/>
          <w:b/>
          <w:bCs/>
          <w:kern w:val="0"/>
          <w:sz w:val="32"/>
          <w:szCs w:val="32"/>
        </w:rPr>
      </w:pPr>
    </w:p>
    <w:p w14:paraId="73BC471E">
      <w:pPr>
        <w:spacing w:line="600" w:lineRule="exact"/>
        <w:rPr>
          <w:rFonts w:hint="eastAsia" w:ascii="仿宋" w:hAnsi="仿宋" w:eastAsia="仿宋" w:cs="仿宋"/>
          <w:color w:val="000000"/>
          <w:sz w:val="32"/>
        </w:rPr>
      </w:pPr>
    </w:p>
    <w:p w14:paraId="70043E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5F377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w:t>
      </w:r>
    </w:p>
    <w:p w14:paraId="24C14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bookmarkStart w:id="0" w:name="_GoBack"/>
      <w:bookmarkEnd w:id="0"/>
    </w:p>
    <w:p w14:paraId="6922F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6E1A7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660B32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F83DF5A">
      <w:pPr>
        <w:widowControl/>
        <w:spacing w:line="560" w:lineRule="exact"/>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宋体" w:eastAsia="仿宋_GB2312" w:cs="宋体"/>
          <w:kern w:val="0"/>
          <w:sz w:val="32"/>
          <w:szCs w:val="32"/>
        </w:rPr>
        <w:t>按照综合预算的原则，</w:t>
      </w:r>
      <w:r>
        <w:rPr>
          <w:rFonts w:hint="eastAsia" w:ascii="仿宋_GB2312" w:hAnsi="宋体" w:eastAsia="仿宋_GB2312" w:cs="宋体"/>
          <w:kern w:val="0"/>
          <w:sz w:val="32"/>
          <w:szCs w:val="32"/>
          <w:lang w:eastAsia="zh-CN"/>
        </w:rPr>
        <w:t>区委组织部</w:t>
      </w:r>
      <w:r>
        <w:rPr>
          <w:rFonts w:hint="eastAsia" w:ascii="仿宋_GB2312" w:hAnsi="宋体" w:eastAsia="仿宋_GB2312" w:cs="宋体"/>
          <w:kern w:val="0"/>
          <w:sz w:val="32"/>
          <w:szCs w:val="32"/>
        </w:rPr>
        <w:t>及所属单位所有收入和支出均纳入部门预算管理，202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年收支总预算</w:t>
      </w:r>
      <w:r>
        <w:rPr>
          <w:rFonts w:hint="eastAsia" w:ascii="仿宋_GB2312" w:hAnsi="宋体" w:eastAsia="仿宋_GB2312" w:cs="宋体"/>
          <w:kern w:val="0"/>
          <w:sz w:val="32"/>
          <w:szCs w:val="32"/>
          <w:lang w:val="en-US" w:eastAsia="zh-CN"/>
        </w:rPr>
        <w:t>877.35</w:t>
      </w:r>
      <w:r>
        <w:rPr>
          <w:rFonts w:hint="eastAsia" w:ascii="仿宋_GB2312" w:hAnsi="宋体" w:eastAsia="仿宋_GB2312" w:cs="宋体"/>
          <w:kern w:val="0"/>
          <w:sz w:val="32"/>
          <w:szCs w:val="32"/>
        </w:rPr>
        <w:t>万元。</w:t>
      </w:r>
    </w:p>
    <w:p w14:paraId="673E9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宋体" w:eastAsia="仿宋_GB2312" w:cs="宋体"/>
          <w:kern w:val="0"/>
          <w:sz w:val="32"/>
          <w:szCs w:val="32"/>
          <w:lang w:val="en-US" w:eastAsia="zh-CN"/>
        </w:rPr>
        <w:t>877.35</w:t>
      </w:r>
      <w:r>
        <w:rPr>
          <w:rFonts w:hint="eastAsia" w:ascii="仿宋_GB2312" w:hAnsi="微软雅黑" w:eastAsia="仿宋_GB2312" w:cs="仿宋_GB2312"/>
          <w:i w:val="0"/>
          <w:iCs w:val="0"/>
          <w:caps w:val="0"/>
          <w:color w:val="000000"/>
          <w:spacing w:val="0"/>
          <w:sz w:val="32"/>
          <w:szCs w:val="32"/>
          <w:shd w:val="clear" w:fill="FFFFFF"/>
        </w:rPr>
        <w:t>万元，其中：</w:t>
      </w:r>
    </w:p>
    <w:p w14:paraId="2449BB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1.一般公共预算拨款收入</w:t>
      </w:r>
      <w:r>
        <w:rPr>
          <w:rFonts w:hint="eastAsia" w:ascii="仿宋_GB2312" w:hAnsi="宋体" w:eastAsia="仿宋_GB2312" w:cs="宋体"/>
          <w:kern w:val="0"/>
          <w:sz w:val="32"/>
          <w:szCs w:val="32"/>
          <w:lang w:val="en-US" w:eastAsia="zh-CN"/>
        </w:rPr>
        <w:t>877.35</w:t>
      </w:r>
      <w:r>
        <w:rPr>
          <w:rFonts w:hint="eastAsia" w:ascii="仿宋_GB2312" w:hAnsi="微软雅黑" w:eastAsia="仿宋_GB2312" w:cs="仿宋_GB2312"/>
          <w:i w:val="0"/>
          <w:iCs w:val="0"/>
          <w:caps w:val="0"/>
          <w:color w:val="000000"/>
          <w:spacing w:val="0"/>
          <w:sz w:val="32"/>
          <w:szCs w:val="32"/>
          <w:shd w:val="clear" w:fill="FFFFFF"/>
        </w:rPr>
        <w:t>万元；</w:t>
      </w:r>
    </w:p>
    <w:p w14:paraId="35A010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2EED5B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34AAC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AD585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58554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5B1D3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宋体" w:eastAsia="仿宋_GB2312" w:cs="宋体"/>
          <w:kern w:val="0"/>
          <w:sz w:val="32"/>
          <w:szCs w:val="32"/>
          <w:lang w:val="en-US" w:eastAsia="zh-CN"/>
        </w:rPr>
        <w:t>877.35</w:t>
      </w:r>
      <w:r>
        <w:rPr>
          <w:rFonts w:hint="eastAsia" w:ascii="仿宋_GB2312" w:hAnsi="微软雅黑" w:eastAsia="仿宋_GB2312" w:cs="仿宋_GB2312"/>
          <w:i w:val="0"/>
          <w:iCs w:val="0"/>
          <w:caps w:val="0"/>
          <w:color w:val="000000"/>
          <w:spacing w:val="0"/>
          <w:sz w:val="32"/>
          <w:szCs w:val="32"/>
          <w:shd w:val="clear" w:fill="FFFFFF"/>
        </w:rPr>
        <w:t>万元，其中：</w:t>
      </w:r>
    </w:p>
    <w:p w14:paraId="06A72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1.基本支出554.45万元；</w:t>
      </w:r>
    </w:p>
    <w:p w14:paraId="01AAD8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2.项目支出322.9万元。</w:t>
      </w:r>
    </w:p>
    <w:p w14:paraId="41330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736.52</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69.33</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44.7</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仿宋_GB2312" w:hAnsi="宋体" w:eastAsia="仿宋_GB2312" w:cs="宋体"/>
          <w:kern w:val="0"/>
          <w:sz w:val="32"/>
          <w:szCs w:val="32"/>
          <w:lang w:val="en-US" w:eastAsia="zh-CN"/>
        </w:rPr>
        <w:t xml:space="preserve">卫生健康支出26.8万元 </w:t>
      </w:r>
      <w:r>
        <w:rPr>
          <w:rFonts w:hint="eastAsia" w:ascii="仿宋_GB2312" w:hAnsi="微软雅黑" w:eastAsia="仿宋_GB2312" w:cs="仿宋_GB2312"/>
          <w:i w:val="0"/>
          <w:iCs w:val="0"/>
          <w:caps w:val="0"/>
          <w:color w:val="000000"/>
          <w:spacing w:val="0"/>
          <w:sz w:val="32"/>
          <w:szCs w:val="32"/>
          <w:shd w:val="clear" w:fill="FFFFFF"/>
        </w:rPr>
        <w:t> 。</w:t>
      </w:r>
    </w:p>
    <w:p w14:paraId="778404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413.62</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DAF46BC">
      <w:pPr>
        <w:pStyle w:val="6"/>
        <w:spacing w:line="560" w:lineRule="exact"/>
        <w:ind w:firstLine="660"/>
        <w:rPr>
          <w:rFonts w:hint="eastAsia" w:ascii="仿宋_GB2312" w:eastAsia="仿宋_GB2312"/>
          <w:sz w:val="32"/>
          <w:szCs w:val="32"/>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eastAsia="仿宋_GB2312"/>
          <w:sz w:val="32"/>
          <w:szCs w:val="32"/>
          <w:lang w:eastAsia="zh-CN"/>
        </w:rPr>
        <w:t>区委组织部</w:t>
      </w:r>
      <w:r>
        <w:rPr>
          <w:rFonts w:hint="eastAsia" w:ascii="仿宋_GB2312" w:eastAsia="仿宋_GB2312"/>
          <w:sz w:val="32"/>
          <w:szCs w:val="32"/>
        </w:rPr>
        <w:t>及所属单位部门财政拨款收支预算</w:t>
      </w:r>
      <w:r>
        <w:rPr>
          <w:rFonts w:hint="eastAsia" w:ascii="仿宋_GB2312" w:hAnsi="宋体" w:eastAsia="仿宋_GB2312" w:cs="宋体"/>
          <w:kern w:val="0"/>
          <w:sz w:val="32"/>
          <w:szCs w:val="32"/>
          <w:lang w:val="en-US" w:eastAsia="zh-CN"/>
        </w:rPr>
        <w:t>877.35</w:t>
      </w:r>
      <w:r>
        <w:rPr>
          <w:rFonts w:hint="eastAsia" w:ascii="仿宋_GB2312" w:eastAsia="仿宋_GB2312"/>
          <w:sz w:val="32"/>
          <w:szCs w:val="32"/>
        </w:rPr>
        <w:t>万元</w:t>
      </w:r>
      <w:r>
        <w:rPr>
          <w:rFonts w:hint="eastAsia" w:ascii="仿宋_GB2312" w:hAnsi="微软雅黑" w:eastAsia="仿宋_GB2312" w:cs="仿宋_GB2312"/>
          <w:i w:val="0"/>
          <w:iCs w:val="0"/>
          <w:caps w:val="0"/>
          <w:color w:val="000000"/>
          <w:spacing w:val="0"/>
          <w:sz w:val="32"/>
          <w:szCs w:val="32"/>
          <w:shd w:val="clear" w:fill="FFFFFF"/>
        </w:rPr>
        <w:t>，比上年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122.33</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eastAsia="仿宋_GB2312"/>
          <w:sz w:val="32"/>
          <w:szCs w:val="32"/>
          <w:lang w:eastAsia="zh-CN"/>
        </w:rPr>
        <w:t>增高</w:t>
      </w:r>
      <w:r>
        <w:rPr>
          <w:rFonts w:hint="eastAsia" w:ascii="仿宋_GB2312" w:eastAsia="仿宋_GB2312"/>
          <w:sz w:val="32"/>
          <w:szCs w:val="32"/>
          <w:lang w:val="en-US" w:eastAsia="zh-CN"/>
        </w:rPr>
        <w:t>16.2</w:t>
      </w:r>
      <w:r>
        <w:rPr>
          <w:rFonts w:hint="eastAsia" w:ascii="仿宋_GB2312" w:eastAsia="仿宋_GB2312"/>
          <w:sz w:val="32"/>
          <w:szCs w:val="32"/>
        </w:rPr>
        <w:t>%</w:t>
      </w:r>
      <w:r>
        <w:rPr>
          <w:rFonts w:hint="eastAsia" w:ascii="仿宋_GB2312" w:eastAsia="仿宋_GB2312"/>
          <w:color w:val="000000"/>
          <w:sz w:val="32"/>
          <w:szCs w:val="32"/>
        </w:rPr>
        <w:t>。</w:t>
      </w:r>
    </w:p>
    <w:p w14:paraId="29B8A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3BE662FA">
      <w:pPr>
        <w:widowControl/>
        <w:spacing w:line="560" w:lineRule="exact"/>
        <w:jc w:val="left"/>
        <w:rPr>
          <w:rFonts w:hint="eastAsia" w:ascii="仿宋_GB2312" w:hAnsi="宋体" w:eastAsia="仿宋_GB2312" w:cs="宋体"/>
          <w:kern w:val="0"/>
          <w:sz w:val="32"/>
          <w:szCs w:val="32"/>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宋体" w:eastAsia="仿宋_GB2312" w:cs="宋体"/>
          <w:kern w:val="0"/>
          <w:sz w:val="32"/>
          <w:szCs w:val="32"/>
          <w:lang w:eastAsia="zh-CN"/>
        </w:rPr>
        <w:t>区委组织部</w:t>
      </w:r>
      <w:r>
        <w:rPr>
          <w:rFonts w:hint="eastAsia" w:ascii="仿宋_GB2312" w:hAnsi="宋体" w:eastAsia="仿宋_GB2312" w:cs="宋体"/>
          <w:kern w:val="0"/>
          <w:sz w:val="32"/>
          <w:szCs w:val="32"/>
        </w:rPr>
        <w:t>及所属单位202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877.35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收入预算为一般公共预算拨款</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无政府性基金预算拨款</w:t>
      </w:r>
      <w:r>
        <w:rPr>
          <w:rFonts w:hint="eastAsia" w:ascii="仿宋_GB2312" w:hAnsi="宋体" w:eastAsia="仿宋_GB2312" w:cs="宋体"/>
          <w:kern w:val="0"/>
          <w:sz w:val="32"/>
          <w:szCs w:val="32"/>
          <w:lang w:eastAsia="zh-CN"/>
        </w:rPr>
        <w:t>和国有资本经营预算拨款，</w:t>
      </w:r>
      <w:r>
        <w:rPr>
          <w:rFonts w:hint="eastAsia" w:ascii="仿宋_GB2312" w:hAnsi="宋体" w:eastAsia="仿宋_GB2312" w:cs="宋体"/>
          <w:kern w:val="0"/>
          <w:sz w:val="32"/>
          <w:szCs w:val="32"/>
        </w:rPr>
        <w:t>包括</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当年财政拨款收入</w:t>
      </w:r>
      <w:r>
        <w:rPr>
          <w:rFonts w:hint="eastAsia" w:ascii="仿宋_GB2312" w:hAnsi="宋体" w:eastAsia="仿宋_GB2312" w:cs="宋体"/>
          <w:kern w:val="0"/>
          <w:sz w:val="32"/>
          <w:szCs w:val="32"/>
          <w:lang w:val="en-US" w:eastAsia="zh-CN"/>
        </w:rPr>
        <w:t>877.35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上年结转结余</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；支出预算</w:t>
      </w:r>
      <w:r>
        <w:rPr>
          <w:rFonts w:hint="eastAsia" w:ascii="仿宋_GB2312" w:hAnsi="宋体" w:eastAsia="仿宋_GB2312" w:cs="宋体"/>
          <w:kern w:val="0"/>
          <w:sz w:val="32"/>
          <w:szCs w:val="32"/>
        </w:rPr>
        <w:t>按功能支出包括：</w:t>
      </w:r>
      <w:r>
        <w:rPr>
          <w:rFonts w:hint="eastAsia" w:ascii="仿宋_GB2312" w:hAnsi="宋体" w:eastAsia="仿宋_GB2312" w:cs="宋体"/>
          <w:kern w:val="0"/>
          <w:sz w:val="32"/>
          <w:szCs w:val="32"/>
          <w:lang w:eastAsia="zh-CN"/>
        </w:rPr>
        <w:t>一般公共服务</w:t>
      </w:r>
      <w:r>
        <w:rPr>
          <w:rFonts w:hint="eastAsia" w:ascii="仿宋_GB2312" w:hAnsi="宋体" w:eastAsia="仿宋_GB2312" w:cs="宋体"/>
          <w:kern w:val="0"/>
          <w:sz w:val="32"/>
          <w:szCs w:val="32"/>
        </w:rPr>
        <w:t>支出</w:t>
      </w:r>
      <w:r>
        <w:rPr>
          <w:rFonts w:hint="eastAsia" w:ascii="仿宋_GB2312" w:hAnsi="微软雅黑" w:eastAsia="仿宋_GB2312" w:cs="仿宋_GB2312"/>
          <w:i w:val="0"/>
          <w:iCs w:val="0"/>
          <w:caps w:val="0"/>
          <w:color w:val="000000"/>
          <w:spacing w:val="0"/>
          <w:sz w:val="32"/>
          <w:szCs w:val="32"/>
          <w:shd w:val="clear" w:fill="FFFFFF"/>
          <w:lang w:val="en-US" w:eastAsia="zh-CN"/>
        </w:rPr>
        <w:t>736.52</w:t>
      </w:r>
      <w:r>
        <w:rPr>
          <w:rFonts w:hint="eastAsia" w:ascii="仿宋_GB2312" w:hAnsi="宋体" w:eastAsia="仿宋_GB2312" w:cs="宋体"/>
          <w:kern w:val="0"/>
          <w:sz w:val="32"/>
          <w:szCs w:val="32"/>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69.33</w:t>
      </w:r>
      <w:r>
        <w:rPr>
          <w:rFonts w:hint="eastAsia" w:ascii="仿宋_GB2312" w:hAnsi="宋体" w:eastAsia="仿宋_GB2312" w:cs="宋体"/>
          <w:kern w:val="0"/>
          <w:sz w:val="32"/>
          <w:szCs w:val="32"/>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44.7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卫生健康支出26.8万元</w:t>
      </w:r>
      <w:r>
        <w:rPr>
          <w:rFonts w:hint="eastAsia" w:ascii="仿宋_GB2312" w:hAnsi="宋体" w:eastAsia="仿宋_GB2312" w:cs="宋体"/>
          <w:kern w:val="0"/>
          <w:sz w:val="32"/>
          <w:szCs w:val="32"/>
        </w:rPr>
        <w:t>；按经济支出包括:工资福利支出</w:t>
      </w:r>
      <w:r>
        <w:rPr>
          <w:rFonts w:hint="eastAsia" w:ascii="仿宋_GB2312" w:hAnsi="宋体" w:eastAsia="仿宋_GB2312" w:cs="宋体"/>
          <w:kern w:val="0"/>
          <w:sz w:val="32"/>
          <w:szCs w:val="32"/>
          <w:lang w:val="en-US" w:eastAsia="zh-CN"/>
        </w:rPr>
        <w:t>514.39</w:t>
      </w:r>
      <w:r>
        <w:rPr>
          <w:rFonts w:hint="eastAsia" w:ascii="仿宋_GB2312" w:hAnsi="宋体" w:eastAsia="仿宋_GB2312" w:cs="宋体"/>
          <w:kern w:val="0"/>
          <w:sz w:val="32"/>
          <w:szCs w:val="32"/>
        </w:rPr>
        <w:t>万元，商品和服务支出</w:t>
      </w:r>
      <w:r>
        <w:rPr>
          <w:rFonts w:hint="eastAsia" w:ascii="仿宋_GB2312" w:hAnsi="宋体" w:eastAsia="仿宋_GB2312" w:cs="宋体"/>
          <w:kern w:val="0"/>
          <w:sz w:val="32"/>
          <w:szCs w:val="32"/>
          <w:lang w:val="en-US" w:eastAsia="zh-CN"/>
        </w:rPr>
        <w:t>30.98</w:t>
      </w:r>
      <w:r>
        <w:rPr>
          <w:rFonts w:hint="eastAsia" w:ascii="仿宋_GB2312" w:hAnsi="宋体" w:eastAsia="仿宋_GB2312" w:cs="宋体"/>
          <w:kern w:val="0"/>
          <w:sz w:val="32"/>
          <w:szCs w:val="32"/>
        </w:rPr>
        <w:t>万元，对个人和家庭的补助</w:t>
      </w:r>
      <w:r>
        <w:rPr>
          <w:rFonts w:hint="eastAsia" w:ascii="仿宋_GB2312" w:hAnsi="宋体" w:eastAsia="仿宋_GB2312" w:cs="宋体"/>
          <w:kern w:val="0"/>
          <w:sz w:val="32"/>
          <w:szCs w:val="32"/>
          <w:lang w:val="en-US" w:eastAsia="zh-CN"/>
        </w:rPr>
        <w:t>9.08</w:t>
      </w:r>
      <w:r>
        <w:rPr>
          <w:rFonts w:hint="eastAsia" w:ascii="仿宋_GB2312" w:hAnsi="宋体" w:eastAsia="仿宋_GB2312" w:cs="宋体"/>
          <w:kern w:val="0"/>
          <w:sz w:val="32"/>
          <w:szCs w:val="32"/>
        </w:rPr>
        <w:t>万元，项目支出</w:t>
      </w:r>
      <w:r>
        <w:rPr>
          <w:rFonts w:hint="eastAsia" w:ascii="仿宋_GB2312" w:hAnsi="微软雅黑" w:eastAsia="仿宋_GB2312" w:cs="仿宋_GB2312"/>
          <w:i w:val="0"/>
          <w:iCs w:val="0"/>
          <w:caps w:val="0"/>
          <w:color w:val="000000"/>
          <w:spacing w:val="0"/>
          <w:sz w:val="32"/>
          <w:szCs w:val="32"/>
          <w:shd w:val="clear" w:fill="FFFFFF"/>
        </w:rPr>
        <w:t>322.9</w:t>
      </w:r>
      <w:r>
        <w:rPr>
          <w:rFonts w:hint="eastAsia" w:ascii="仿宋_GB2312" w:hAnsi="宋体" w:eastAsia="仿宋_GB2312" w:cs="宋体"/>
          <w:kern w:val="0"/>
          <w:sz w:val="32"/>
          <w:szCs w:val="32"/>
        </w:rPr>
        <w:t xml:space="preserve">万元。 </w:t>
      </w:r>
    </w:p>
    <w:p w14:paraId="778907C6">
      <w:pPr>
        <w:pStyle w:val="6"/>
        <w:spacing w:line="560" w:lineRule="exact"/>
        <w:ind w:firstLine="660"/>
        <w:rPr>
          <w:rFonts w:hint="eastAsia" w:ascii="仿宋_GB2312" w:eastAsia="仿宋_GB2312"/>
          <w:sz w:val="32"/>
          <w:szCs w:val="32"/>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eastAsia="仿宋_GB2312"/>
          <w:sz w:val="32"/>
          <w:szCs w:val="32"/>
        </w:rPr>
        <w:t>财政拨款收支预算增减情况。202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区委组织部</w:t>
      </w:r>
      <w:r>
        <w:rPr>
          <w:rFonts w:hint="eastAsia" w:ascii="仿宋_GB2312" w:eastAsia="仿宋_GB2312"/>
          <w:sz w:val="32"/>
          <w:szCs w:val="32"/>
        </w:rPr>
        <w:t>及所属单位部门财政拨款收支预算</w:t>
      </w:r>
      <w:r>
        <w:rPr>
          <w:rFonts w:hint="eastAsia" w:ascii="仿宋_GB2312" w:hAnsi="宋体" w:eastAsia="仿宋_GB2312" w:cs="宋体"/>
          <w:kern w:val="0"/>
          <w:sz w:val="32"/>
          <w:szCs w:val="32"/>
          <w:lang w:val="en-US" w:eastAsia="zh-CN"/>
        </w:rPr>
        <w:t>877.35</w:t>
      </w:r>
      <w:r>
        <w:rPr>
          <w:rFonts w:hint="eastAsia" w:ascii="仿宋_GB2312" w:eastAsia="仿宋_GB2312"/>
          <w:sz w:val="32"/>
          <w:szCs w:val="32"/>
        </w:rPr>
        <w:t>万元</w:t>
      </w:r>
      <w:r>
        <w:rPr>
          <w:rFonts w:hint="eastAsia" w:ascii="仿宋_GB2312" w:hAnsi="微软雅黑" w:eastAsia="仿宋_GB2312" w:cs="仿宋_GB2312"/>
          <w:i w:val="0"/>
          <w:iCs w:val="0"/>
          <w:caps w:val="0"/>
          <w:color w:val="000000"/>
          <w:spacing w:val="0"/>
          <w:sz w:val="32"/>
          <w:szCs w:val="32"/>
          <w:shd w:val="clear" w:fill="FFFFFF"/>
        </w:rPr>
        <w:t>，比上年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122.33</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eastAsia="仿宋_GB2312"/>
          <w:sz w:val="32"/>
          <w:szCs w:val="32"/>
          <w:lang w:eastAsia="zh-CN"/>
        </w:rPr>
        <w:t>增高</w:t>
      </w:r>
      <w:r>
        <w:rPr>
          <w:rFonts w:hint="eastAsia" w:ascii="仿宋_GB2312" w:eastAsia="仿宋_GB2312"/>
          <w:sz w:val="32"/>
          <w:szCs w:val="32"/>
          <w:lang w:val="en-US" w:eastAsia="zh-CN"/>
        </w:rPr>
        <w:t>16.2</w:t>
      </w:r>
      <w:r>
        <w:rPr>
          <w:rFonts w:hint="eastAsia" w:ascii="仿宋_GB2312" w:eastAsia="仿宋_GB2312"/>
          <w:sz w:val="32"/>
          <w:szCs w:val="32"/>
        </w:rPr>
        <w:t>%</w:t>
      </w:r>
      <w:r>
        <w:rPr>
          <w:rFonts w:hint="eastAsia" w:ascii="仿宋_GB2312" w:eastAsia="仿宋_GB2312"/>
          <w:color w:val="000000"/>
          <w:sz w:val="32"/>
          <w:szCs w:val="32"/>
        </w:rPr>
        <w:t>。</w:t>
      </w:r>
    </w:p>
    <w:p w14:paraId="1F96B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6DDDE984">
      <w:pPr>
        <w:widowControl/>
        <w:spacing w:line="560" w:lineRule="exact"/>
        <w:jc w:val="left"/>
        <w:rPr>
          <w:rFonts w:hint="eastAsia" w:ascii="仿宋_GB2312" w:hAnsi="宋体" w:eastAsia="仿宋_GB2312" w:cs="宋体"/>
          <w:b/>
          <w:bCs/>
          <w:kern w:val="0"/>
          <w:sz w:val="32"/>
          <w:szCs w:val="32"/>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lang w:eastAsia="zh-CN"/>
        </w:rPr>
        <w:t>区委组织部</w:t>
      </w:r>
      <w:r>
        <w:rPr>
          <w:rFonts w:hint="eastAsia" w:ascii="仿宋_GB2312" w:hAnsi="宋体" w:eastAsia="仿宋_GB2312" w:cs="宋体"/>
          <w:kern w:val="0"/>
          <w:sz w:val="32"/>
          <w:szCs w:val="32"/>
        </w:rPr>
        <w:t>及所属单位</w:t>
      </w:r>
      <w:r>
        <w:rPr>
          <w:rFonts w:hint="eastAsia"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5</w:t>
      </w:r>
      <w:r>
        <w:rPr>
          <w:rFonts w:hint="eastAsia" w:ascii="仿宋_GB2312" w:hAnsi="宋体" w:eastAsia="仿宋_GB2312" w:cs="宋体"/>
          <w:bCs/>
          <w:kern w:val="0"/>
          <w:sz w:val="32"/>
          <w:szCs w:val="32"/>
        </w:rPr>
        <w:t>年一般公共预算基本支出</w:t>
      </w:r>
      <w:r>
        <w:rPr>
          <w:rFonts w:hint="eastAsia" w:ascii="仿宋_GB2312" w:hAnsi="宋体" w:eastAsia="仿宋_GB2312" w:cs="宋体"/>
          <w:kern w:val="0"/>
          <w:sz w:val="32"/>
          <w:szCs w:val="32"/>
          <w:lang w:val="en-US" w:eastAsia="zh-CN"/>
        </w:rPr>
        <w:t>877.35</w:t>
      </w:r>
      <w:r>
        <w:rPr>
          <w:rFonts w:hint="eastAsia" w:ascii="仿宋_GB2312" w:hAnsi="宋体" w:eastAsia="仿宋_GB2312" w:cs="宋体"/>
          <w:bCs/>
          <w:kern w:val="0"/>
          <w:sz w:val="32"/>
          <w:szCs w:val="32"/>
        </w:rPr>
        <w:t>万元，其中工资福利支出</w:t>
      </w:r>
      <w:r>
        <w:rPr>
          <w:rFonts w:hint="eastAsia" w:ascii="仿宋_GB2312" w:hAnsi="宋体" w:eastAsia="仿宋_GB2312" w:cs="宋体"/>
          <w:kern w:val="0"/>
          <w:sz w:val="32"/>
          <w:szCs w:val="32"/>
          <w:lang w:val="en-US" w:eastAsia="zh-CN"/>
        </w:rPr>
        <w:t>514.39</w:t>
      </w:r>
      <w:r>
        <w:rPr>
          <w:rFonts w:hint="eastAsia" w:ascii="仿宋_GB2312" w:hAnsi="宋体" w:eastAsia="仿宋_GB2312" w:cs="宋体"/>
          <w:bCs/>
          <w:kern w:val="0"/>
          <w:sz w:val="32"/>
          <w:szCs w:val="32"/>
        </w:rPr>
        <w:t>万元，商品和服务支出</w:t>
      </w:r>
      <w:r>
        <w:rPr>
          <w:rFonts w:hint="eastAsia" w:ascii="仿宋_GB2312" w:hAnsi="宋体" w:eastAsia="仿宋_GB2312" w:cs="宋体"/>
          <w:kern w:val="0"/>
          <w:sz w:val="32"/>
          <w:szCs w:val="32"/>
          <w:lang w:val="en-US" w:eastAsia="zh-CN"/>
        </w:rPr>
        <w:t>30.98</w:t>
      </w:r>
      <w:r>
        <w:rPr>
          <w:rFonts w:hint="eastAsia" w:ascii="仿宋_GB2312" w:hAnsi="宋体" w:eastAsia="仿宋_GB2312" w:cs="宋体"/>
          <w:bCs/>
          <w:kern w:val="0"/>
          <w:sz w:val="32"/>
          <w:szCs w:val="32"/>
        </w:rPr>
        <w:t>万元，对个人和家庭补助支出</w:t>
      </w:r>
      <w:r>
        <w:rPr>
          <w:rFonts w:hint="eastAsia" w:ascii="仿宋_GB2312" w:hAnsi="宋体" w:eastAsia="仿宋_GB2312" w:cs="宋体"/>
          <w:kern w:val="0"/>
          <w:sz w:val="32"/>
          <w:szCs w:val="32"/>
          <w:lang w:val="en-US" w:eastAsia="zh-CN"/>
        </w:rPr>
        <w:t>9.08</w:t>
      </w:r>
      <w:r>
        <w:rPr>
          <w:rFonts w:hint="eastAsia" w:ascii="仿宋_GB2312" w:hAnsi="宋体" w:eastAsia="仿宋_GB2312" w:cs="宋体"/>
          <w:bCs/>
          <w:kern w:val="0"/>
          <w:sz w:val="32"/>
          <w:szCs w:val="32"/>
        </w:rPr>
        <w:t>万元。</w:t>
      </w:r>
    </w:p>
    <w:p w14:paraId="27B462EF">
      <w:pPr>
        <w:keepNext w:val="0"/>
        <w:keepLines w:val="0"/>
        <w:widowControl/>
        <w:suppressLineNumbers w:val="0"/>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eastAsia="zh-CN"/>
        </w:rPr>
        <w:t>（即工资福利支出与对个人和家庭补助支出之和）</w:t>
      </w:r>
      <w:r>
        <w:rPr>
          <w:rFonts w:hint="eastAsia" w:ascii="仿宋_GB2312" w:hAnsi="宋体" w:eastAsia="仿宋_GB2312" w:cs="宋体"/>
          <w:kern w:val="0"/>
          <w:sz w:val="32"/>
          <w:szCs w:val="32"/>
          <w:lang w:val="en-US" w:eastAsia="zh-CN"/>
        </w:rPr>
        <w:t>523.47</w:t>
      </w:r>
      <w:r>
        <w:rPr>
          <w:rFonts w:hint="eastAsia" w:ascii="仿宋_GB2312" w:hAnsi="宋体" w:eastAsia="仿宋_GB2312" w:cs="宋体"/>
          <w:kern w:val="0"/>
          <w:sz w:val="32"/>
          <w:szCs w:val="32"/>
        </w:rPr>
        <w:t>万元，主要包括：基本工资、津贴补贴（含购房补贴、在职个人取暖费等）、奖金、绩效工资、机关事业单位基本养老保险、职业年金缴费、职工基本医疗保险缴费、住房公积金、其他社会保障缴费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其他工资福利支出</w:t>
      </w:r>
      <w:r>
        <w:rPr>
          <w:rFonts w:hint="eastAsia" w:ascii="仿宋_GB2312" w:hAnsi="宋体" w:eastAsia="仿宋_GB2312" w:cs="宋体"/>
          <w:kern w:val="0"/>
          <w:sz w:val="32"/>
          <w:szCs w:val="32"/>
          <w:lang w:eastAsia="zh-CN"/>
        </w:rPr>
        <w:t>、</w:t>
      </w:r>
      <w:r>
        <w:rPr>
          <w:rFonts w:hint="eastAsia" w:ascii="仿宋_GB2312" w:hAnsi="宋体" w:eastAsia="仿宋_GB2312" w:cs="仿宋_GB2312"/>
          <w:color w:val="000000"/>
          <w:kern w:val="0"/>
          <w:sz w:val="31"/>
          <w:szCs w:val="31"/>
          <w:lang w:val="en-US" w:eastAsia="zh-CN" w:bidi="ar"/>
        </w:rPr>
        <w:t>离休费、退休费、抚恤金、生活补助、医疗费补助、奖励金、其他对个人和家庭的补助支出。</w:t>
      </w:r>
    </w:p>
    <w:p w14:paraId="787A3BB2">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公用经费（即</w:t>
      </w:r>
      <w:r>
        <w:rPr>
          <w:rFonts w:hint="eastAsia" w:ascii="仿宋_GB2312" w:hAnsi="宋体" w:eastAsia="仿宋_GB2312" w:cs="宋体"/>
          <w:kern w:val="0"/>
          <w:sz w:val="32"/>
          <w:szCs w:val="32"/>
        </w:rPr>
        <w:t>商品和服务支出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30.98</w:t>
      </w:r>
      <w:r>
        <w:rPr>
          <w:rFonts w:hint="eastAsia" w:ascii="仿宋_GB2312" w:hAnsi="宋体" w:eastAsia="仿宋_GB2312" w:cs="宋体"/>
          <w:kern w:val="0"/>
          <w:sz w:val="32"/>
          <w:szCs w:val="32"/>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28CBE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2B8CE326">
      <w:pPr>
        <w:widowControl/>
        <w:spacing w:line="560" w:lineRule="exact"/>
        <w:jc w:val="left"/>
        <w:rPr>
          <w:rFonts w:hint="eastAsia" w:ascii="仿宋_GB2312" w:hAnsi="宋体" w:eastAsia="仿宋_GB2312" w:cs="宋体"/>
          <w:kern w:val="0"/>
          <w:sz w:val="32"/>
          <w:szCs w:val="32"/>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2025年</w:t>
      </w:r>
      <w:r>
        <w:rPr>
          <w:rFonts w:hint="eastAsia" w:ascii="仿宋_GB2312" w:hAnsi="宋体" w:eastAsia="仿宋_GB2312" w:cs="宋体"/>
          <w:kern w:val="0"/>
          <w:sz w:val="32"/>
          <w:szCs w:val="32"/>
          <w:lang w:eastAsia="zh-CN"/>
        </w:rPr>
        <w:t>一般公共预算安排的</w:t>
      </w:r>
      <w:r>
        <w:rPr>
          <w:rFonts w:hint="eastAsia" w:ascii="仿宋_GB2312" w:hAnsi="宋体" w:eastAsia="仿宋_GB2312" w:cs="宋体"/>
          <w:kern w:val="0"/>
          <w:sz w:val="32"/>
          <w:szCs w:val="32"/>
        </w:rPr>
        <w:t>“三公”经费预算数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w:t>
      </w:r>
      <w:r>
        <w:rPr>
          <w:rFonts w:hint="eastAsia" w:ascii="仿宋_GB2312" w:hAnsi="宋体" w:eastAsia="仿宋_GB2312" w:cs="宋体"/>
          <w:kern w:val="0"/>
          <w:sz w:val="32"/>
          <w:szCs w:val="32"/>
          <w:lang w:val="en-US" w:eastAsia="zh-CN"/>
        </w:rPr>
        <w:t>上</w:t>
      </w:r>
      <w:r>
        <w:rPr>
          <w:rFonts w:hint="eastAsia" w:ascii="仿宋_GB2312" w:hAnsi="宋体" w:eastAsia="仿宋_GB2312" w:cs="宋体"/>
          <w:kern w:val="0"/>
          <w:sz w:val="32"/>
          <w:szCs w:val="32"/>
        </w:rPr>
        <w:t>年预算数减少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%。其中：</w:t>
      </w:r>
    </w:p>
    <w:p w14:paraId="22898AB4">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1.</w:t>
      </w:r>
      <w:r>
        <w:rPr>
          <w:rFonts w:hint="eastAsia" w:ascii="仿宋_GB2312" w:hAnsi="宋体" w:eastAsia="仿宋_GB2312" w:cs="宋体"/>
          <w:kern w:val="0"/>
          <w:sz w:val="32"/>
          <w:szCs w:val="32"/>
          <w:lang w:eastAsia="zh-CN"/>
        </w:rPr>
        <w:t>因</w:t>
      </w:r>
      <w:r>
        <w:rPr>
          <w:rFonts w:hint="eastAsia" w:ascii="仿宋_GB2312" w:hAnsi="宋体" w:eastAsia="仿宋_GB2312" w:cs="宋体"/>
          <w:kern w:val="0"/>
          <w:sz w:val="32"/>
          <w:szCs w:val="32"/>
        </w:rPr>
        <w:t>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万元，与上年</w:t>
      </w:r>
      <w:r>
        <w:rPr>
          <w:rFonts w:hint="eastAsia" w:ascii="仿宋_GB2312" w:hAnsi="宋体" w:eastAsia="仿宋_GB2312" w:cs="宋体"/>
          <w:kern w:val="0"/>
          <w:sz w:val="32"/>
          <w:szCs w:val="32"/>
          <w:lang w:eastAsia="zh-CN"/>
        </w:rPr>
        <w:t>持平</w:t>
      </w:r>
      <w:r>
        <w:rPr>
          <w:rFonts w:hint="eastAsia" w:ascii="仿宋_GB2312" w:hAnsi="宋体" w:eastAsia="仿宋_GB2312" w:cs="宋体"/>
          <w:kern w:val="0"/>
          <w:sz w:val="32"/>
          <w:szCs w:val="32"/>
        </w:rPr>
        <w:t>，无增减变化。</w:t>
      </w:r>
    </w:p>
    <w:p w14:paraId="2244460D">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w:t>
      </w:r>
      <w:r>
        <w:rPr>
          <w:rFonts w:hint="eastAsia" w:ascii="仿宋_GB2312" w:hAnsi="宋体" w:eastAsia="仿宋_GB2312" w:cs="宋体"/>
          <w:kern w:val="0"/>
          <w:sz w:val="32"/>
          <w:szCs w:val="32"/>
          <w:lang w:eastAsia="zh-CN"/>
        </w:rPr>
        <w:t>上</w:t>
      </w:r>
      <w:r>
        <w:rPr>
          <w:rFonts w:hint="eastAsia" w:ascii="仿宋_GB2312" w:hAnsi="宋体" w:eastAsia="仿宋_GB2312" w:cs="宋体"/>
          <w:kern w:val="0"/>
          <w:sz w:val="32"/>
          <w:szCs w:val="32"/>
        </w:rPr>
        <w:t>年预算数减少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%。主要是树立过紧日子思想，严格控制三公经费支出，压减公务接待费。</w:t>
      </w:r>
    </w:p>
    <w:p w14:paraId="165E0364">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3.公务用车购置及运行费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w:t>
      </w:r>
      <w:r>
        <w:rPr>
          <w:rFonts w:hint="eastAsia" w:ascii="仿宋_GB2312" w:hAnsi="宋体" w:eastAsia="仿宋_GB2312" w:cs="宋体"/>
          <w:kern w:val="0"/>
          <w:sz w:val="32"/>
          <w:szCs w:val="32"/>
          <w:lang w:eastAsia="zh-CN"/>
        </w:rPr>
        <w:t>上</w:t>
      </w:r>
      <w:r>
        <w:rPr>
          <w:rFonts w:hint="eastAsia" w:ascii="仿宋_GB2312" w:hAnsi="宋体" w:eastAsia="仿宋_GB2312" w:cs="宋体"/>
          <w:kern w:val="0"/>
          <w:sz w:val="32"/>
          <w:szCs w:val="32"/>
        </w:rPr>
        <w:t>年预算数减少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万元，下降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w:t>
      </w:r>
    </w:p>
    <w:p w14:paraId="6C1B4411">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（1）公务用车购置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万元，与上年</w:t>
      </w:r>
      <w:r>
        <w:rPr>
          <w:rFonts w:hint="eastAsia" w:ascii="仿宋_GB2312" w:hAnsi="宋体" w:eastAsia="仿宋_GB2312" w:cs="宋体"/>
          <w:kern w:val="0"/>
          <w:sz w:val="32"/>
          <w:szCs w:val="32"/>
          <w:lang w:eastAsia="zh-CN"/>
        </w:rPr>
        <w:t>持平</w:t>
      </w:r>
      <w:r>
        <w:rPr>
          <w:rFonts w:hint="eastAsia" w:ascii="仿宋_GB2312" w:hAnsi="宋体" w:eastAsia="仿宋_GB2312" w:cs="宋体"/>
          <w:kern w:val="0"/>
          <w:sz w:val="32"/>
          <w:szCs w:val="32"/>
        </w:rPr>
        <w:t>，无增减变化。</w:t>
      </w:r>
    </w:p>
    <w:p w14:paraId="171FF5C3">
      <w:pPr>
        <w:widowControl/>
        <w:spacing w:line="560" w:lineRule="exact"/>
        <w:jc w:val="left"/>
        <w:rPr>
          <w:rFonts w:hint="eastAsia" w:ascii="微软雅黑" w:hAnsi="微软雅黑" w:eastAsia="微软雅黑" w:cs="微软雅黑"/>
          <w:i w:val="0"/>
          <w:iCs w:val="0"/>
          <w:caps w:val="0"/>
          <w:color w:val="000000"/>
          <w:spacing w:val="0"/>
          <w:sz w:val="24"/>
          <w:szCs w:val="24"/>
        </w:rPr>
      </w:pPr>
      <w:r>
        <w:rPr>
          <w:rFonts w:hint="eastAsia" w:ascii="仿宋_GB2312" w:hAnsi="宋体" w:eastAsia="仿宋_GB2312" w:cs="宋体"/>
          <w:kern w:val="0"/>
          <w:sz w:val="32"/>
          <w:szCs w:val="32"/>
        </w:rPr>
        <w:t xml:space="preserve">    （2）公务用车运行费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w:t>
      </w:r>
      <w:r>
        <w:rPr>
          <w:rFonts w:hint="eastAsia" w:ascii="仿宋_GB2312" w:hAnsi="宋体" w:eastAsia="仿宋_GB2312" w:cs="宋体"/>
          <w:kern w:val="0"/>
          <w:sz w:val="32"/>
          <w:szCs w:val="32"/>
          <w:lang w:eastAsia="zh-CN"/>
        </w:rPr>
        <w:t>上</w:t>
      </w:r>
      <w:r>
        <w:rPr>
          <w:rFonts w:hint="eastAsia" w:ascii="仿宋_GB2312" w:hAnsi="宋体" w:eastAsia="仿宋_GB2312" w:cs="宋体"/>
          <w:kern w:val="0"/>
          <w:sz w:val="32"/>
          <w:szCs w:val="32"/>
        </w:rPr>
        <w:t>年预算数减少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%。主要原因是树立过紧日子思想，按照厉行节约、改进作风等政策要求，严格控制三公经费支出，加强公务用车管理，减少公车运行费支出。</w:t>
      </w:r>
    </w:p>
    <w:p w14:paraId="7CD31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37C99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15EA6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2025年</w:t>
      </w:r>
      <w:r>
        <w:rPr>
          <w:rFonts w:hint="eastAsia" w:ascii="仿宋_GB2312" w:hAnsi="宋体" w:eastAsia="仿宋_GB2312" w:cs="宋体"/>
          <w:kern w:val="0"/>
          <w:sz w:val="32"/>
          <w:szCs w:val="32"/>
        </w:rPr>
        <w:t>机关运行经费预算为</w:t>
      </w:r>
      <w:r>
        <w:rPr>
          <w:rFonts w:hint="eastAsia" w:ascii="仿宋_GB2312" w:hAnsi="宋体" w:eastAsia="仿宋_GB2312" w:cs="宋体"/>
          <w:kern w:val="0"/>
          <w:sz w:val="32"/>
          <w:szCs w:val="32"/>
          <w:lang w:val="en-US" w:eastAsia="zh-CN"/>
        </w:rPr>
        <w:t>21.09</w:t>
      </w:r>
      <w:r>
        <w:rPr>
          <w:rFonts w:hint="eastAsia" w:ascii="仿宋_GB2312" w:hAnsi="宋体" w:eastAsia="仿宋_GB2312" w:cs="宋体"/>
          <w:kern w:val="0"/>
          <w:sz w:val="32"/>
          <w:szCs w:val="32"/>
        </w:rPr>
        <w:t>万元，主要包括本部门的办公及印刷费、邮电费、差旅费、会议费、福利费、日常维修费、专用材料及一般设备购置费、办公用房水电费、办公用房取暖费、办公用房物业管理费、公务用车运行维护费以及其他费用。</w:t>
      </w:r>
      <w:r>
        <w:rPr>
          <w:rFonts w:ascii="仿宋_GB2312" w:hAnsi="宋体" w:eastAsia="仿宋_GB2312" w:cs="宋体"/>
          <w:kern w:val="0"/>
          <w:sz w:val="32"/>
          <w:szCs w:val="32"/>
        </w:rPr>
        <w:t>比</w:t>
      </w:r>
      <w:r>
        <w:rPr>
          <w:rFonts w:hint="eastAsia" w:ascii="仿宋_GB2312" w:hAnsi="宋体" w:eastAsia="仿宋_GB2312" w:cs="宋体"/>
          <w:kern w:val="0"/>
          <w:sz w:val="32"/>
          <w:szCs w:val="32"/>
          <w:lang w:eastAsia="zh-CN"/>
        </w:rPr>
        <w:t>上</w:t>
      </w:r>
      <w:r>
        <w:rPr>
          <w:rFonts w:ascii="仿宋_GB2312" w:hAnsi="宋体" w:eastAsia="仿宋_GB2312" w:cs="宋体"/>
          <w:kern w:val="0"/>
          <w:sz w:val="32"/>
          <w:szCs w:val="32"/>
        </w:rPr>
        <w:t>年预算</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5.12</w:t>
      </w:r>
      <w:r>
        <w:rPr>
          <w:rFonts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32.06</w:t>
      </w:r>
      <w:r>
        <w:rPr>
          <w:rFonts w:ascii="仿宋_GB2312" w:hAnsi="宋体" w:eastAsia="仿宋_GB2312" w:cs="宋体"/>
          <w:kern w:val="0"/>
          <w:sz w:val="32"/>
          <w:szCs w:val="32"/>
        </w:rPr>
        <w:t>%。</w:t>
      </w:r>
    </w:p>
    <w:p w14:paraId="4BF9E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3AA3AE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万元，其中：货物采购</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万元，工程采购</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万元，服务采购</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微软雅黑" w:eastAsia="仿宋_GB2312" w:cs="仿宋_GB2312"/>
          <w:i w:val="0"/>
          <w:iCs w:val="0"/>
          <w:caps w:val="0"/>
          <w:color w:val="000000"/>
          <w:spacing w:val="0"/>
          <w:sz w:val="32"/>
          <w:szCs w:val="32"/>
          <w:shd w:val="clear" w:fill="FFFFFF"/>
        </w:rPr>
        <w:t>。</w:t>
      </w:r>
    </w:p>
    <w:p w14:paraId="4A014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2DCF5E19">
      <w:pPr>
        <w:widowControl/>
        <w:spacing w:line="560" w:lineRule="exact"/>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w:t>
      </w:r>
      <w:r>
        <w:rPr>
          <w:rFonts w:hint="eastAsia" w:ascii="仿宋_GB2312" w:hAnsi="宋体" w:eastAsia="仿宋_GB2312" w:cs="宋体"/>
          <w:kern w:val="0"/>
          <w:sz w:val="32"/>
          <w:szCs w:val="32"/>
        </w:rPr>
        <w:t>政府购买服务预算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万元，其中主要用于</w:t>
      </w:r>
      <w:r>
        <w:rPr>
          <w:rFonts w:hint="eastAsia" w:ascii="仿宋_GB2312" w:hAnsi="宋体" w:eastAsia="仿宋_GB2312" w:cs="宋体"/>
          <w:kern w:val="0"/>
          <w:sz w:val="32"/>
          <w:szCs w:val="32"/>
          <w:lang w:val="en-US" w:eastAsia="zh-CN"/>
        </w:rPr>
        <w:t>0万元</w:t>
      </w:r>
      <w:r>
        <w:rPr>
          <w:rFonts w:hint="eastAsia" w:ascii="仿宋_GB2312" w:hAnsi="微软雅黑" w:eastAsia="仿宋_GB2312" w:cs="仿宋_GB2312"/>
          <w:i w:val="0"/>
          <w:iCs w:val="0"/>
          <w:caps w:val="0"/>
          <w:color w:val="000000"/>
          <w:spacing w:val="0"/>
          <w:sz w:val="32"/>
          <w:szCs w:val="32"/>
          <w:shd w:val="clear" w:fill="FFFFFF"/>
        </w:rPr>
        <w:t> 。 </w:t>
      </w:r>
    </w:p>
    <w:p w14:paraId="1C6C3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6EB05C76">
      <w:pPr>
        <w:widowControl/>
        <w:spacing w:line="560" w:lineRule="exact"/>
        <w:ind w:firstLine="420"/>
        <w:jc w:val="left"/>
        <w:rPr>
          <w:rFonts w:hint="eastAsia" w:ascii="仿宋_GB2312" w:hAnsi="宋体" w:eastAsia="仿宋_GB2312" w:cs="宋体"/>
          <w:kern w:val="0"/>
          <w:sz w:val="32"/>
          <w:szCs w:val="32"/>
        </w:rPr>
      </w:pPr>
      <w:r>
        <w:rPr>
          <w:rFonts w:hint="eastAsia" w:ascii="仿宋_GB2312" w:hAnsi="微软雅黑" w:eastAsia="仿宋_GB2312" w:cs="仿宋_GB2312"/>
          <w:i w:val="0"/>
          <w:iCs w:val="0"/>
          <w:caps w:val="0"/>
          <w:color w:val="000000"/>
          <w:spacing w:val="0"/>
          <w:sz w:val="32"/>
          <w:szCs w:val="32"/>
          <w:shd w:val="clear" w:fill="FFFFFF"/>
        </w:rPr>
        <w:t> 截至202</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年12月，</w:t>
      </w:r>
      <w:r>
        <w:rPr>
          <w:rFonts w:hint="eastAsia" w:ascii="仿宋_GB2312" w:hAnsi="宋体" w:eastAsia="仿宋_GB2312" w:cs="宋体"/>
          <w:kern w:val="0"/>
          <w:sz w:val="32"/>
          <w:szCs w:val="32"/>
          <w:lang w:eastAsia="zh-CN"/>
        </w:rPr>
        <w:t>区委组织部</w:t>
      </w:r>
      <w:r>
        <w:rPr>
          <w:rFonts w:hint="eastAsia" w:ascii="仿宋_GB2312" w:hAnsi="宋体" w:eastAsia="仿宋_GB2312" w:cs="宋体"/>
          <w:kern w:val="0"/>
          <w:sz w:val="32"/>
          <w:szCs w:val="32"/>
        </w:rPr>
        <w:t>及所属单位共有车辆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辆，其中：部级领导干部用车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辆、一般执法执勤用车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辆、特种专业技术用车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辆，其他用车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w:t>
      </w:r>
    </w:p>
    <w:p w14:paraId="7BA9E8DD">
      <w:pPr>
        <w:widowControl/>
        <w:spacing w:line="560" w:lineRule="exact"/>
        <w:ind w:firstLine="42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单位价值50万元以上有通用设备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台（套），单位价值100万元以上专业设备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台（套）。 </w:t>
      </w:r>
    </w:p>
    <w:p w14:paraId="5F7704C5">
      <w:pPr>
        <w:widowControl/>
        <w:spacing w:line="560" w:lineRule="exact"/>
        <w:ind w:firstLine="42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年年初预算购置车辆0台，金额0万元。</w:t>
      </w:r>
    </w:p>
    <w:p w14:paraId="3757F8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0ACAB8CF">
      <w:pPr>
        <w:widowControl/>
        <w:spacing w:line="560" w:lineRule="exact"/>
        <w:ind w:firstLine="420"/>
        <w:jc w:val="left"/>
        <w:rPr>
          <w:rFonts w:hint="eastAsia" w:ascii="仿宋_GB2312" w:hAnsi="宋体" w:eastAsia="仿宋_GB2312" w:cs="宋体"/>
          <w:kern w:val="0"/>
          <w:sz w:val="32"/>
          <w:szCs w:val="32"/>
          <w:lang w:val="en-US" w:eastAsia="zh-CN"/>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宋体" w:eastAsia="仿宋_GB2312" w:cs="宋体"/>
          <w:kern w:val="0"/>
          <w:sz w:val="32"/>
          <w:szCs w:val="32"/>
        </w:rPr>
        <w:t>根据预算绩效管理要求，202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应编制部门（单位）整体绩效目标共</w:t>
      </w:r>
      <w:r>
        <w:rPr>
          <w:rFonts w:hint="eastAsia" w:ascii="仿宋_GB2312" w:hAnsi="宋体" w:eastAsia="仿宋_GB2312" w:cs="宋体"/>
          <w:kern w:val="0"/>
          <w:sz w:val="32"/>
          <w:szCs w:val="32"/>
          <w:lang w:val="en-US" w:eastAsia="zh-CN"/>
        </w:rPr>
        <w:t>1个，实际</w:t>
      </w:r>
      <w:r>
        <w:rPr>
          <w:rFonts w:hint="eastAsia" w:ascii="仿宋_GB2312" w:hAnsi="宋体" w:eastAsia="仿宋_GB2312" w:cs="宋体"/>
          <w:kern w:val="0"/>
          <w:sz w:val="32"/>
          <w:szCs w:val="32"/>
          <w:lang w:eastAsia="zh-CN"/>
        </w:rPr>
        <w:t>编制部门（单位）整体绩效目标共</w:t>
      </w:r>
      <w:r>
        <w:rPr>
          <w:rFonts w:hint="eastAsia" w:ascii="仿宋_GB2312" w:hAnsi="宋体" w:eastAsia="仿宋_GB2312" w:cs="宋体"/>
          <w:kern w:val="0"/>
          <w:sz w:val="32"/>
          <w:szCs w:val="32"/>
          <w:lang w:val="en-US" w:eastAsia="zh-CN"/>
        </w:rPr>
        <w:t>1个，编制覆盖率（实际</w:t>
      </w:r>
      <w:r>
        <w:rPr>
          <w:rFonts w:hint="eastAsia" w:ascii="仿宋_GB2312" w:hAnsi="宋体" w:eastAsia="仿宋_GB2312" w:cs="宋体"/>
          <w:kern w:val="0"/>
          <w:sz w:val="32"/>
          <w:szCs w:val="32"/>
          <w:lang w:eastAsia="zh-CN"/>
        </w:rPr>
        <w:t>编制部门（单位）整体绩效目标</w:t>
      </w:r>
      <w:r>
        <w:rPr>
          <w:rFonts w:hint="eastAsia" w:ascii="仿宋_GB2312" w:hAnsi="宋体" w:eastAsia="仿宋_GB2312" w:cs="宋体"/>
          <w:kern w:val="0"/>
          <w:sz w:val="32"/>
          <w:szCs w:val="32"/>
          <w:lang w:val="en-US" w:eastAsia="zh-CN"/>
        </w:rPr>
        <w:t>/应</w:t>
      </w:r>
      <w:r>
        <w:rPr>
          <w:rFonts w:hint="eastAsia" w:ascii="仿宋_GB2312" w:hAnsi="宋体" w:eastAsia="仿宋_GB2312" w:cs="宋体"/>
          <w:kern w:val="0"/>
          <w:sz w:val="32"/>
          <w:szCs w:val="32"/>
          <w:lang w:eastAsia="zh-CN"/>
        </w:rPr>
        <w:t>编制部门（单位）整体绩效目标）为</w:t>
      </w:r>
      <w:r>
        <w:rPr>
          <w:rFonts w:hint="eastAsia" w:ascii="仿宋_GB2312" w:hAnsi="宋体" w:eastAsia="仿宋_GB2312" w:cs="宋体"/>
          <w:kern w:val="0"/>
          <w:sz w:val="32"/>
          <w:szCs w:val="32"/>
          <w:lang w:val="en-US" w:eastAsia="zh-CN"/>
        </w:rPr>
        <w:t>100%。</w:t>
      </w:r>
    </w:p>
    <w:p w14:paraId="1E153F7C">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202</w:t>
      </w:r>
      <w:r>
        <w:rPr>
          <w:rFonts w:hint="eastAsia" w:ascii="仿宋_GB2312" w:hAnsi="宋体" w:eastAsia="仿宋_GB2312" w:cs="仿宋_GB2312"/>
          <w:color w:val="000000"/>
          <w:kern w:val="0"/>
          <w:sz w:val="31"/>
          <w:szCs w:val="31"/>
          <w:lang w:val="en-US" w:eastAsia="zh-CN" w:bidi="ar"/>
        </w:rPr>
        <w:t>5</w:t>
      </w:r>
      <w:r>
        <w:rPr>
          <w:rFonts w:ascii="仿宋_GB2312" w:hAnsi="宋体" w:eastAsia="仿宋_GB2312" w:cs="仿宋_GB2312"/>
          <w:color w:val="000000"/>
          <w:kern w:val="0"/>
          <w:sz w:val="31"/>
          <w:szCs w:val="31"/>
          <w:lang w:val="en-US" w:eastAsia="zh-CN" w:bidi="ar"/>
        </w:rPr>
        <w:t xml:space="preserve">年应编制绩效目标的特定目标类项目共 0 个，实 </w:t>
      </w:r>
    </w:p>
    <w:p w14:paraId="1AD99B21">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际编制绩效目标的特定目标类项目共 0 个，涉及资金 0 万元，编制特定目标类绩效目标的项目覆盖率（实际编制绩效目标的数量/应编制绩效目标的数量）为0%。</w:t>
      </w:r>
    </w:p>
    <w:p w14:paraId="2AE4AEDA">
      <w:pPr>
        <w:widowControl/>
        <w:spacing w:line="560" w:lineRule="exact"/>
        <w:ind w:firstLine="42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（六）预算公开表数据中没有数据的情况说明 </w:t>
      </w:r>
    </w:p>
    <w:p w14:paraId="3AD5C5F2">
      <w:pPr>
        <w:widowControl/>
        <w:spacing w:line="560" w:lineRule="exact"/>
        <w:ind w:firstLine="42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年预算中</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政府性基金</w:t>
      </w:r>
      <w:r>
        <w:rPr>
          <w:rFonts w:hint="eastAsia" w:ascii="仿宋_GB2312" w:hAnsi="宋体" w:eastAsia="仿宋_GB2312" w:cs="宋体"/>
          <w:kern w:val="0"/>
          <w:sz w:val="32"/>
          <w:szCs w:val="32"/>
          <w:lang w:eastAsia="zh-CN"/>
        </w:rPr>
        <w:t>预算拨款支出</w:t>
      </w: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eastAsia="zh-CN"/>
        </w:rPr>
        <w:t>中无特定目标类</w:t>
      </w: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eastAsia="zh-CN"/>
        </w:rPr>
        <w:t>无债务支出预算，无政府采购预算，无购买服务预算，</w:t>
      </w:r>
      <w:r>
        <w:rPr>
          <w:rFonts w:hint="eastAsia" w:ascii="仿宋_GB2312" w:hAnsi="宋体" w:eastAsia="仿宋_GB2312" w:cs="宋体"/>
          <w:kern w:val="0"/>
          <w:sz w:val="32"/>
          <w:szCs w:val="32"/>
        </w:rPr>
        <w:t>因此“政府性基金预算支出表”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部门预算项目（政策）绩效目标表</w:t>
      </w:r>
      <w:r>
        <w:rPr>
          <w:rFonts w:hint="default"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“债务支出预算表”、“政府采购支出预算表”“政府购买服务支出预算表”五</w:t>
      </w:r>
      <w:r>
        <w:rPr>
          <w:rFonts w:hint="eastAsia" w:ascii="仿宋_GB2312" w:hAnsi="宋体" w:eastAsia="仿宋_GB2312" w:cs="宋体"/>
          <w:kern w:val="0"/>
          <w:sz w:val="32"/>
          <w:szCs w:val="32"/>
        </w:rPr>
        <w:t>张表中没有数据。</w:t>
      </w:r>
    </w:p>
    <w:p w14:paraId="289CEC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p>
    <w:p w14:paraId="332F62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4D2C9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64A59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400A1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17C85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11192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675F64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0CCB3A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A2B8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2DCB0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1A7E40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60D7A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21E9A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5F591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5FB82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1C50E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241AD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44204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7D6BEF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8BA6E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30041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1A5C09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6AA37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0B45D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59DC5E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447F0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9891D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2ADA7"/>
    <w:multiLevelType w:val="singleLevel"/>
    <w:tmpl w:val="31F2ADA7"/>
    <w:lvl w:ilvl="0" w:tentative="0">
      <w:start w:val="1"/>
      <w:numFmt w:val="chineseCounting"/>
      <w:suff w:val="nothing"/>
      <w:lvlText w:val="%1、"/>
      <w:lvlJc w:val="left"/>
      <w:pPr>
        <w:ind w:left="37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25E22D30"/>
    <w:rsid w:val="44492AFD"/>
    <w:rsid w:val="4D952D2E"/>
    <w:rsid w:val="4F7216FC"/>
    <w:rsid w:val="53B9122D"/>
    <w:rsid w:val="586C6306"/>
    <w:rsid w:val="60B27518"/>
    <w:rsid w:val="68FA7913"/>
    <w:rsid w:val="69790883"/>
    <w:rsid w:val="6B421972"/>
    <w:rsid w:val="6D4E47B7"/>
    <w:rsid w:val="757A1C0A"/>
    <w:rsid w:val="77A25449"/>
    <w:rsid w:val="7A205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7181</Words>
  <Characters>7484</Characters>
  <Lines>0</Lines>
  <Paragraphs>0</Paragraphs>
  <TotalTime>2</TotalTime>
  <ScaleCrop>false</ScaleCrop>
  <LinksUpToDate>false</LinksUpToDate>
  <CharactersWithSpaces>7769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2025-01-17T07:41:51Z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D2D983CFD0814DA8B78133F599450F47</vt:lpwstr>
  </property>
</Properties>
</file>