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618C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fill="FFFFFF"/>
        </w:rPr>
        <w:t>附件2</w:t>
      </w:r>
    </w:p>
    <w:p w14:paraId="7FADA5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59A6B6F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6C7AF3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3E8015A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3F98F6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75E06CC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p>
    <w:p w14:paraId="589461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Times New Roman" w:hAnsi="Times New Roman" w:eastAsia="微软雅黑" w:cs="Times New Roman"/>
          <w:b/>
          <w:bCs/>
          <w:i w:val="0"/>
          <w:iCs w:val="0"/>
          <w:caps w:val="0"/>
          <w:color w:val="000000"/>
          <w:spacing w:val="0"/>
          <w:sz w:val="36"/>
          <w:szCs w:val="36"/>
          <w:shd w:val="clear" w:fill="FFFFFF"/>
          <w:lang w:eastAsia="zh-CN"/>
        </w:rPr>
      </w:pPr>
      <w:r>
        <w:rPr>
          <w:rFonts w:hint="eastAsia" w:ascii="Times New Roman" w:hAnsi="Times New Roman" w:eastAsia="微软雅黑" w:cs="Times New Roman"/>
          <w:b/>
          <w:bCs/>
          <w:i w:val="0"/>
          <w:iCs w:val="0"/>
          <w:caps w:val="0"/>
          <w:color w:val="000000"/>
          <w:spacing w:val="0"/>
          <w:sz w:val="36"/>
          <w:szCs w:val="36"/>
          <w:shd w:val="clear" w:fill="FFFFFF"/>
          <w:lang w:eastAsia="zh-CN"/>
        </w:rPr>
        <w:t>中国共产党鞍山市千山区纪律检查委员会</w:t>
      </w:r>
    </w:p>
    <w:p w14:paraId="7322484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44"/>
          <w:szCs w:val="44"/>
          <w:shd w:val="clear" w:fill="FFFFFF"/>
        </w:rPr>
        <w:t>2025年度部门（单位）预算</w:t>
      </w:r>
    </w:p>
    <w:p w14:paraId="3C8AAC1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5E500B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1AED3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0E9B04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9C1B4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522565C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123F348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BE0E61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9CAB82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701CACA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21F97B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7FBF8A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614745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黑体" w:hAnsi="宋体" w:eastAsia="黑体" w:cs="黑体"/>
          <w:b/>
          <w:bCs/>
          <w:i w:val="0"/>
          <w:iCs w:val="0"/>
          <w:caps w:val="0"/>
          <w:color w:val="000000"/>
          <w:spacing w:val="0"/>
          <w:sz w:val="32"/>
          <w:szCs w:val="32"/>
          <w:shd w:val="clear" w:fill="FFFFFF"/>
        </w:rPr>
      </w:pPr>
    </w:p>
    <w:p w14:paraId="4F6468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ascii="黑体" w:hAnsi="宋体" w:eastAsia="黑体" w:cs="黑体"/>
          <w:b/>
          <w:bCs/>
          <w:i w:val="0"/>
          <w:iCs w:val="0"/>
          <w:caps w:val="0"/>
          <w:color w:val="000000"/>
          <w:spacing w:val="0"/>
          <w:sz w:val="32"/>
          <w:szCs w:val="32"/>
          <w:shd w:val="clear" w:fill="FFFFFF"/>
        </w:rPr>
        <w:t>目</w:t>
      </w:r>
      <w:r>
        <w:rPr>
          <w:rFonts w:hint="eastAsia" w:ascii="黑体" w:hAnsi="宋体" w:eastAsia="黑体" w:cs="黑体"/>
          <w:b/>
          <w:bCs/>
          <w:i w:val="0"/>
          <w:iCs w:val="0"/>
          <w:caps w:val="0"/>
          <w:color w:val="000000"/>
          <w:spacing w:val="0"/>
          <w:sz w:val="32"/>
          <w:szCs w:val="32"/>
          <w:shd w:val="clear" w:fill="FFFFFF"/>
        </w:rPr>
        <w:t>  录</w:t>
      </w:r>
    </w:p>
    <w:p w14:paraId="33A67CE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fill="FFFFFF"/>
        </w:rPr>
        <w:t>第一部</w:t>
      </w:r>
      <w:r>
        <w:rPr>
          <w:rFonts w:hint="eastAsia" w:ascii="楷体" w:hAnsi="楷体" w:eastAsia="楷体" w:cs="楷体"/>
          <w:b/>
          <w:bCs/>
          <w:i w:val="0"/>
          <w:iCs w:val="0"/>
          <w:caps w:val="0"/>
          <w:color w:val="000000"/>
          <w:spacing w:val="0"/>
          <w:sz w:val="32"/>
          <w:szCs w:val="32"/>
          <w:shd w:val="clear" w:fill="FFFFFF"/>
        </w:rPr>
        <w:t>分 部门预算公开管理文件</w:t>
      </w:r>
      <w:r>
        <w:rPr>
          <w:rFonts w:hint="eastAsia" w:ascii="楷体" w:hAnsi="楷体" w:eastAsia="楷体" w:cs="楷体"/>
          <w:i w:val="0"/>
          <w:iCs w:val="0"/>
          <w:caps w:val="0"/>
          <w:color w:val="000000"/>
          <w:spacing w:val="0"/>
          <w:sz w:val="32"/>
          <w:szCs w:val="32"/>
          <w:shd w:val="clear" w:fill="FFFFFF"/>
        </w:rPr>
        <w:t> </w:t>
      </w:r>
    </w:p>
    <w:p w14:paraId="6F8EB4E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5FD064A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fill="FFFFFF"/>
        </w:rPr>
        <w:t>一、部门</w:t>
      </w:r>
      <w:r>
        <w:rPr>
          <w:rFonts w:hint="eastAsia" w:ascii="仿宋_GB2312" w:hAnsi="微软雅黑" w:eastAsia="仿宋_GB2312" w:cs="仿宋_GB2312"/>
          <w:i w:val="0"/>
          <w:iCs w:val="0"/>
          <w:caps w:val="0"/>
          <w:color w:val="000000"/>
          <w:spacing w:val="0"/>
          <w:sz w:val="32"/>
          <w:szCs w:val="32"/>
          <w:shd w:val="clear" w:fill="FFFFFF"/>
        </w:rPr>
        <w:t>（单位）职责 </w:t>
      </w:r>
    </w:p>
    <w:p w14:paraId="2601537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二、机构设置 </w:t>
      </w:r>
    </w:p>
    <w:p w14:paraId="4CA207D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2025年部门（单位）预算表</w:t>
      </w:r>
      <w:r>
        <w:rPr>
          <w:rFonts w:hint="eastAsia" w:ascii="楷体" w:hAnsi="楷体" w:eastAsia="楷体" w:cs="楷体"/>
          <w:i w:val="0"/>
          <w:iCs w:val="0"/>
          <w:caps w:val="0"/>
          <w:color w:val="000000"/>
          <w:spacing w:val="0"/>
          <w:sz w:val="32"/>
          <w:szCs w:val="32"/>
          <w:shd w:val="clear" w:fill="FFFFFF"/>
        </w:rPr>
        <w:t> </w:t>
      </w:r>
    </w:p>
    <w:p w14:paraId="680D9AE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一、收支预算总表</w:t>
      </w:r>
    </w:p>
    <w:p w14:paraId="1746A4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二、收入预算总表</w:t>
      </w:r>
    </w:p>
    <w:p w14:paraId="5A1012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三、支出预算总表</w:t>
      </w:r>
    </w:p>
    <w:p w14:paraId="40C5EC5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四、财政拨款收支预算总表</w:t>
      </w:r>
    </w:p>
    <w:p w14:paraId="449DFD6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五、一般公共预算支出表</w:t>
      </w:r>
    </w:p>
    <w:p w14:paraId="54D2731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六、一般公共预算基本支出表</w:t>
      </w:r>
    </w:p>
    <w:p w14:paraId="49A0B5D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七、财政拨款预算“三公”经费支出表</w:t>
      </w:r>
    </w:p>
    <w:p w14:paraId="40D5F45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八、政府性基金预算支出表</w:t>
      </w:r>
    </w:p>
    <w:p w14:paraId="02E91F5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九、国有资本经营预算支出表</w:t>
      </w:r>
    </w:p>
    <w:p w14:paraId="70BDB9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十、项目支出预算表</w:t>
      </w:r>
    </w:p>
    <w:p w14:paraId="683149B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十一、支出功能分类预算表</w:t>
      </w:r>
    </w:p>
    <w:p w14:paraId="4E4DE0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十二、支出经济分类预算表（政府预算）</w:t>
      </w:r>
    </w:p>
    <w:p w14:paraId="123632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十三、支出经济分类预算表（部门预算）</w:t>
      </w:r>
    </w:p>
    <w:p w14:paraId="66057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十四、债务支出预算表</w:t>
      </w:r>
    </w:p>
    <w:p w14:paraId="27329AF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十五、政府采购支出预算表</w:t>
      </w:r>
    </w:p>
    <w:p w14:paraId="2690C93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十六、政府购买服务支出预算表</w:t>
      </w:r>
    </w:p>
    <w:p w14:paraId="5C9012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十七、部门（单位）整体绩效目标表</w:t>
      </w:r>
    </w:p>
    <w:p w14:paraId="33E701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十八、部门预算项目（政策）绩效目标表</w:t>
      </w:r>
    </w:p>
    <w:p w14:paraId="566574F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十九、部门管理专项资金预算表</w:t>
      </w:r>
    </w:p>
    <w:p w14:paraId="14820A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 2025年部门（单位）预算情况说明</w:t>
      </w:r>
      <w:r>
        <w:rPr>
          <w:rFonts w:hint="eastAsia" w:ascii="楷体" w:hAnsi="楷体" w:eastAsia="楷体" w:cs="楷体"/>
          <w:i w:val="0"/>
          <w:iCs w:val="0"/>
          <w:caps w:val="0"/>
          <w:color w:val="000000"/>
          <w:spacing w:val="0"/>
          <w:sz w:val="32"/>
          <w:szCs w:val="32"/>
          <w:shd w:val="clear" w:fill="FFFFFF"/>
        </w:rPr>
        <w:t> </w:t>
      </w:r>
    </w:p>
    <w:p w14:paraId="45FC199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2A748EB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76490D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7662FE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1A88D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0B8047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6D56D6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46B5B1F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70819C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FA744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46F89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5D6A7D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2532DA2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1316384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B2B990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2"/>
        <w:jc w:val="left"/>
        <w:rPr>
          <w:rFonts w:hint="eastAsia" w:ascii="楷体" w:hAnsi="楷体" w:eastAsia="楷体" w:cs="楷体"/>
          <w:i w:val="0"/>
          <w:iCs w:val="0"/>
          <w:caps w:val="0"/>
          <w:color w:val="000000"/>
          <w:spacing w:val="0"/>
          <w:sz w:val="32"/>
          <w:szCs w:val="32"/>
          <w:shd w:val="clear" w:fill="FFFFFF"/>
        </w:rPr>
      </w:pPr>
    </w:p>
    <w:p w14:paraId="38637DF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第一部分  部门预算公开管理文件</w:t>
      </w:r>
    </w:p>
    <w:p w14:paraId="5B06409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fill="FFFFFF"/>
        </w:rPr>
        <w:t>　　鞍山市</w:t>
      </w:r>
      <w:r>
        <w:rPr>
          <w:rFonts w:hint="eastAsia" w:ascii="仿宋" w:hAnsi="仿宋" w:eastAsia="仿宋" w:cs="仿宋"/>
          <w:i w:val="0"/>
          <w:iCs w:val="0"/>
          <w:caps w:val="0"/>
          <w:color w:val="333333"/>
          <w:spacing w:val="0"/>
          <w:sz w:val="32"/>
          <w:szCs w:val="32"/>
          <w:shd w:val="clear" w:fill="FFFFFF"/>
        </w:rPr>
        <w:t>预决算信息公开管理</w:t>
      </w:r>
      <w:r>
        <w:rPr>
          <w:rFonts w:hint="eastAsia" w:ascii="仿宋" w:hAnsi="仿宋" w:eastAsia="仿宋" w:cs="仿宋"/>
          <w:i w:val="0"/>
          <w:iCs w:val="0"/>
          <w:caps w:val="0"/>
          <w:color w:val="333333"/>
          <w:spacing w:val="0"/>
          <w:sz w:val="32"/>
          <w:szCs w:val="32"/>
          <w:shd w:val="clear" w:fill="FFFFFF"/>
          <w:lang w:val="en-US" w:eastAsia="zh-CN"/>
        </w:rPr>
        <w:t>暂行</w:t>
      </w:r>
      <w:r>
        <w:rPr>
          <w:rFonts w:hint="eastAsia" w:ascii="仿宋" w:hAnsi="仿宋" w:eastAsia="仿宋" w:cs="仿宋"/>
          <w:i w:val="0"/>
          <w:iCs w:val="0"/>
          <w:caps w:val="0"/>
          <w:color w:val="333333"/>
          <w:spacing w:val="0"/>
          <w:sz w:val="32"/>
          <w:szCs w:val="32"/>
          <w:shd w:val="clear" w:fill="FFFFFF"/>
        </w:rPr>
        <w:t>办法</w:t>
      </w:r>
    </w:p>
    <w:p w14:paraId="7D893D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（鞍</w:t>
      </w:r>
      <w:r>
        <w:rPr>
          <w:rFonts w:hint="eastAsia" w:ascii="仿宋" w:hAnsi="仿宋" w:eastAsia="仿宋" w:cs="仿宋"/>
          <w:i w:val="0"/>
          <w:iCs w:val="0"/>
          <w:caps w:val="0"/>
          <w:color w:val="333333"/>
          <w:spacing w:val="0"/>
          <w:sz w:val="32"/>
          <w:szCs w:val="32"/>
          <w:shd w:val="clear" w:fill="FFFFFF"/>
          <w:lang w:val="en-US" w:eastAsia="zh-CN"/>
        </w:rPr>
        <w:t>财预</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2019</w:t>
      </w:r>
      <w:r>
        <w:rPr>
          <w:rFonts w:hint="eastAsia" w:ascii="仿宋" w:hAnsi="仿宋" w:eastAsia="仿宋" w:cs="仿宋"/>
          <w:i w:val="0"/>
          <w:iCs w:val="0"/>
          <w:caps w:val="0"/>
          <w:color w:val="333333"/>
          <w:spacing w:val="0"/>
          <w:sz w:val="32"/>
          <w:szCs w:val="32"/>
          <w:shd w:val="clear" w:fill="FFFFFF"/>
        </w:rPr>
        <w:t>〕</w:t>
      </w:r>
      <w:r>
        <w:rPr>
          <w:rFonts w:hint="eastAsia" w:ascii="仿宋" w:hAnsi="仿宋" w:eastAsia="仿宋" w:cs="仿宋"/>
          <w:i w:val="0"/>
          <w:iCs w:val="0"/>
          <w:caps w:val="0"/>
          <w:color w:val="333333"/>
          <w:spacing w:val="0"/>
          <w:sz w:val="32"/>
          <w:szCs w:val="32"/>
          <w:shd w:val="clear" w:fill="FFFFFF"/>
          <w:lang w:val="en-US" w:eastAsia="zh-CN"/>
        </w:rPr>
        <w:t>313</w:t>
      </w:r>
      <w:r>
        <w:rPr>
          <w:rFonts w:hint="eastAsia" w:ascii="仿宋" w:hAnsi="仿宋" w:eastAsia="仿宋" w:cs="仿宋"/>
          <w:i w:val="0"/>
          <w:iCs w:val="0"/>
          <w:caps w:val="0"/>
          <w:color w:val="333333"/>
          <w:spacing w:val="0"/>
          <w:sz w:val="32"/>
          <w:szCs w:val="32"/>
          <w:shd w:val="clear" w:fill="FFFFFF"/>
        </w:rPr>
        <w:t>号）</w:t>
      </w:r>
    </w:p>
    <w:p w14:paraId="68C6D5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第一章  公开原则</w:t>
      </w:r>
    </w:p>
    <w:p w14:paraId="40925A6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5762B0C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第二条  预决算信息以公开为常态，不公开为例外，依法依规公开预决算信息。除涉及国家秘密外，不得少公开、不公开应当公开的事项，保证公开内容全面、真实、完整。</w:t>
      </w:r>
    </w:p>
    <w:p w14:paraId="5CA370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第三条  公开及时，内容准确，形式规范。方便社会监督，公开内容让公众找得着、看得懂、能监督。</w:t>
      </w:r>
    </w:p>
    <w:p w14:paraId="4368B8C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fill="FFFFFF"/>
        </w:rPr>
        <w:t>　</w:t>
      </w:r>
      <w:r>
        <w:rPr>
          <w:rFonts w:hint="eastAsia" w:ascii="黑体" w:hAnsi="宋体" w:eastAsia="黑体" w:cs="黑体"/>
          <w:i w:val="0"/>
          <w:iCs w:val="0"/>
          <w:caps w:val="0"/>
          <w:color w:val="333333"/>
          <w:spacing w:val="0"/>
          <w:sz w:val="32"/>
          <w:szCs w:val="32"/>
          <w:shd w:val="clear" w:fill="FFFFFF"/>
        </w:rPr>
        <w:t>第二章</w:t>
      </w:r>
      <w:r>
        <w:rPr>
          <w:rFonts w:hint="eastAsia" w:ascii="宋体" w:hAnsi="宋体" w:eastAsia="宋体" w:cs="宋体"/>
          <w:i w:val="0"/>
          <w:iCs w:val="0"/>
          <w:caps w:val="0"/>
          <w:color w:val="333333"/>
          <w:spacing w:val="0"/>
          <w:sz w:val="32"/>
          <w:szCs w:val="32"/>
          <w:shd w:val="clear" w:fill="FFFFFF"/>
        </w:rPr>
        <w:t>  </w:t>
      </w:r>
      <w:r>
        <w:rPr>
          <w:rFonts w:hint="eastAsia" w:ascii="黑体" w:hAnsi="宋体" w:eastAsia="黑体" w:cs="黑体"/>
          <w:i w:val="0"/>
          <w:iCs w:val="0"/>
          <w:caps w:val="0"/>
          <w:color w:val="333333"/>
          <w:spacing w:val="0"/>
          <w:sz w:val="32"/>
          <w:szCs w:val="32"/>
          <w:shd w:val="clear" w:fill="FFFFFF"/>
        </w:rPr>
        <w:t>公开主体和职责</w:t>
      </w:r>
      <w:r>
        <w:rPr>
          <w:rFonts w:hint="default" w:ascii="Tahoma" w:hAnsi="Tahoma" w:eastAsia="Tahoma" w:cs="Tahoma"/>
          <w:i w:val="0"/>
          <w:iCs w:val="0"/>
          <w:caps w:val="0"/>
          <w:color w:val="111111"/>
          <w:spacing w:val="0"/>
          <w:sz w:val="18"/>
          <w:szCs w:val="18"/>
          <w:shd w:val="clear" w:fill="FFFFFF"/>
        </w:rPr>
        <w:t> </w:t>
      </w:r>
    </w:p>
    <w:p w14:paraId="44D575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5037CC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（一）制定本单位及所属单位预决算信息公开的工作方案；</w:t>
      </w:r>
    </w:p>
    <w:p w14:paraId="57C5A42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（二）按规定公开本单位及所属单位的预决算信息；</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B42F73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60BC1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fill="FFFFFF"/>
        </w:rPr>
        <w:t> </w:t>
      </w:r>
      <w:r>
        <w:rPr>
          <w:rFonts w:hint="default" w:ascii="Tahoma" w:hAnsi="Tahoma" w:eastAsia="Tahoma" w:cs="Tahoma"/>
          <w:i w:val="0"/>
          <w:iCs w:val="0"/>
          <w:caps w:val="0"/>
          <w:color w:val="111111"/>
          <w:spacing w:val="0"/>
          <w:sz w:val="18"/>
          <w:szCs w:val="18"/>
          <w:shd w:val="clear" w:fill="FFFFFF"/>
        </w:rPr>
        <w:t> </w:t>
      </w:r>
    </w:p>
    <w:p w14:paraId="13C5E1B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（五）法律、法规、规章规定的其他职责。</w:t>
      </w:r>
      <w:r>
        <w:rPr>
          <w:rFonts w:hint="eastAsia" w:ascii="宋体" w:hAnsi="宋体" w:eastAsia="宋体" w:cs="宋体"/>
          <w:i w:val="0"/>
          <w:iCs w:val="0"/>
          <w:caps w:val="0"/>
          <w:color w:val="333333"/>
          <w:spacing w:val="0"/>
          <w:sz w:val="32"/>
          <w:szCs w:val="32"/>
          <w:shd w:val="clear" w:fill="FFFFFF"/>
        </w:rPr>
        <w:t> </w:t>
      </w:r>
    </w:p>
    <w:p w14:paraId="5C13414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fill="FFFFFF"/>
        </w:rPr>
        <w:t>第三章  公开内容</w:t>
      </w:r>
    </w:p>
    <w:p w14:paraId="0B2A46F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第五条  部门预算信息（涉密信息除外）公开内容包括：</w:t>
      </w:r>
    </w:p>
    <w:p w14:paraId="5C0B0C0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（一）部门概况：主要包括部门主要职责、预算单位构成等。</w:t>
      </w:r>
    </w:p>
    <w:p w14:paraId="0D0AC38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宋体" w:hAnsi="宋体" w:eastAsia="宋体" w:cs="宋体"/>
          <w:i w:val="0"/>
          <w:iCs w:val="0"/>
          <w:caps w:val="0"/>
          <w:color w:val="000000"/>
          <w:spacing w:val="0"/>
          <w:sz w:val="32"/>
          <w:szCs w:val="32"/>
          <w:shd w:val="clear" w:fill="FFFFFF"/>
          <w:lang w:val="en-US" w:eastAsia="zh-CN"/>
        </w:rPr>
        <w:t xml:space="preserve"> </w:t>
      </w:r>
      <w:r>
        <w:rPr>
          <w:rFonts w:hint="eastAsia" w:ascii="仿宋" w:hAnsi="仿宋" w:eastAsia="仿宋" w:cs="仿宋"/>
          <w:i w:val="0"/>
          <w:iCs w:val="0"/>
          <w:caps w:val="0"/>
          <w:color w:val="333333"/>
          <w:spacing w:val="0"/>
          <w:sz w:val="32"/>
          <w:szCs w:val="32"/>
          <w:shd w:val="clear" w:fill="FFFFFF"/>
        </w:rPr>
        <w:t>（二）部门预算表。主要包括</w:t>
      </w:r>
      <w:r>
        <w:rPr>
          <w:rFonts w:hint="eastAsia" w:ascii="仿宋" w:hAnsi="仿宋" w:eastAsia="仿宋" w:cs="仿宋"/>
          <w:i w:val="0"/>
          <w:iCs w:val="0"/>
          <w:caps w:val="0"/>
          <w:color w:val="000000"/>
          <w:spacing w:val="0"/>
          <w:sz w:val="32"/>
          <w:szCs w:val="32"/>
          <w:shd w:val="clear"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fill="FFFFFF"/>
        </w:rPr>
        <w:t> </w:t>
      </w:r>
    </w:p>
    <w:p w14:paraId="4DF5BB3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（三）部门预算情况说明。主要包括</w:t>
      </w:r>
      <w:r>
        <w:rPr>
          <w:rFonts w:hint="eastAsia" w:ascii="仿宋" w:hAnsi="仿宋" w:eastAsia="仿宋" w:cs="仿宋"/>
          <w:i w:val="0"/>
          <w:iCs w:val="0"/>
          <w:caps w:val="0"/>
          <w:color w:val="000000"/>
          <w:spacing w:val="0"/>
          <w:sz w:val="32"/>
          <w:szCs w:val="32"/>
          <w:shd w:val="clear" w:fill="FFFFFF"/>
        </w:rPr>
        <w:t>部门预算收支增减变化情况说明、</w:t>
      </w:r>
      <w:r>
        <w:rPr>
          <w:rFonts w:hint="eastAsia" w:ascii="仿宋" w:hAnsi="仿宋" w:eastAsia="仿宋" w:cs="仿宋"/>
          <w:i w:val="0"/>
          <w:iCs w:val="0"/>
          <w:caps w:val="0"/>
          <w:color w:val="333333"/>
          <w:spacing w:val="0"/>
          <w:sz w:val="32"/>
          <w:szCs w:val="32"/>
          <w:shd w:val="clear" w:fill="FFFFFF"/>
        </w:rPr>
        <w:t>“三公经费”预算增减变化情况说明、</w:t>
      </w:r>
      <w:r>
        <w:rPr>
          <w:rFonts w:hint="eastAsia" w:ascii="仿宋" w:hAnsi="仿宋" w:eastAsia="仿宋" w:cs="仿宋"/>
          <w:i w:val="0"/>
          <w:iCs w:val="0"/>
          <w:caps w:val="0"/>
          <w:color w:val="000000"/>
          <w:spacing w:val="0"/>
          <w:sz w:val="32"/>
          <w:szCs w:val="32"/>
          <w:shd w:val="clear" w:fill="FFFFFF"/>
        </w:rPr>
        <w:t>机关运行经费安排情况说明、政府采购安排情况说明、国有资产占有使用情况说明、预算绩效目标情况说明等。</w:t>
      </w:r>
    </w:p>
    <w:p w14:paraId="60D58EC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（四）名词解释。主要对涉及本部门预算公开表中的专业名词进行解释说明。</w:t>
      </w:r>
    </w:p>
    <w:p w14:paraId="70B6D2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fill="FFFFFF"/>
        </w:rPr>
        <w:t>　</w:t>
      </w:r>
      <w:r>
        <w:rPr>
          <w:rFonts w:hint="eastAsia" w:ascii="仿宋" w:hAnsi="仿宋" w:eastAsia="仿宋" w:cs="仿宋"/>
          <w:i w:val="0"/>
          <w:iCs w:val="0"/>
          <w:caps w:val="0"/>
          <w:color w:val="000000"/>
          <w:spacing w:val="0"/>
          <w:sz w:val="32"/>
          <w:szCs w:val="32"/>
          <w:shd w:val="clear" w:fill="FFFFFF"/>
        </w:rPr>
        <w:t>第六条 部门决算信息（涉密信息除外）公开内容包括：</w:t>
      </w:r>
      <w:r>
        <w:rPr>
          <w:rFonts w:hint="default" w:ascii="Tahoma" w:hAnsi="Tahoma" w:eastAsia="Tahoma" w:cs="Tahoma"/>
          <w:i w:val="0"/>
          <w:iCs w:val="0"/>
          <w:caps w:val="0"/>
          <w:color w:val="000000"/>
          <w:spacing w:val="0"/>
          <w:sz w:val="18"/>
          <w:szCs w:val="18"/>
          <w:shd w:val="clear" w:fill="FFFFFF"/>
        </w:rPr>
        <w:t> </w:t>
      </w:r>
    </w:p>
    <w:p w14:paraId="3C4C56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fill="FFFFFF"/>
        </w:rPr>
        <w:t> </w:t>
      </w:r>
    </w:p>
    <w:p w14:paraId="54FF5AB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fill="FFFFFF"/>
        </w:rPr>
        <w:t> </w:t>
      </w:r>
    </w:p>
    <w:p w14:paraId="76C9A5D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fill="FFFFFF"/>
        </w:rPr>
        <w:t> </w:t>
      </w:r>
    </w:p>
    <w:p w14:paraId="4029B3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fill="FFFFFF"/>
        </w:rPr>
        <w:t>（四）名词解释。主要对涉及本部门决算公开表中的专业名称进行解释说明。</w:t>
      </w:r>
    </w:p>
    <w:p w14:paraId="55BD4D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第四章  公开方式</w:t>
      </w:r>
    </w:p>
    <w:p w14:paraId="16914C7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第七条  预决算信息在本部门门户网站和市政府门户网站设立的“预决算公开”专栏进行公开，并保持长期公开状态，便于社会公众查阅和监督。</w:t>
      </w:r>
    </w:p>
    <w:p w14:paraId="1F2317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第五章  公开程序</w:t>
      </w:r>
    </w:p>
    <w:p w14:paraId="41CC10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fill="FFFFFF"/>
        </w:rPr>
        <w:t>   </w:t>
      </w:r>
      <w:r>
        <w:rPr>
          <w:rFonts w:hint="eastAsia" w:ascii="仿宋" w:hAnsi="仿宋" w:eastAsia="仿宋" w:cs="仿宋"/>
          <w:i w:val="0"/>
          <w:iCs w:val="0"/>
          <w:caps w:val="0"/>
          <w:color w:val="333333"/>
          <w:spacing w:val="0"/>
          <w:sz w:val="32"/>
          <w:szCs w:val="32"/>
          <w:shd w:val="clear" w:fill="FFFFFF"/>
        </w:rPr>
        <w:t> 第八条  根据本级财政部门批复的部门预算、部门决算及报表，应当在批复后20日内由本部门公开预决算信息。</w:t>
      </w:r>
    </w:p>
    <w:p w14:paraId="31857ED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fill="FFFFFF"/>
        </w:rPr>
        <w:t>第六章  附  则</w:t>
      </w:r>
    </w:p>
    <w:p w14:paraId="38CA3D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fill="FFFFFF"/>
        </w:rPr>
        <w:t>第九条  本办法自印发之日起实行。</w:t>
      </w:r>
    </w:p>
    <w:p w14:paraId="309E77D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第二部分  部门（单位）概况</w:t>
      </w:r>
    </w:p>
    <w:p w14:paraId="657D78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 一、部门（单位）职责</w:t>
      </w:r>
      <w:r>
        <w:rPr>
          <w:rFonts w:hint="eastAsia" w:ascii="仿宋_GB2312" w:hAnsi="微软雅黑" w:eastAsia="仿宋_GB2312" w:cs="仿宋_GB2312"/>
          <w:i w:val="0"/>
          <w:iCs w:val="0"/>
          <w:caps w:val="0"/>
          <w:color w:val="000000"/>
          <w:spacing w:val="0"/>
          <w:sz w:val="32"/>
          <w:szCs w:val="32"/>
          <w:shd w:val="clear" w:fill="FFFFFF"/>
        </w:rPr>
        <w:t> </w:t>
      </w:r>
    </w:p>
    <w:p w14:paraId="34FD51C1">
      <w:pPr>
        <w:pStyle w:val="2"/>
        <w:keepNext w:val="0"/>
        <w:keepLines w:val="0"/>
        <w:widowControl/>
        <w:suppressLineNumbers w:val="0"/>
        <w:shd w:val="clear" w:color="auto" w:fill="FFFFFF"/>
        <w:spacing w:line="52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（一）受上级纪委和本级党委的领导，负责党的纪律检查工作。</w:t>
      </w:r>
    </w:p>
    <w:p w14:paraId="25D7695E">
      <w:pPr>
        <w:pStyle w:val="2"/>
        <w:keepNext w:val="0"/>
        <w:keepLines w:val="0"/>
        <w:widowControl/>
        <w:suppressLineNumbers w:val="0"/>
        <w:shd w:val="clear" w:color="auto" w:fill="FFFFFF"/>
        <w:spacing w:line="52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（二）实行</w:t>
      </w:r>
      <w:r>
        <w:rPr>
          <w:rFonts w:hint="eastAsia" w:ascii="仿宋_GB2312" w:hAnsi="仿宋_GB2312" w:eastAsia="仿宋_GB2312" w:cs="仿宋_GB2312"/>
          <w:sz w:val="32"/>
          <w:szCs w:val="32"/>
          <w:shd w:val="clear" w:color="auto" w:fill="FFFFFF"/>
        </w:rPr>
        <w:fldChar w:fldCharType="begin"/>
      </w:r>
      <w:r>
        <w:rPr>
          <w:rFonts w:hint="eastAsia" w:ascii="仿宋_GB2312" w:hAnsi="仿宋_GB2312" w:eastAsia="仿宋_GB2312" w:cs="仿宋_GB2312"/>
          <w:sz w:val="32"/>
          <w:szCs w:val="32"/>
          <w:shd w:val="clear" w:color="auto" w:fill="FFFFFF"/>
        </w:rPr>
        <w:instrText xml:space="preserve"> HYPERLINK "http://www.so.com/s?q=%E6%B0%91%E4%B8%BB%E9%9B%86%E4%B8%AD%E5%88%B6&amp;ie=utf-8&amp;src=wenda_link" \t "http://www.qianshan.gov.cn/html/ASQSQ/202101/_blank" </w:instrText>
      </w:r>
      <w:r>
        <w:rPr>
          <w:rFonts w:hint="eastAsia" w:ascii="仿宋_GB2312" w:hAnsi="仿宋_GB2312" w:eastAsia="仿宋_GB2312" w:cs="仿宋_GB2312"/>
          <w:sz w:val="32"/>
          <w:szCs w:val="32"/>
          <w:shd w:val="clear" w:color="auto" w:fill="FFFFFF"/>
        </w:rPr>
        <w:fldChar w:fldCharType="separate"/>
      </w:r>
      <w:r>
        <w:rPr>
          <w:rStyle w:val="5"/>
          <w:rFonts w:hint="eastAsia" w:ascii="仿宋_GB2312" w:hAnsi="仿宋_GB2312" w:eastAsia="仿宋_GB2312" w:cs="仿宋_GB2312"/>
          <w:color w:val="auto"/>
          <w:sz w:val="32"/>
          <w:szCs w:val="32"/>
          <w:u w:val="none"/>
          <w:shd w:val="clear" w:color="auto" w:fill="FFFFFF"/>
        </w:rPr>
        <w:t>民主集中制</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原则，即个人服从组织，少数服从多数，下级服从上级。按照</w:t>
      </w:r>
      <w:r>
        <w:rPr>
          <w:rFonts w:hint="eastAsia" w:ascii="仿宋_GB2312" w:hAnsi="仿宋_GB2312" w:eastAsia="仿宋_GB2312" w:cs="仿宋_GB2312"/>
          <w:sz w:val="32"/>
          <w:szCs w:val="32"/>
          <w:shd w:val="clear" w:color="auto" w:fill="FFFFFF"/>
        </w:rPr>
        <w:fldChar w:fldCharType="begin"/>
      </w:r>
      <w:r>
        <w:rPr>
          <w:rFonts w:hint="eastAsia" w:ascii="仿宋_GB2312" w:hAnsi="仿宋_GB2312" w:eastAsia="仿宋_GB2312" w:cs="仿宋_GB2312"/>
          <w:sz w:val="32"/>
          <w:szCs w:val="32"/>
          <w:shd w:val="clear" w:color="auto" w:fill="FFFFFF"/>
        </w:rPr>
        <w:instrText xml:space="preserve"> HYPERLINK "http://www.so.com/s?q=%E5%85%9A%E7%AB%A0&amp;ie=utf-8&amp;src=wenda_link" \t "http://www.qianshan.gov.cn/html/ASQSQ/202101/_blank" </w:instrText>
      </w:r>
      <w:r>
        <w:rPr>
          <w:rFonts w:hint="eastAsia" w:ascii="仿宋_GB2312" w:hAnsi="仿宋_GB2312" w:eastAsia="仿宋_GB2312" w:cs="仿宋_GB2312"/>
          <w:sz w:val="32"/>
          <w:szCs w:val="32"/>
          <w:shd w:val="clear" w:color="auto" w:fill="FFFFFF"/>
        </w:rPr>
        <w:fldChar w:fldCharType="separate"/>
      </w:r>
      <w:r>
        <w:rPr>
          <w:rStyle w:val="5"/>
          <w:rFonts w:hint="eastAsia" w:ascii="仿宋_GB2312" w:hAnsi="仿宋_GB2312" w:eastAsia="仿宋_GB2312" w:cs="仿宋_GB2312"/>
          <w:color w:val="auto"/>
          <w:sz w:val="32"/>
          <w:szCs w:val="32"/>
          <w:u w:val="none"/>
          <w:shd w:val="clear" w:color="auto" w:fill="FFFFFF"/>
        </w:rPr>
        <w:t>党章</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的规定行使职权。</w:t>
      </w:r>
    </w:p>
    <w:p w14:paraId="057953F1">
      <w:pPr>
        <w:pStyle w:val="2"/>
        <w:keepNext w:val="0"/>
        <w:keepLines w:val="0"/>
        <w:widowControl/>
        <w:suppressLineNumbers w:val="0"/>
        <w:shd w:val="clear" w:color="auto" w:fill="FFFFFF"/>
        <w:spacing w:line="52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（三）认真检查党的路线、方针、政策的贯彻落实情况，领导各党支部的纪检工作。</w:t>
      </w:r>
    </w:p>
    <w:p w14:paraId="58BFFC40">
      <w:pPr>
        <w:pStyle w:val="2"/>
        <w:keepNext w:val="0"/>
        <w:keepLines w:val="0"/>
        <w:widowControl/>
        <w:suppressLineNumbers w:val="0"/>
        <w:shd w:val="clear" w:color="auto" w:fill="FFFFFF"/>
        <w:spacing w:line="52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（四）对广大党员进行党风</w:t>
      </w:r>
      <w:r>
        <w:rPr>
          <w:rFonts w:hint="eastAsia" w:ascii="仿宋_GB2312" w:hAnsi="仿宋_GB2312" w:eastAsia="仿宋_GB2312" w:cs="仿宋_GB2312"/>
          <w:sz w:val="32"/>
          <w:szCs w:val="32"/>
          <w:shd w:val="clear" w:color="auto" w:fill="FFFFFF"/>
        </w:rPr>
        <w:fldChar w:fldCharType="begin"/>
      </w:r>
      <w:r>
        <w:rPr>
          <w:rFonts w:hint="eastAsia" w:ascii="仿宋_GB2312" w:hAnsi="仿宋_GB2312" w:eastAsia="仿宋_GB2312" w:cs="仿宋_GB2312"/>
          <w:sz w:val="32"/>
          <w:szCs w:val="32"/>
          <w:shd w:val="clear" w:color="auto" w:fill="FFFFFF"/>
        </w:rPr>
        <w:instrText xml:space="preserve"> HYPERLINK "http://www.so.com/s?q=%E5%85%9A%E7%BA%AA%E6%95%99%E8%82%B2&amp;ie=utf-8&amp;src=wenda_link" \t "http://www.qianshan.gov.cn/html/ASQSQ/202101/_blank" </w:instrText>
      </w:r>
      <w:r>
        <w:rPr>
          <w:rFonts w:hint="eastAsia" w:ascii="仿宋_GB2312" w:hAnsi="仿宋_GB2312" w:eastAsia="仿宋_GB2312" w:cs="仿宋_GB2312"/>
          <w:sz w:val="32"/>
          <w:szCs w:val="32"/>
          <w:shd w:val="clear" w:color="auto" w:fill="FFFFFF"/>
        </w:rPr>
        <w:fldChar w:fldCharType="separate"/>
      </w:r>
      <w:r>
        <w:rPr>
          <w:rStyle w:val="5"/>
          <w:rFonts w:hint="eastAsia" w:ascii="仿宋_GB2312" w:hAnsi="仿宋_GB2312" w:eastAsia="仿宋_GB2312" w:cs="仿宋_GB2312"/>
          <w:color w:val="auto"/>
          <w:sz w:val="32"/>
          <w:szCs w:val="32"/>
          <w:u w:val="none"/>
          <w:shd w:val="clear" w:color="auto" w:fill="FFFFFF"/>
        </w:rPr>
        <w:t>党纪教育</w:t>
      </w:r>
      <w:r>
        <w:rPr>
          <w:rFonts w:hint="eastAsia" w:ascii="仿宋_GB2312" w:hAnsi="仿宋_GB2312" w:eastAsia="仿宋_GB2312" w:cs="仿宋_GB2312"/>
          <w:sz w:val="32"/>
          <w:szCs w:val="32"/>
          <w:shd w:val="clear" w:color="auto" w:fill="FFFFFF"/>
        </w:rPr>
        <w:fldChar w:fldCharType="end"/>
      </w:r>
      <w:r>
        <w:rPr>
          <w:rFonts w:hint="eastAsia" w:ascii="仿宋_GB2312" w:hAnsi="仿宋_GB2312" w:eastAsia="仿宋_GB2312" w:cs="仿宋_GB2312"/>
          <w:sz w:val="32"/>
          <w:szCs w:val="32"/>
          <w:shd w:val="clear" w:color="auto" w:fill="FFFFFF"/>
        </w:rPr>
        <w:t>，模范遵守党纪国法，坚决同违反党纪的现象作斗争。</w:t>
      </w:r>
    </w:p>
    <w:p w14:paraId="4195DAC0">
      <w:pPr>
        <w:pStyle w:val="2"/>
        <w:keepNext w:val="0"/>
        <w:keepLines w:val="0"/>
        <w:widowControl/>
        <w:suppressLineNumbers w:val="0"/>
        <w:shd w:val="clear" w:color="auto" w:fill="FFFFFF"/>
        <w:spacing w:line="52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（五）检查和处理党组织和党员违反党纪的案件，受理党员的控告和申诉以及群众对党员的检举和控告等信访工作。</w:t>
      </w:r>
    </w:p>
    <w:p w14:paraId="335EEA84">
      <w:pPr>
        <w:pStyle w:val="2"/>
        <w:keepNext w:val="0"/>
        <w:keepLines w:val="0"/>
        <w:widowControl/>
        <w:suppressLineNumbers w:val="0"/>
        <w:shd w:val="clear" w:color="auto" w:fill="FFFFFF"/>
        <w:spacing w:line="52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（六）维护党员享有的权利，支持党员的正义斗争。</w:t>
      </w:r>
    </w:p>
    <w:p w14:paraId="55783F4F">
      <w:pPr>
        <w:pStyle w:val="2"/>
        <w:keepNext w:val="0"/>
        <w:keepLines w:val="0"/>
        <w:widowControl/>
        <w:suppressLineNumbers w:val="0"/>
        <w:shd w:val="clear" w:color="auto" w:fill="FFFFFF"/>
        <w:spacing w:line="525" w:lineRule="atLeast"/>
        <w:ind w:left="0" w:firstLine="42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shd w:val="clear" w:color="auto" w:fill="FFFFFF"/>
        </w:rPr>
        <w:t>（七）纪律检查委员会的成员，要坚持党的原则，带头遵守党规党法，实事求是，廉洁奉公，不徇私情，以对党对人民负责的精神，做好党的纪律检查工作。</w:t>
      </w:r>
    </w:p>
    <w:p w14:paraId="187406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（八）接受上级党的纪检部门和本级党委交办的其他任务。</w:t>
      </w:r>
    </w:p>
    <w:p w14:paraId="71B9222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fill="FFFFFF"/>
        </w:rPr>
        <w:t>    二、机构设置</w:t>
      </w:r>
      <w:r>
        <w:rPr>
          <w:rFonts w:hint="eastAsia" w:ascii="仿宋_GB2312" w:hAnsi="微软雅黑" w:eastAsia="仿宋_GB2312" w:cs="仿宋_GB2312"/>
          <w:i w:val="0"/>
          <w:iCs w:val="0"/>
          <w:caps w:val="0"/>
          <w:color w:val="000000"/>
          <w:spacing w:val="0"/>
          <w:sz w:val="32"/>
          <w:szCs w:val="32"/>
          <w:shd w:val="clear" w:fill="FFFFFF"/>
        </w:rPr>
        <w:t> </w:t>
      </w:r>
    </w:p>
    <w:p w14:paraId="309F628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中国共产党鞍山市千山区纪律检查委员会</w:t>
      </w:r>
      <w:r>
        <w:rPr>
          <w:rFonts w:hint="eastAsia" w:ascii="仿宋_GB2312" w:hAnsi="微软雅黑" w:eastAsia="仿宋_GB2312" w:cs="仿宋_GB2312"/>
          <w:i w:val="0"/>
          <w:iCs w:val="0"/>
          <w:caps w:val="0"/>
          <w:color w:val="000000"/>
          <w:spacing w:val="0"/>
          <w:sz w:val="32"/>
          <w:szCs w:val="32"/>
          <w:shd w:val="clear" w:fill="FFFFFF"/>
        </w:rPr>
        <w:t>2025年度部门预算包括</w:t>
      </w:r>
      <w:r>
        <w:rPr>
          <w:rFonts w:hint="eastAsia" w:ascii="仿宋_GB2312" w:hAnsi="微软雅黑" w:eastAsia="仿宋_GB2312" w:cs="仿宋_GB2312"/>
          <w:b w:val="0"/>
          <w:bCs w:val="0"/>
          <w:i w:val="0"/>
          <w:iCs w:val="0"/>
          <w:caps w:val="0"/>
          <w:color w:val="000000"/>
          <w:spacing w:val="0"/>
          <w:sz w:val="32"/>
          <w:szCs w:val="32"/>
          <w:shd w:val="clear" w:fill="FFFFFF"/>
          <w:lang w:eastAsia="zh-CN"/>
        </w:rPr>
        <w:t>中国共产党鞍山市千山区纪律检查委员会</w:t>
      </w:r>
      <w:r>
        <w:rPr>
          <w:rFonts w:hint="eastAsia" w:ascii="仿宋_GB2312" w:hAnsi="微软雅黑" w:eastAsia="仿宋_GB2312" w:cs="仿宋_GB2312"/>
          <w:b w:val="0"/>
          <w:bCs w:val="0"/>
          <w:i w:val="0"/>
          <w:iCs w:val="0"/>
          <w:caps w:val="0"/>
          <w:color w:val="000000"/>
          <w:spacing w:val="0"/>
          <w:sz w:val="32"/>
          <w:szCs w:val="32"/>
          <w:shd w:val="clear" w:fill="FFFFFF"/>
        </w:rPr>
        <w:t>本级预算和所属单位</w:t>
      </w:r>
      <w:r>
        <w:rPr>
          <w:rFonts w:hint="eastAsia" w:ascii="仿宋_GB2312" w:hAnsi="微软雅黑" w:eastAsia="仿宋_GB2312" w:cs="仿宋_GB2312"/>
          <w:i w:val="0"/>
          <w:iCs w:val="0"/>
          <w:caps w:val="0"/>
          <w:color w:val="000000"/>
          <w:spacing w:val="0"/>
          <w:sz w:val="32"/>
          <w:szCs w:val="32"/>
          <w:shd w:val="clear" w:fill="FFFFFF"/>
        </w:rPr>
        <w:t>预算。</w:t>
      </w:r>
    </w:p>
    <w:p w14:paraId="0886259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纳入</w:t>
      </w:r>
      <w:r>
        <w:rPr>
          <w:rFonts w:hint="eastAsia" w:ascii="仿宋_GB2312" w:hAnsi="微软雅黑" w:eastAsia="仿宋_GB2312" w:cs="仿宋_GB2312"/>
          <w:b w:val="0"/>
          <w:bCs w:val="0"/>
          <w:i w:val="0"/>
          <w:iCs w:val="0"/>
          <w:caps w:val="0"/>
          <w:color w:val="000000"/>
          <w:spacing w:val="0"/>
          <w:sz w:val="32"/>
          <w:szCs w:val="32"/>
          <w:shd w:val="clear" w:fill="FFFFFF"/>
          <w:lang w:eastAsia="zh-CN"/>
        </w:rPr>
        <w:t>中国共产党鞍山市千山区纪律检查委员会</w:t>
      </w:r>
      <w:r>
        <w:rPr>
          <w:rFonts w:hint="eastAsia" w:ascii="仿宋_GB2312" w:hAnsi="微软雅黑" w:eastAsia="仿宋_GB2312" w:cs="仿宋_GB2312"/>
          <w:i w:val="0"/>
          <w:iCs w:val="0"/>
          <w:caps w:val="0"/>
          <w:color w:val="000000"/>
          <w:spacing w:val="0"/>
          <w:sz w:val="32"/>
          <w:szCs w:val="32"/>
          <w:shd w:val="clear" w:fill="FFFFFF"/>
        </w:rPr>
        <w:t>2025年度部门预算编制范围的二级预算单位包括： </w:t>
      </w:r>
    </w:p>
    <w:p w14:paraId="0450057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1.</w:t>
      </w:r>
      <w:r>
        <w:rPr>
          <w:rFonts w:hint="eastAsia" w:ascii="仿宋_GB2312" w:hAnsi="微软雅黑" w:eastAsia="仿宋_GB2312" w:cs="仿宋_GB2312"/>
          <w:b w:val="0"/>
          <w:bCs w:val="0"/>
          <w:i w:val="0"/>
          <w:iCs w:val="0"/>
          <w:caps w:val="0"/>
          <w:color w:val="000000"/>
          <w:spacing w:val="0"/>
          <w:sz w:val="32"/>
          <w:szCs w:val="32"/>
          <w:shd w:val="clear" w:fill="FFFFFF"/>
          <w:lang w:eastAsia="zh-CN"/>
        </w:rPr>
        <w:t>中国共产党鞍山市千山区纪律检查委员会</w:t>
      </w:r>
      <w:r>
        <w:rPr>
          <w:rFonts w:hint="eastAsia" w:ascii="仿宋_GB2312" w:hAnsi="微软雅黑" w:eastAsia="仿宋_GB2312" w:cs="仿宋_GB2312"/>
          <w:b w:val="0"/>
          <w:bCs w:val="0"/>
          <w:i w:val="0"/>
          <w:iCs w:val="0"/>
          <w:caps w:val="0"/>
          <w:color w:val="000000"/>
          <w:spacing w:val="0"/>
          <w:sz w:val="32"/>
          <w:szCs w:val="32"/>
          <w:shd w:val="clear" w:fill="FFFFFF"/>
        </w:rPr>
        <w:t>本级</w:t>
      </w:r>
    </w:p>
    <w:p w14:paraId="39450A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lang w:val="en-US" w:eastAsia="zh-CN"/>
        </w:rPr>
        <w:t>2.</w:t>
      </w:r>
      <w:r>
        <w:rPr>
          <w:rFonts w:hint="eastAsia" w:ascii="仿宋_GB2312" w:hAnsi="微软雅黑" w:eastAsia="仿宋_GB2312" w:cs="仿宋_GB2312"/>
          <w:i w:val="0"/>
          <w:iCs w:val="0"/>
          <w:caps w:val="0"/>
          <w:color w:val="000000"/>
          <w:spacing w:val="0"/>
          <w:sz w:val="32"/>
          <w:szCs w:val="32"/>
          <w:shd w:val="clear" w:fill="FFFFFF"/>
        </w:rPr>
        <w:t>鞍山市千山区纪委监委综合保障中心</w:t>
      </w:r>
    </w:p>
    <w:p w14:paraId="670193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第三部分 部门（单位）预算表</w:t>
      </w:r>
      <w:r>
        <w:rPr>
          <w:rFonts w:hint="eastAsia" w:ascii="楷体" w:hAnsi="楷体" w:eastAsia="楷体" w:cs="楷体"/>
          <w:i w:val="0"/>
          <w:iCs w:val="0"/>
          <w:caps w:val="0"/>
          <w:color w:val="000000"/>
          <w:spacing w:val="0"/>
          <w:sz w:val="32"/>
          <w:szCs w:val="32"/>
          <w:shd w:val="clear" w:fill="FFFFFF"/>
        </w:rPr>
        <w:t> </w:t>
      </w:r>
    </w:p>
    <w:p w14:paraId="419E9C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2025年部门（单位）预算表（具体明细见附表） </w:t>
      </w:r>
    </w:p>
    <w:p w14:paraId="7C2729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第四部分</w:t>
      </w:r>
      <w:r>
        <w:rPr>
          <w:rFonts w:hint="eastAsia" w:ascii="宋体" w:hAnsi="宋体" w:eastAsia="宋体" w:cs="宋体"/>
          <w:b/>
          <w:bCs/>
          <w:i w:val="0"/>
          <w:iCs w:val="0"/>
          <w:caps w:val="0"/>
          <w:color w:val="000000"/>
          <w:spacing w:val="0"/>
          <w:sz w:val="32"/>
          <w:szCs w:val="32"/>
          <w:shd w:val="clear" w:fill="FFFFFF"/>
        </w:rPr>
        <w:t> </w:t>
      </w:r>
      <w:r>
        <w:rPr>
          <w:rFonts w:hint="eastAsia" w:ascii="楷体" w:hAnsi="楷体" w:eastAsia="楷体" w:cs="楷体"/>
          <w:b/>
          <w:bCs/>
          <w:i w:val="0"/>
          <w:iCs w:val="0"/>
          <w:caps w:val="0"/>
          <w:color w:val="000000"/>
          <w:spacing w:val="0"/>
          <w:sz w:val="32"/>
          <w:szCs w:val="32"/>
          <w:shd w:val="clear" w:fill="FFFFFF"/>
        </w:rPr>
        <w:t>部门（单位）预算情况说明</w:t>
      </w:r>
      <w:r>
        <w:rPr>
          <w:rFonts w:hint="eastAsia" w:ascii="楷体" w:hAnsi="楷体" w:eastAsia="楷体" w:cs="楷体"/>
          <w:i w:val="0"/>
          <w:iCs w:val="0"/>
          <w:caps w:val="0"/>
          <w:color w:val="000000"/>
          <w:spacing w:val="0"/>
          <w:sz w:val="32"/>
          <w:szCs w:val="32"/>
          <w:shd w:val="clear" w:fill="FFFFFF"/>
        </w:rPr>
        <w:t> </w:t>
      </w:r>
    </w:p>
    <w:p w14:paraId="32C5D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    一、收支预算的总体说明</w:t>
      </w:r>
      <w:r>
        <w:rPr>
          <w:rFonts w:hint="eastAsia" w:ascii="楷体" w:hAnsi="楷体" w:eastAsia="楷体" w:cs="楷体"/>
          <w:i w:val="0"/>
          <w:iCs w:val="0"/>
          <w:caps w:val="0"/>
          <w:color w:val="000000"/>
          <w:spacing w:val="0"/>
          <w:sz w:val="32"/>
          <w:szCs w:val="32"/>
          <w:shd w:val="clear" w:fill="FFFFFF"/>
        </w:rPr>
        <w:t> </w:t>
      </w:r>
    </w:p>
    <w:p w14:paraId="3C6239E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按照综合预算的原则，</w:t>
      </w:r>
      <w:r>
        <w:rPr>
          <w:rFonts w:hint="eastAsia" w:ascii="仿宋_GB2312" w:hAnsi="微软雅黑" w:eastAsia="仿宋_GB2312" w:cs="仿宋_GB2312"/>
          <w:b w:val="0"/>
          <w:bCs w:val="0"/>
          <w:i w:val="0"/>
          <w:iCs w:val="0"/>
          <w:caps w:val="0"/>
          <w:color w:val="000000"/>
          <w:spacing w:val="0"/>
          <w:sz w:val="32"/>
          <w:szCs w:val="32"/>
          <w:shd w:val="clear" w:fill="FFFFFF"/>
          <w:lang w:eastAsia="zh-CN"/>
        </w:rPr>
        <w:t>中国共产党鞍山市千山区纪律检查委员会</w:t>
      </w:r>
      <w:r>
        <w:rPr>
          <w:rFonts w:hint="eastAsia" w:ascii="仿宋_GB2312" w:hAnsi="微软雅黑" w:eastAsia="仿宋_GB2312" w:cs="仿宋_GB2312"/>
          <w:i w:val="0"/>
          <w:iCs w:val="0"/>
          <w:caps w:val="0"/>
          <w:color w:val="000000"/>
          <w:spacing w:val="0"/>
          <w:sz w:val="32"/>
          <w:szCs w:val="32"/>
          <w:shd w:val="clear" w:fill="FFFFFF"/>
        </w:rPr>
        <w:t>部门及所属单位所有收入和支出均纳入部门预算管理，2025年收支总预算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2197.34</w:t>
      </w:r>
      <w:r>
        <w:rPr>
          <w:rFonts w:hint="eastAsia" w:ascii="仿宋_GB2312" w:hAnsi="微软雅黑" w:eastAsia="仿宋_GB2312" w:cs="仿宋_GB2312"/>
          <w:i w:val="0"/>
          <w:iCs w:val="0"/>
          <w:caps w:val="0"/>
          <w:color w:val="000000"/>
          <w:spacing w:val="0"/>
          <w:sz w:val="32"/>
          <w:szCs w:val="32"/>
          <w:shd w:val="clear" w:fill="FFFFFF"/>
        </w:rPr>
        <w:t>万元。</w:t>
      </w:r>
    </w:p>
    <w:p w14:paraId="3DF9294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（一）收入预算</w:t>
      </w:r>
      <w:r>
        <w:rPr>
          <w:rFonts w:hint="eastAsia" w:ascii="仿宋_GB2312" w:hAnsi="微软雅黑" w:eastAsia="仿宋_GB2312" w:cs="仿宋_GB2312"/>
          <w:i w:val="0"/>
          <w:iCs w:val="0"/>
          <w:caps w:val="0"/>
          <w:color w:val="000000"/>
          <w:spacing w:val="0"/>
          <w:sz w:val="32"/>
          <w:szCs w:val="32"/>
          <w:shd w:val="clear" w:fill="FFFFFF"/>
          <w:lang w:val="en-US" w:eastAsia="zh-CN"/>
        </w:rPr>
        <w:t>2197.34</w:t>
      </w:r>
      <w:r>
        <w:rPr>
          <w:rFonts w:hint="eastAsia" w:ascii="仿宋_GB2312" w:hAnsi="微软雅黑" w:eastAsia="仿宋_GB2312" w:cs="仿宋_GB2312"/>
          <w:i w:val="0"/>
          <w:iCs w:val="0"/>
          <w:caps w:val="0"/>
          <w:color w:val="000000"/>
          <w:spacing w:val="0"/>
          <w:sz w:val="32"/>
          <w:szCs w:val="32"/>
          <w:shd w:val="clear" w:fill="FFFFFF"/>
        </w:rPr>
        <w:t>万元，其中：</w:t>
      </w:r>
    </w:p>
    <w:p w14:paraId="140E47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1.一般公共预算拨款收入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2197.34</w:t>
      </w:r>
      <w:r>
        <w:rPr>
          <w:rFonts w:hint="eastAsia" w:ascii="仿宋_GB2312" w:hAnsi="微软雅黑" w:eastAsia="仿宋_GB2312" w:cs="仿宋_GB2312"/>
          <w:i w:val="0"/>
          <w:iCs w:val="0"/>
          <w:caps w:val="0"/>
          <w:color w:val="000000"/>
          <w:spacing w:val="0"/>
          <w:sz w:val="32"/>
          <w:szCs w:val="32"/>
          <w:shd w:val="clear" w:fill="FFFFFF"/>
        </w:rPr>
        <w:t>万元；</w:t>
      </w:r>
    </w:p>
    <w:p w14:paraId="64B9DBB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08867A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3.国有资本经营预算拨款收入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 </w:t>
      </w:r>
    </w:p>
    <w:p w14:paraId="1FDDD7D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4.财政专户管理资金收入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663FAAC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5.单位资金收入</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6D9138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16573EF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（二）支出预算</w:t>
      </w:r>
      <w:r>
        <w:rPr>
          <w:rFonts w:hint="eastAsia" w:ascii="仿宋_GB2312" w:hAnsi="微软雅黑" w:eastAsia="仿宋_GB2312" w:cs="仿宋_GB2312"/>
          <w:i w:val="0"/>
          <w:iCs w:val="0"/>
          <w:caps w:val="0"/>
          <w:color w:val="000000"/>
          <w:spacing w:val="0"/>
          <w:sz w:val="32"/>
          <w:szCs w:val="32"/>
          <w:shd w:val="clear" w:fill="FFFFFF"/>
          <w:lang w:val="en-US" w:eastAsia="zh-CN"/>
        </w:rPr>
        <w:t>2197.34</w:t>
      </w:r>
      <w:r>
        <w:rPr>
          <w:rFonts w:hint="eastAsia" w:ascii="仿宋_GB2312" w:hAnsi="微软雅黑" w:eastAsia="仿宋_GB2312" w:cs="仿宋_GB2312"/>
          <w:i w:val="0"/>
          <w:iCs w:val="0"/>
          <w:caps w:val="0"/>
          <w:color w:val="000000"/>
          <w:spacing w:val="0"/>
          <w:sz w:val="32"/>
          <w:szCs w:val="32"/>
          <w:shd w:val="clear" w:fill="FFFFFF"/>
        </w:rPr>
        <w:t>万元，其中：</w:t>
      </w:r>
    </w:p>
    <w:p w14:paraId="400DE6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1.基本支出</w:t>
      </w:r>
      <w:r>
        <w:rPr>
          <w:rFonts w:hint="eastAsia" w:ascii="仿宋_GB2312" w:hAnsi="微软雅黑" w:eastAsia="仿宋_GB2312" w:cs="仿宋_GB2312"/>
          <w:i w:val="0"/>
          <w:iCs w:val="0"/>
          <w:caps w:val="0"/>
          <w:color w:val="000000"/>
          <w:spacing w:val="0"/>
          <w:sz w:val="32"/>
          <w:szCs w:val="32"/>
          <w:shd w:val="clear" w:fill="FFFFFF"/>
          <w:lang w:val="en-US" w:eastAsia="zh-CN"/>
        </w:rPr>
        <w:t>1570.34</w:t>
      </w:r>
      <w:r>
        <w:rPr>
          <w:rFonts w:hint="eastAsia" w:ascii="仿宋_GB2312" w:hAnsi="微软雅黑" w:eastAsia="仿宋_GB2312" w:cs="仿宋_GB2312"/>
          <w:i w:val="0"/>
          <w:iCs w:val="0"/>
          <w:caps w:val="0"/>
          <w:color w:val="000000"/>
          <w:spacing w:val="0"/>
          <w:sz w:val="32"/>
          <w:szCs w:val="32"/>
          <w:shd w:val="clear" w:fill="FFFFFF"/>
        </w:rPr>
        <w:t>万元；</w:t>
      </w:r>
    </w:p>
    <w:p w14:paraId="124C6C5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w:t>
      </w:r>
      <w:r>
        <w:rPr>
          <w:rFonts w:hint="eastAsia" w:ascii="仿宋_GB2312" w:hAnsi="微软雅黑" w:eastAsia="仿宋_GB2312" w:cs="仿宋_GB2312"/>
          <w:i w:val="0"/>
          <w:iCs w:val="0"/>
          <w:caps w:val="0"/>
          <w:color w:val="000000"/>
          <w:spacing w:val="0"/>
          <w:sz w:val="32"/>
          <w:szCs w:val="32"/>
          <w:shd w:val="clear" w:fill="FFFFFF"/>
          <w:lang w:val="en-US" w:eastAsia="zh-CN"/>
        </w:rPr>
        <w:t xml:space="preserve">  </w:t>
      </w:r>
      <w:r>
        <w:rPr>
          <w:rFonts w:hint="eastAsia" w:ascii="仿宋_GB2312" w:hAnsi="微软雅黑" w:eastAsia="仿宋_GB2312" w:cs="仿宋_GB2312"/>
          <w:i w:val="0"/>
          <w:iCs w:val="0"/>
          <w:caps w:val="0"/>
          <w:color w:val="000000"/>
          <w:spacing w:val="0"/>
          <w:sz w:val="32"/>
          <w:szCs w:val="32"/>
          <w:shd w:val="clear" w:fill="FFFFFF"/>
        </w:rPr>
        <w:t>  2.项目支出</w:t>
      </w:r>
      <w:r>
        <w:rPr>
          <w:rFonts w:hint="eastAsia" w:ascii="仿宋_GB2312" w:hAnsi="微软雅黑" w:eastAsia="仿宋_GB2312" w:cs="仿宋_GB2312"/>
          <w:i w:val="0"/>
          <w:iCs w:val="0"/>
          <w:caps w:val="0"/>
          <w:color w:val="000000"/>
          <w:spacing w:val="0"/>
          <w:sz w:val="32"/>
          <w:szCs w:val="32"/>
          <w:shd w:val="clear" w:fill="FFFFFF"/>
          <w:lang w:val="en-US" w:eastAsia="zh-CN"/>
        </w:rPr>
        <w:t>627</w:t>
      </w:r>
      <w:r>
        <w:rPr>
          <w:rFonts w:hint="eastAsia" w:ascii="仿宋_GB2312" w:hAnsi="微软雅黑" w:eastAsia="仿宋_GB2312" w:cs="仿宋_GB2312"/>
          <w:i w:val="0"/>
          <w:iCs w:val="0"/>
          <w:caps w:val="0"/>
          <w:color w:val="000000"/>
          <w:spacing w:val="0"/>
          <w:sz w:val="32"/>
          <w:szCs w:val="32"/>
          <w:shd w:val="clear" w:fill="FFFFFF"/>
        </w:rPr>
        <w:t>万元。</w:t>
      </w:r>
    </w:p>
    <w:p w14:paraId="5ED1019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1170.58</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202.58</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抚恤支出</w:t>
      </w:r>
      <w:r>
        <w:rPr>
          <w:rFonts w:hint="eastAsia" w:ascii="仿宋_GB2312" w:hAnsi="微软雅黑" w:eastAsia="仿宋_GB2312" w:cs="仿宋_GB2312"/>
          <w:i w:val="0"/>
          <w:iCs w:val="0"/>
          <w:caps w:val="0"/>
          <w:color w:val="000000"/>
          <w:spacing w:val="0"/>
          <w:sz w:val="32"/>
          <w:szCs w:val="32"/>
          <w:shd w:val="clear" w:fill="FFFFFF"/>
          <w:lang w:val="en-US" w:eastAsia="zh-CN"/>
        </w:rPr>
        <w:t>22万元，</w:t>
      </w:r>
      <w:r>
        <w:rPr>
          <w:rFonts w:hint="eastAsia" w:ascii="仿宋_GB2312" w:hAnsi="宋体" w:eastAsia="仿宋_GB2312" w:cs="宋体"/>
          <w:kern w:val="0"/>
          <w:sz w:val="32"/>
          <w:szCs w:val="32"/>
          <w:lang w:eastAsia="zh-CN"/>
        </w:rPr>
        <w:t>卫生健康支出</w:t>
      </w:r>
      <w:r>
        <w:rPr>
          <w:rFonts w:hint="eastAsia" w:ascii="仿宋_GB2312" w:hAnsi="宋体" w:eastAsia="仿宋_GB2312" w:cs="宋体"/>
          <w:kern w:val="0"/>
          <w:sz w:val="32"/>
          <w:szCs w:val="32"/>
          <w:lang w:val="en-US" w:eastAsia="zh-CN"/>
        </w:rPr>
        <w:t>84.49</w:t>
      </w:r>
      <w:r>
        <w:rPr>
          <w:rFonts w:hint="eastAsia" w:ascii="仿宋_GB2312" w:hAnsi="宋体" w:eastAsia="仿宋_GB2312" w:cs="宋体"/>
          <w:kern w:val="0"/>
          <w:sz w:val="32"/>
          <w:szCs w:val="32"/>
          <w:lang w:eastAsia="zh-CN"/>
        </w:rPr>
        <w:t>万元，</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112.99</w:t>
      </w:r>
      <w:r>
        <w:rPr>
          <w:rFonts w:hint="eastAsia" w:ascii="仿宋_GB2312" w:hAnsi="微软雅黑" w:eastAsia="仿宋_GB2312" w:cs="仿宋_GB2312"/>
          <w:i w:val="0"/>
          <w:iCs w:val="0"/>
          <w:caps w:val="0"/>
          <w:color w:val="000000"/>
          <w:spacing w:val="0"/>
          <w:sz w:val="32"/>
          <w:szCs w:val="32"/>
          <w:shd w:val="clear" w:fill="FFFFFF"/>
        </w:rPr>
        <w:t>万元 。</w:t>
      </w:r>
    </w:p>
    <w:p w14:paraId="1393A8E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fill="FFFFFF"/>
          <w:lang w:val="en-US" w:eastAsia="zh-CN"/>
        </w:rPr>
        <w:t>136.23</w:t>
      </w:r>
      <w:r>
        <w:rPr>
          <w:rFonts w:hint="eastAsia" w:ascii="仿宋_GB2312" w:hAnsi="微软雅黑" w:eastAsia="仿宋_GB2312" w:cs="仿宋_GB2312"/>
          <w:i w:val="0"/>
          <w:iCs w:val="0"/>
          <w:caps w:val="0"/>
          <w:color w:val="000000"/>
          <w:spacing w:val="0"/>
          <w:sz w:val="32"/>
          <w:szCs w:val="32"/>
          <w:shd w:val="clear" w:fill="FFFFFF"/>
        </w:rPr>
        <w:t>万元，债务支出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万元，国有资本经营预算支出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万元，政府采购支出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万元，政府购买服务支出</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74FCC92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收支预算增减情况。2025年，</w:t>
      </w:r>
      <w:r>
        <w:rPr>
          <w:rFonts w:hint="eastAsia" w:ascii="仿宋_GB2312" w:hAnsi="微软雅黑" w:eastAsia="仿宋_GB2312" w:cs="仿宋_GB2312"/>
          <w:b w:val="0"/>
          <w:bCs w:val="0"/>
          <w:i w:val="0"/>
          <w:iCs w:val="0"/>
          <w:caps w:val="0"/>
          <w:color w:val="000000"/>
          <w:spacing w:val="0"/>
          <w:sz w:val="32"/>
          <w:szCs w:val="32"/>
          <w:shd w:val="clear" w:fill="FFFFFF"/>
          <w:lang w:eastAsia="zh-CN"/>
        </w:rPr>
        <w:t>中国共产党鞍山市千山区纪律检查委员会</w:t>
      </w:r>
      <w:r>
        <w:rPr>
          <w:rFonts w:hint="eastAsia" w:ascii="仿宋_GB2312" w:hAnsi="微软雅黑" w:eastAsia="仿宋_GB2312" w:cs="仿宋_GB2312"/>
          <w:i w:val="0"/>
          <w:iCs w:val="0"/>
          <w:caps w:val="0"/>
          <w:color w:val="000000"/>
          <w:spacing w:val="0"/>
          <w:sz w:val="32"/>
          <w:szCs w:val="32"/>
          <w:shd w:val="clear" w:fill="FFFFFF"/>
        </w:rPr>
        <w:t>部门及所属单位部门收支预算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2197.34</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537.74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提高</w:t>
      </w:r>
      <w:r>
        <w:rPr>
          <w:rFonts w:hint="eastAsia" w:ascii="仿宋_GB2312" w:hAnsi="微软雅黑" w:eastAsia="仿宋_GB2312" w:cs="仿宋_GB2312"/>
          <w:i w:val="0"/>
          <w:iCs w:val="0"/>
          <w:caps w:val="0"/>
          <w:color w:val="000000"/>
          <w:spacing w:val="0"/>
          <w:sz w:val="32"/>
          <w:szCs w:val="32"/>
          <w:shd w:val="clear" w:fill="FFFFFF"/>
          <w:lang w:val="en-US" w:eastAsia="zh-CN"/>
        </w:rPr>
        <w:t>32.4</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的主要原因：一是</w:t>
      </w:r>
      <w:r>
        <w:rPr>
          <w:rFonts w:hint="eastAsia" w:ascii="仿宋_GB2312" w:hAnsi="微软雅黑" w:eastAsia="仿宋_GB2312" w:cs="仿宋_GB2312"/>
          <w:i w:val="0"/>
          <w:iCs w:val="0"/>
          <w:caps w:val="0"/>
          <w:color w:val="000000"/>
          <w:spacing w:val="0"/>
          <w:sz w:val="32"/>
          <w:szCs w:val="32"/>
          <w:shd w:val="clear" w:fill="FFFFFF"/>
          <w:lang w:eastAsia="zh-CN"/>
        </w:rPr>
        <w:t>人员增加，人员经费增加</w:t>
      </w:r>
      <w:r>
        <w:rPr>
          <w:rFonts w:hint="eastAsia" w:ascii="仿宋_GB2312" w:hAnsi="微软雅黑" w:eastAsia="仿宋_GB2312" w:cs="仿宋_GB2312"/>
          <w:i w:val="0"/>
          <w:iCs w:val="0"/>
          <w:caps w:val="0"/>
          <w:color w:val="000000"/>
          <w:spacing w:val="0"/>
          <w:sz w:val="32"/>
          <w:szCs w:val="32"/>
          <w:shd w:val="clear" w:fill="FFFFFF"/>
        </w:rPr>
        <w:t>；二是</w:t>
      </w:r>
      <w:r>
        <w:rPr>
          <w:rFonts w:hint="eastAsia" w:ascii="仿宋_GB2312" w:hAnsi="微软雅黑" w:eastAsia="仿宋_GB2312" w:cs="仿宋_GB2312"/>
          <w:i w:val="0"/>
          <w:iCs w:val="0"/>
          <w:caps w:val="0"/>
          <w:color w:val="000000"/>
          <w:spacing w:val="0"/>
          <w:sz w:val="32"/>
          <w:szCs w:val="32"/>
          <w:shd w:val="clear" w:fill="FFFFFF"/>
          <w:lang w:eastAsia="zh-CN"/>
        </w:rPr>
        <w:t>根据上级部门工作安排，项目支出有所增加</w:t>
      </w:r>
      <w:r>
        <w:rPr>
          <w:rFonts w:hint="eastAsia" w:ascii="仿宋_GB2312" w:hAnsi="微软雅黑" w:eastAsia="仿宋_GB2312" w:cs="仿宋_GB2312"/>
          <w:i w:val="0"/>
          <w:iCs w:val="0"/>
          <w:caps w:val="0"/>
          <w:color w:val="000000"/>
          <w:spacing w:val="0"/>
          <w:sz w:val="32"/>
          <w:szCs w:val="32"/>
          <w:shd w:val="clear" w:fill="FFFFFF"/>
        </w:rPr>
        <w:t>。</w:t>
      </w:r>
    </w:p>
    <w:p w14:paraId="60EA3B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3" w:firstLineChars="20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二、财政拨款收支预算情况说明</w:t>
      </w:r>
      <w:r>
        <w:rPr>
          <w:rFonts w:hint="eastAsia" w:ascii="楷体" w:hAnsi="楷体" w:eastAsia="楷体" w:cs="楷体"/>
          <w:i w:val="0"/>
          <w:iCs w:val="0"/>
          <w:caps w:val="0"/>
          <w:color w:val="000000"/>
          <w:spacing w:val="0"/>
          <w:sz w:val="32"/>
          <w:szCs w:val="32"/>
          <w:shd w:val="clear" w:fill="FFFFFF"/>
        </w:rPr>
        <w:t> </w:t>
      </w:r>
    </w:p>
    <w:p w14:paraId="2C3654E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中国共产党鞍山市千山区纪律检查委员会</w:t>
      </w:r>
      <w:r>
        <w:rPr>
          <w:rFonts w:hint="eastAsia" w:ascii="仿宋_GB2312" w:hAnsi="微软雅黑" w:eastAsia="仿宋_GB2312" w:cs="仿宋_GB2312"/>
          <w:i w:val="0"/>
          <w:iCs w:val="0"/>
          <w:caps w:val="0"/>
          <w:color w:val="000000"/>
          <w:spacing w:val="0"/>
          <w:sz w:val="32"/>
          <w:szCs w:val="32"/>
          <w:shd w:val="clear" w:fill="FFFFFF"/>
        </w:rPr>
        <w:t>部门及所属单位2025年财政拨款收支总预算</w:t>
      </w:r>
      <w:r>
        <w:rPr>
          <w:rFonts w:hint="eastAsia" w:ascii="仿宋_GB2312" w:hAnsi="微软雅黑" w:eastAsia="仿宋_GB2312" w:cs="仿宋_GB2312"/>
          <w:i w:val="0"/>
          <w:iCs w:val="0"/>
          <w:caps w:val="0"/>
          <w:color w:val="000000"/>
          <w:spacing w:val="0"/>
          <w:sz w:val="32"/>
          <w:szCs w:val="32"/>
          <w:shd w:val="clear" w:fill="FFFFFF"/>
          <w:lang w:val="en-US" w:eastAsia="zh-CN"/>
        </w:rPr>
        <w:t>2197.34</w:t>
      </w:r>
      <w:r>
        <w:rPr>
          <w:rFonts w:hint="eastAsia" w:ascii="仿宋_GB2312" w:hAnsi="微软雅黑" w:eastAsia="仿宋_GB2312" w:cs="仿宋_GB2312"/>
          <w:i w:val="0"/>
          <w:iCs w:val="0"/>
          <w:caps w:val="0"/>
          <w:color w:val="000000"/>
          <w:spacing w:val="0"/>
          <w:sz w:val="32"/>
          <w:szCs w:val="32"/>
          <w:shd w:val="clear"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fill="FFFFFF"/>
          <w:lang w:val="en-US" w:eastAsia="zh-CN"/>
        </w:rPr>
        <w:t>2197.34</w:t>
      </w:r>
      <w:r>
        <w:rPr>
          <w:rFonts w:hint="eastAsia" w:ascii="仿宋_GB2312" w:hAnsi="微软雅黑" w:eastAsia="仿宋_GB2312" w:cs="仿宋_GB2312"/>
          <w:i w:val="0"/>
          <w:iCs w:val="0"/>
          <w:caps w:val="0"/>
          <w:color w:val="000000"/>
          <w:spacing w:val="0"/>
          <w:sz w:val="32"/>
          <w:szCs w:val="32"/>
          <w:shd w:val="clear" w:fill="FFFFFF"/>
        </w:rPr>
        <w:t>万元，上年结转结余</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万元；支出预算按功能支出包括：一般公共服务支出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1170.58</w:t>
      </w:r>
      <w:r>
        <w:rPr>
          <w:rFonts w:hint="eastAsia" w:ascii="仿宋_GB2312" w:hAnsi="微软雅黑" w:eastAsia="仿宋_GB2312" w:cs="仿宋_GB2312"/>
          <w:i w:val="0"/>
          <w:iCs w:val="0"/>
          <w:caps w:val="0"/>
          <w:color w:val="000000"/>
          <w:spacing w:val="0"/>
          <w:sz w:val="32"/>
          <w:szCs w:val="32"/>
          <w:shd w:val="clear" w:fill="FFFFFF"/>
        </w:rPr>
        <w:t>万元、社会保障和就业支出</w:t>
      </w:r>
      <w:r>
        <w:rPr>
          <w:rFonts w:hint="eastAsia" w:ascii="仿宋_GB2312" w:hAnsi="微软雅黑" w:eastAsia="仿宋_GB2312" w:cs="仿宋_GB2312"/>
          <w:i w:val="0"/>
          <w:iCs w:val="0"/>
          <w:caps w:val="0"/>
          <w:color w:val="000000"/>
          <w:spacing w:val="0"/>
          <w:sz w:val="32"/>
          <w:szCs w:val="32"/>
          <w:shd w:val="clear" w:fill="FFFFFF"/>
          <w:lang w:val="en-US" w:eastAsia="zh-CN"/>
        </w:rPr>
        <w:t>202.58</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抚恤支出</w:t>
      </w:r>
      <w:r>
        <w:rPr>
          <w:rFonts w:hint="eastAsia" w:ascii="仿宋_GB2312" w:hAnsi="微软雅黑" w:eastAsia="仿宋_GB2312" w:cs="仿宋_GB2312"/>
          <w:i w:val="0"/>
          <w:iCs w:val="0"/>
          <w:caps w:val="0"/>
          <w:color w:val="000000"/>
          <w:spacing w:val="0"/>
          <w:sz w:val="32"/>
          <w:szCs w:val="32"/>
          <w:shd w:val="clear" w:fill="FFFFFF"/>
          <w:lang w:val="en-US" w:eastAsia="zh-CN"/>
        </w:rPr>
        <w:t>22万元、</w:t>
      </w:r>
      <w:r>
        <w:rPr>
          <w:rFonts w:hint="eastAsia" w:ascii="仿宋_GB2312" w:hAnsi="宋体" w:eastAsia="仿宋_GB2312" w:cs="宋体"/>
          <w:kern w:val="0"/>
          <w:sz w:val="32"/>
          <w:szCs w:val="32"/>
          <w:lang w:eastAsia="zh-CN"/>
        </w:rPr>
        <w:t>卫生健康支出</w:t>
      </w:r>
      <w:r>
        <w:rPr>
          <w:rFonts w:hint="eastAsia" w:ascii="仿宋_GB2312" w:hAnsi="宋体" w:eastAsia="仿宋_GB2312" w:cs="宋体"/>
          <w:kern w:val="0"/>
          <w:sz w:val="32"/>
          <w:szCs w:val="32"/>
          <w:lang w:val="en-US" w:eastAsia="zh-CN"/>
        </w:rPr>
        <w:t>84.49</w:t>
      </w:r>
      <w:r>
        <w:rPr>
          <w:rFonts w:hint="eastAsia" w:ascii="仿宋_GB2312" w:hAnsi="宋体" w:eastAsia="仿宋_GB2312" w:cs="宋体"/>
          <w:kern w:val="0"/>
          <w:sz w:val="32"/>
          <w:szCs w:val="32"/>
          <w:lang w:eastAsia="zh-CN"/>
        </w:rPr>
        <w:t>万元、</w:t>
      </w:r>
      <w:r>
        <w:rPr>
          <w:rFonts w:hint="eastAsia" w:ascii="仿宋_GB2312" w:hAnsi="微软雅黑" w:eastAsia="仿宋_GB2312" w:cs="仿宋_GB2312"/>
          <w:i w:val="0"/>
          <w:iCs w:val="0"/>
          <w:caps w:val="0"/>
          <w:color w:val="000000"/>
          <w:spacing w:val="0"/>
          <w:sz w:val="32"/>
          <w:szCs w:val="32"/>
          <w:shd w:val="clear" w:fill="FFFFFF"/>
        </w:rPr>
        <w:t>住房保障支出</w:t>
      </w:r>
      <w:r>
        <w:rPr>
          <w:rFonts w:hint="eastAsia" w:ascii="仿宋_GB2312" w:hAnsi="微软雅黑" w:eastAsia="仿宋_GB2312" w:cs="仿宋_GB2312"/>
          <w:i w:val="0"/>
          <w:iCs w:val="0"/>
          <w:caps w:val="0"/>
          <w:color w:val="000000"/>
          <w:spacing w:val="0"/>
          <w:sz w:val="32"/>
          <w:szCs w:val="32"/>
          <w:shd w:val="clear" w:fill="FFFFFF"/>
          <w:lang w:val="en-US" w:eastAsia="zh-CN"/>
        </w:rPr>
        <w:t>112.99</w:t>
      </w:r>
      <w:r>
        <w:rPr>
          <w:rFonts w:hint="eastAsia" w:ascii="仿宋_GB2312" w:hAnsi="微软雅黑" w:eastAsia="仿宋_GB2312" w:cs="仿宋_GB2312"/>
          <w:i w:val="0"/>
          <w:iCs w:val="0"/>
          <w:caps w:val="0"/>
          <w:color w:val="000000"/>
          <w:spacing w:val="0"/>
          <w:sz w:val="32"/>
          <w:szCs w:val="32"/>
          <w:shd w:val="clear" w:fill="FFFFFF"/>
        </w:rPr>
        <w:t>万元 ；按经济支出包括:工资福利支出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1334.14</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196.33</w:t>
      </w:r>
      <w:r>
        <w:rPr>
          <w:rFonts w:hint="eastAsia" w:ascii="仿宋_GB2312" w:hAnsi="微软雅黑" w:eastAsia="仿宋_GB2312" w:cs="仿宋_GB2312"/>
          <w:i w:val="0"/>
          <w:iCs w:val="0"/>
          <w:caps w:val="0"/>
          <w:color w:val="000000"/>
          <w:spacing w:val="0"/>
          <w:sz w:val="32"/>
          <w:szCs w:val="32"/>
          <w:shd w:val="clear" w:fill="FFFFFF"/>
        </w:rPr>
        <w:t>万元，对个人和家庭的补助</w:t>
      </w:r>
      <w:r>
        <w:rPr>
          <w:rFonts w:hint="eastAsia" w:ascii="仿宋_GB2312" w:hAnsi="微软雅黑" w:eastAsia="仿宋_GB2312" w:cs="仿宋_GB2312"/>
          <w:i w:val="0"/>
          <w:iCs w:val="0"/>
          <w:caps w:val="0"/>
          <w:color w:val="000000"/>
          <w:spacing w:val="0"/>
          <w:sz w:val="32"/>
          <w:szCs w:val="32"/>
          <w:shd w:val="clear" w:fill="FFFFFF"/>
          <w:lang w:val="en-US" w:eastAsia="zh-CN"/>
        </w:rPr>
        <w:t>39.87</w:t>
      </w:r>
      <w:r>
        <w:rPr>
          <w:rFonts w:hint="eastAsia" w:ascii="仿宋_GB2312" w:hAnsi="微软雅黑" w:eastAsia="仿宋_GB2312" w:cs="仿宋_GB2312"/>
          <w:i w:val="0"/>
          <w:iCs w:val="0"/>
          <w:caps w:val="0"/>
          <w:color w:val="000000"/>
          <w:spacing w:val="0"/>
          <w:sz w:val="32"/>
          <w:szCs w:val="32"/>
          <w:shd w:val="clear" w:fill="FFFFFF"/>
        </w:rPr>
        <w:t>万元，项目支出</w:t>
      </w:r>
      <w:r>
        <w:rPr>
          <w:rFonts w:hint="eastAsia" w:ascii="仿宋_GB2312" w:hAnsi="微软雅黑" w:eastAsia="仿宋_GB2312" w:cs="仿宋_GB2312"/>
          <w:i w:val="0"/>
          <w:iCs w:val="0"/>
          <w:caps w:val="0"/>
          <w:color w:val="000000"/>
          <w:spacing w:val="0"/>
          <w:sz w:val="32"/>
          <w:szCs w:val="32"/>
          <w:shd w:val="clear" w:fill="FFFFFF"/>
          <w:lang w:val="en-US" w:eastAsia="zh-CN"/>
        </w:rPr>
        <w:t>627</w:t>
      </w:r>
      <w:r>
        <w:rPr>
          <w:rFonts w:hint="eastAsia" w:ascii="仿宋_GB2312" w:hAnsi="微软雅黑" w:eastAsia="仿宋_GB2312" w:cs="仿宋_GB2312"/>
          <w:i w:val="0"/>
          <w:iCs w:val="0"/>
          <w:caps w:val="0"/>
          <w:color w:val="000000"/>
          <w:spacing w:val="0"/>
          <w:sz w:val="32"/>
          <w:szCs w:val="32"/>
          <w:shd w:val="clear" w:fill="FFFFFF"/>
        </w:rPr>
        <w:t>万元。 </w:t>
      </w:r>
    </w:p>
    <w:p w14:paraId="50DEC1B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财政拨款收支预算增减情况。2025年，</w:t>
      </w:r>
      <w:r>
        <w:rPr>
          <w:rFonts w:hint="eastAsia" w:ascii="仿宋_GB2312" w:hAnsi="微软雅黑" w:eastAsia="仿宋_GB2312" w:cs="仿宋_GB2312"/>
          <w:b w:val="0"/>
          <w:bCs w:val="0"/>
          <w:i w:val="0"/>
          <w:iCs w:val="0"/>
          <w:caps w:val="0"/>
          <w:color w:val="000000"/>
          <w:spacing w:val="0"/>
          <w:sz w:val="32"/>
          <w:szCs w:val="32"/>
          <w:shd w:val="clear" w:fill="FFFFFF"/>
          <w:lang w:eastAsia="zh-CN"/>
        </w:rPr>
        <w:t>中国共产党鞍山市千山区纪律检查委员会</w:t>
      </w:r>
      <w:r>
        <w:rPr>
          <w:rFonts w:hint="eastAsia" w:ascii="仿宋_GB2312" w:hAnsi="微软雅黑" w:eastAsia="仿宋_GB2312" w:cs="仿宋_GB2312"/>
          <w:i w:val="0"/>
          <w:iCs w:val="0"/>
          <w:caps w:val="0"/>
          <w:color w:val="000000"/>
          <w:spacing w:val="0"/>
          <w:sz w:val="32"/>
          <w:szCs w:val="32"/>
          <w:shd w:val="clear" w:fill="FFFFFF"/>
        </w:rPr>
        <w:t>部门及所属单位部门财政拨款收支预算</w:t>
      </w:r>
      <w:r>
        <w:rPr>
          <w:rFonts w:hint="eastAsia" w:ascii="仿宋_GB2312" w:hAnsi="微软雅黑" w:eastAsia="仿宋_GB2312" w:cs="仿宋_GB2312"/>
          <w:i w:val="0"/>
          <w:iCs w:val="0"/>
          <w:caps w:val="0"/>
          <w:color w:val="000000"/>
          <w:spacing w:val="0"/>
          <w:sz w:val="32"/>
          <w:szCs w:val="32"/>
          <w:shd w:val="clear" w:fill="FFFFFF"/>
          <w:lang w:val="en-US" w:eastAsia="zh-CN"/>
        </w:rPr>
        <w:t>2197.34</w:t>
      </w:r>
      <w:r>
        <w:rPr>
          <w:rFonts w:hint="eastAsia" w:ascii="仿宋_GB2312" w:hAnsi="微软雅黑" w:eastAsia="仿宋_GB2312" w:cs="仿宋_GB2312"/>
          <w:i w:val="0"/>
          <w:iCs w:val="0"/>
          <w:caps w:val="0"/>
          <w:color w:val="000000"/>
          <w:spacing w:val="0"/>
          <w:sz w:val="32"/>
          <w:szCs w:val="32"/>
          <w:shd w:val="clear" w:fill="FFFFFF"/>
        </w:rPr>
        <w:t>万元，比上年</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537.74</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提高</w:t>
      </w:r>
      <w:r>
        <w:rPr>
          <w:rFonts w:hint="eastAsia" w:ascii="仿宋_GB2312" w:hAnsi="微软雅黑" w:eastAsia="仿宋_GB2312" w:cs="仿宋_GB2312"/>
          <w:i w:val="0"/>
          <w:iCs w:val="0"/>
          <w:caps w:val="0"/>
          <w:color w:val="000000"/>
          <w:spacing w:val="0"/>
          <w:sz w:val="32"/>
          <w:szCs w:val="32"/>
          <w:shd w:val="clear" w:fill="FFFFFF"/>
          <w:lang w:val="en-US" w:eastAsia="zh-CN"/>
        </w:rPr>
        <w:t>32.4</w:t>
      </w:r>
      <w:r>
        <w:rPr>
          <w:rFonts w:hint="eastAsia" w:ascii="仿宋_GB2312" w:hAnsi="微软雅黑" w:eastAsia="仿宋_GB2312" w:cs="仿宋_GB2312"/>
          <w:i w:val="0"/>
          <w:iCs w:val="0"/>
          <w:caps w:val="0"/>
          <w:color w:val="000000"/>
          <w:spacing w:val="0"/>
          <w:sz w:val="32"/>
          <w:szCs w:val="32"/>
          <w:shd w:val="clear" w:fill="FFFFFF"/>
        </w:rPr>
        <w:t>%，</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rPr>
        <w:t>的主要原因：一是</w:t>
      </w:r>
      <w:r>
        <w:rPr>
          <w:rFonts w:hint="eastAsia" w:ascii="仿宋_GB2312" w:hAnsi="微软雅黑" w:eastAsia="仿宋_GB2312" w:cs="仿宋_GB2312"/>
          <w:i w:val="0"/>
          <w:iCs w:val="0"/>
          <w:caps w:val="0"/>
          <w:color w:val="000000"/>
          <w:spacing w:val="0"/>
          <w:sz w:val="32"/>
          <w:szCs w:val="32"/>
          <w:shd w:val="clear" w:fill="FFFFFF"/>
          <w:lang w:eastAsia="zh-CN"/>
        </w:rPr>
        <w:t>人员增加，人员经费增加</w:t>
      </w:r>
      <w:r>
        <w:rPr>
          <w:rFonts w:hint="eastAsia" w:ascii="仿宋_GB2312" w:hAnsi="微软雅黑" w:eastAsia="仿宋_GB2312" w:cs="仿宋_GB2312"/>
          <w:i w:val="0"/>
          <w:iCs w:val="0"/>
          <w:caps w:val="0"/>
          <w:color w:val="000000"/>
          <w:spacing w:val="0"/>
          <w:sz w:val="32"/>
          <w:szCs w:val="32"/>
          <w:shd w:val="clear" w:fill="FFFFFF"/>
        </w:rPr>
        <w:t>；二是</w:t>
      </w:r>
      <w:r>
        <w:rPr>
          <w:rFonts w:hint="eastAsia" w:ascii="仿宋_GB2312" w:hAnsi="微软雅黑" w:eastAsia="仿宋_GB2312" w:cs="仿宋_GB2312"/>
          <w:i w:val="0"/>
          <w:iCs w:val="0"/>
          <w:caps w:val="0"/>
          <w:color w:val="000000"/>
          <w:spacing w:val="0"/>
          <w:sz w:val="32"/>
          <w:szCs w:val="32"/>
          <w:shd w:val="clear" w:fill="FFFFFF"/>
          <w:lang w:eastAsia="zh-CN"/>
        </w:rPr>
        <w:t>根据上级部门工作安排，项目支出有所增加</w:t>
      </w:r>
      <w:r>
        <w:rPr>
          <w:rFonts w:hint="eastAsia" w:ascii="仿宋_GB2312" w:hAnsi="微软雅黑" w:eastAsia="仿宋_GB2312" w:cs="仿宋_GB2312"/>
          <w:i w:val="0"/>
          <w:iCs w:val="0"/>
          <w:caps w:val="0"/>
          <w:color w:val="000000"/>
          <w:spacing w:val="0"/>
          <w:sz w:val="32"/>
          <w:szCs w:val="32"/>
          <w:shd w:val="clear" w:fill="FFFFFF"/>
        </w:rPr>
        <w:t>。</w:t>
      </w:r>
    </w:p>
    <w:p w14:paraId="1672021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fill="FFFFFF"/>
        </w:rPr>
        <w:t>三、</w:t>
      </w:r>
      <w:r>
        <w:rPr>
          <w:rFonts w:hint="eastAsia" w:ascii="楷体" w:hAnsi="楷体" w:eastAsia="楷体" w:cs="楷体"/>
          <w:b/>
          <w:bCs/>
          <w:i w:val="0"/>
          <w:iCs w:val="0"/>
          <w:caps w:val="0"/>
          <w:color w:val="000000"/>
          <w:spacing w:val="0"/>
          <w:sz w:val="32"/>
          <w:szCs w:val="32"/>
          <w:shd w:val="clear" w:fill="FFFFFF"/>
        </w:rPr>
        <w:t>一般公共预算基本支出情况说明</w:t>
      </w:r>
    </w:p>
    <w:p w14:paraId="54A721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val="0"/>
          <w:bCs w:val="0"/>
          <w:i w:val="0"/>
          <w:iCs w:val="0"/>
          <w:caps w:val="0"/>
          <w:color w:val="000000"/>
          <w:spacing w:val="0"/>
          <w:sz w:val="32"/>
          <w:szCs w:val="32"/>
          <w:shd w:val="clear" w:fill="FFFFFF"/>
          <w:lang w:eastAsia="zh-CN"/>
        </w:rPr>
        <w:t>中国共产党鞍山市千山区纪律检查委员会</w:t>
      </w:r>
      <w:r>
        <w:rPr>
          <w:rFonts w:hint="eastAsia" w:ascii="仿宋_GB2312" w:hAnsi="微软雅黑" w:eastAsia="仿宋_GB2312" w:cs="仿宋_GB2312"/>
          <w:i w:val="0"/>
          <w:iCs w:val="0"/>
          <w:caps w:val="0"/>
          <w:color w:val="000000"/>
          <w:spacing w:val="0"/>
          <w:sz w:val="32"/>
          <w:szCs w:val="32"/>
          <w:shd w:val="clear" w:fill="FFFFFF"/>
        </w:rPr>
        <w:t>部门及所属单位2025年一般公共预算基本支出</w:t>
      </w:r>
      <w:r>
        <w:rPr>
          <w:rFonts w:hint="eastAsia" w:ascii="仿宋_GB2312" w:hAnsi="微软雅黑" w:eastAsia="仿宋_GB2312" w:cs="仿宋_GB2312"/>
          <w:i w:val="0"/>
          <w:iCs w:val="0"/>
          <w:caps w:val="0"/>
          <w:color w:val="000000"/>
          <w:spacing w:val="0"/>
          <w:sz w:val="32"/>
          <w:szCs w:val="32"/>
          <w:shd w:val="clear" w:fill="FFFFFF"/>
          <w:lang w:val="en-US" w:eastAsia="zh-CN"/>
        </w:rPr>
        <w:t>2197.34</w:t>
      </w:r>
      <w:r>
        <w:rPr>
          <w:rFonts w:hint="eastAsia" w:ascii="仿宋_GB2312" w:hAnsi="微软雅黑" w:eastAsia="仿宋_GB2312" w:cs="仿宋_GB2312"/>
          <w:i w:val="0"/>
          <w:iCs w:val="0"/>
          <w:caps w:val="0"/>
          <w:color w:val="000000"/>
          <w:spacing w:val="0"/>
          <w:sz w:val="32"/>
          <w:szCs w:val="32"/>
          <w:shd w:val="clear" w:fill="FFFFFF"/>
        </w:rPr>
        <w:t>万元，其中工资福利支出</w:t>
      </w:r>
      <w:r>
        <w:rPr>
          <w:rFonts w:hint="eastAsia" w:ascii="仿宋_GB2312" w:hAnsi="微软雅黑" w:eastAsia="仿宋_GB2312" w:cs="仿宋_GB2312"/>
          <w:i w:val="0"/>
          <w:iCs w:val="0"/>
          <w:caps w:val="0"/>
          <w:color w:val="000000"/>
          <w:spacing w:val="0"/>
          <w:sz w:val="32"/>
          <w:szCs w:val="32"/>
          <w:shd w:val="clear" w:fill="FFFFFF"/>
          <w:lang w:val="en-US" w:eastAsia="zh-CN"/>
        </w:rPr>
        <w:t>1334.14</w:t>
      </w:r>
      <w:r>
        <w:rPr>
          <w:rFonts w:hint="eastAsia" w:ascii="仿宋_GB2312" w:hAnsi="微软雅黑" w:eastAsia="仿宋_GB2312" w:cs="仿宋_GB2312"/>
          <w:i w:val="0"/>
          <w:iCs w:val="0"/>
          <w:caps w:val="0"/>
          <w:color w:val="000000"/>
          <w:spacing w:val="0"/>
          <w:sz w:val="32"/>
          <w:szCs w:val="32"/>
          <w:shd w:val="clear" w:fill="FFFFFF"/>
        </w:rPr>
        <w:t>万元，商品和服务支出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196.33</w:t>
      </w:r>
      <w:r>
        <w:rPr>
          <w:rFonts w:hint="eastAsia" w:ascii="仿宋_GB2312" w:hAnsi="微软雅黑" w:eastAsia="仿宋_GB2312" w:cs="仿宋_GB2312"/>
          <w:i w:val="0"/>
          <w:iCs w:val="0"/>
          <w:caps w:val="0"/>
          <w:color w:val="000000"/>
          <w:spacing w:val="0"/>
          <w:sz w:val="32"/>
          <w:szCs w:val="32"/>
          <w:shd w:val="clear" w:fill="FFFFFF"/>
        </w:rPr>
        <w:t>万元，对个人和家庭补助支出</w:t>
      </w:r>
      <w:r>
        <w:rPr>
          <w:rFonts w:hint="eastAsia" w:ascii="仿宋_GB2312" w:hAnsi="微软雅黑" w:eastAsia="仿宋_GB2312" w:cs="仿宋_GB2312"/>
          <w:i w:val="0"/>
          <w:iCs w:val="0"/>
          <w:caps w:val="0"/>
          <w:color w:val="000000"/>
          <w:spacing w:val="0"/>
          <w:sz w:val="32"/>
          <w:szCs w:val="32"/>
          <w:shd w:val="clear" w:fill="FFFFFF"/>
          <w:lang w:val="en-US" w:eastAsia="zh-CN"/>
        </w:rPr>
        <w:t>39.87</w:t>
      </w:r>
      <w:r>
        <w:rPr>
          <w:rFonts w:hint="eastAsia" w:ascii="仿宋_GB2312" w:hAnsi="微软雅黑" w:eastAsia="仿宋_GB2312" w:cs="仿宋_GB2312"/>
          <w:i w:val="0"/>
          <w:iCs w:val="0"/>
          <w:caps w:val="0"/>
          <w:color w:val="000000"/>
          <w:spacing w:val="0"/>
          <w:sz w:val="32"/>
          <w:szCs w:val="32"/>
          <w:shd w:val="clear" w:fill="FFFFFF"/>
        </w:rPr>
        <w:t>万元。</w:t>
      </w:r>
    </w:p>
    <w:p w14:paraId="6E2E3F9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fill="FFFFFF"/>
          <w:lang w:val="en-US" w:eastAsia="zh-CN"/>
        </w:rPr>
        <w:t>1434.11</w:t>
      </w:r>
      <w:r>
        <w:rPr>
          <w:rFonts w:hint="eastAsia" w:ascii="仿宋_GB2312" w:hAnsi="微软雅黑" w:eastAsia="仿宋_GB2312" w:cs="仿宋_GB2312"/>
          <w:i w:val="0"/>
          <w:iCs w:val="0"/>
          <w:caps w:val="0"/>
          <w:color w:val="000000"/>
          <w:spacing w:val="0"/>
          <w:sz w:val="32"/>
          <w:szCs w:val="32"/>
          <w:shd w:val="clear"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fill="FFFFFF"/>
        </w:rPr>
        <w:t>离休费、退休费、抚恤金、生活补助、医疗费补助、奖励金、其他对个人和家庭的补助支出。</w:t>
      </w:r>
    </w:p>
    <w:p w14:paraId="13959EB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公用经费（即商品和服务支出）</w:t>
      </w:r>
      <w:r>
        <w:rPr>
          <w:rFonts w:hint="eastAsia" w:ascii="仿宋_GB2312" w:hAnsi="微软雅黑" w:eastAsia="仿宋_GB2312" w:cs="仿宋_GB2312"/>
          <w:i w:val="0"/>
          <w:iCs w:val="0"/>
          <w:caps w:val="0"/>
          <w:color w:val="000000"/>
          <w:spacing w:val="0"/>
          <w:sz w:val="32"/>
          <w:szCs w:val="32"/>
          <w:shd w:val="clear" w:fill="FFFFFF"/>
          <w:lang w:val="en-US" w:eastAsia="zh-CN"/>
        </w:rPr>
        <w:t>136.23</w:t>
      </w:r>
      <w:r>
        <w:rPr>
          <w:rFonts w:hint="eastAsia" w:ascii="仿宋_GB2312" w:hAnsi="微软雅黑" w:eastAsia="仿宋_GB2312" w:cs="仿宋_GB2312"/>
          <w:i w:val="0"/>
          <w:iCs w:val="0"/>
          <w:caps w:val="0"/>
          <w:color w:val="000000"/>
          <w:spacing w:val="0"/>
          <w:sz w:val="32"/>
          <w:szCs w:val="32"/>
          <w:shd w:val="clear"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1FD2E0F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四、“三公”经费预算情况说明（请注意增减原因要与数字逻辑关系相符）</w:t>
      </w:r>
      <w:r>
        <w:rPr>
          <w:rFonts w:hint="eastAsia" w:ascii="楷体" w:hAnsi="楷体" w:eastAsia="楷体" w:cs="楷体"/>
          <w:i w:val="0"/>
          <w:iCs w:val="0"/>
          <w:caps w:val="0"/>
          <w:color w:val="000000"/>
          <w:spacing w:val="0"/>
          <w:sz w:val="32"/>
          <w:szCs w:val="32"/>
          <w:shd w:val="clear" w:fill="FFFFFF"/>
        </w:rPr>
        <w:t> </w:t>
      </w:r>
    </w:p>
    <w:p w14:paraId="7C34FE5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2025年财政拨款预算安排的“三公”经费预算数</w:t>
      </w:r>
      <w:r>
        <w:rPr>
          <w:rFonts w:hint="eastAsia" w:ascii="仿宋_GB2312" w:hAnsi="微软雅黑" w:eastAsia="仿宋_GB2312" w:cs="仿宋_GB2312"/>
          <w:i w:val="0"/>
          <w:iCs w:val="0"/>
          <w:caps w:val="0"/>
          <w:color w:val="000000"/>
          <w:spacing w:val="0"/>
          <w:sz w:val="32"/>
          <w:szCs w:val="32"/>
          <w:shd w:val="clear" w:fill="FFFFFF"/>
          <w:lang w:val="en-US" w:eastAsia="zh-CN"/>
        </w:rPr>
        <w:t>16</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%。其中：</w:t>
      </w:r>
    </w:p>
    <w:p w14:paraId="63B3C96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1.因公出国（境）费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67516BB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2.公务接待费</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 %。主要是树立过紧日子思想，严格控制三公经费支出，压减公务接待费。</w:t>
      </w:r>
    </w:p>
    <w:p w14:paraId="753721D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3.公务用车购置及运行费</w:t>
      </w:r>
      <w:r>
        <w:rPr>
          <w:rFonts w:hint="eastAsia" w:ascii="仿宋_GB2312" w:hAnsi="微软雅黑" w:eastAsia="仿宋_GB2312" w:cs="仿宋_GB2312"/>
          <w:i w:val="0"/>
          <w:iCs w:val="0"/>
          <w:caps w:val="0"/>
          <w:color w:val="000000"/>
          <w:spacing w:val="0"/>
          <w:sz w:val="32"/>
          <w:szCs w:val="32"/>
          <w:shd w:val="clear" w:fill="FFFFFF"/>
          <w:lang w:val="en-US" w:eastAsia="zh-CN"/>
        </w:rPr>
        <w:t>16</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w:t>
      </w:r>
    </w:p>
    <w:p w14:paraId="48BC02A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（1）公务用车购置</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万元，与上年持平，无增减变化。</w:t>
      </w:r>
    </w:p>
    <w:p w14:paraId="492D77F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（2）公务用车运行费</w:t>
      </w:r>
      <w:r>
        <w:rPr>
          <w:rFonts w:hint="eastAsia" w:ascii="仿宋_GB2312" w:hAnsi="微软雅黑" w:eastAsia="仿宋_GB2312" w:cs="仿宋_GB2312"/>
          <w:i w:val="0"/>
          <w:iCs w:val="0"/>
          <w:caps w:val="0"/>
          <w:color w:val="000000"/>
          <w:spacing w:val="0"/>
          <w:sz w:val="32"/>
          <w:szCs w:val="32"/>
          <w:shd w:val="clear" w:fill="FFFFFF"/>
          <w:lang w:val="en-US" w:eastAsia="zh-CN"/>
        </w:rPr>
        <w:t>16</w:t>
      </w:r>
      <w:r>
        <w:rPr>
          <w:rFonts w:hint="eastAsia" w:ascii="仿宋_GB2312" w:hAnsi="微软雅黑" w:eastAsia="仿宋_GB2312" w:cs="仿宋_GB2312"/>
          <w:i w:val="0"/>
          <w:iCs w:val="0"/>
          <w:caps w:val="0"/>
          <w:color w:val="000000"/>
          <w:spacing w:val="0"/>
          <w:sz w:val="32"/>
          <w:szCs w:val="32"/>
          <w:shd w:val="clear" w:fill="FFFFFF"/>
        </w:rPr>
        <w:t>万元，比上年预算数减少</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万元，下降</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%。主要原因是树立过紧日子思想，按照厉行节约、改进作风等政策要求，严格控制三公经费支出，加强公务用车管理，减少公车运行费支出。</w:t>
      </w:r>
    </w:p>
    <w:p w14:paraId="06F219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五、其他重要事项情况说明</w:t>
      </w:r>
      <w:r>
        <w:rPr>
          <w:rFonts w:hint="eastAsia" w:ascii="楷体" w:hAnsi="楷体" w:eastAsia="楷体" w:cs="楷体"/>
          <w:i w:val="0"/>
          <w:iCs w:val="0"/>
          <w:caps w:val="0"/>
          <w:color w:val="000000"/>
          <w:spacing w:val="0"/>
          <w:sz w:val="32"/>
          <w:szCs w:val="32"/>
          <w:shd w:val="clear" w:fill="FFFFFF"/>
        </w:rPr>
        <w:t> </w:t>
      </w:r>
    </w:p>
    <w:p w14:paraId="281AA5A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（一）机关（事业）运行经费安排情况 </w:t>
      </w:r>
    </w:p>
    <w:p w14:paraId="698C50D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仿宋_GB2312" w:hAnsi="微软雅黑" w:eastAsia="仿宋_GB2312" w:cs="仿宋_GB2312"/>
          <w:i w:val="0"/>
          <w:iCs w:val="0"/>
          <w:caps w:val="0"/>
          <w:color w:val="000000"/>
          <w:spacing w:val="0"/>
          <w:sz w:val="32"/>
          <w:szCs w:val="32"/>
          <w:shd w:val="clear" w:fill="FFFFFF"/>
        </w:rPr>
      </w:pPr>
      <w:r>
        <w:rPr>
          <w:rFonts w:hint="eastAsia" w:ascii="仿宋_GB2312" w:hAnsi="微软雅黑" w:eastAsia="仿宋_GB2312" w:cs="仿宋_GB2312"/>
          <w:i w:val="0"/>
          <w:iCs w:val="0"/>
          <w:caps w:val="0"/>
          <w:color w:val="000000"/>
          <w:spacing w:val="0"/>
          <w:sz w:val="32"/>
          <w:szCs w:val="32"/>
          <w:shd w:val="clear" w:fill="FFFFFF"/>
        </w:rPr>
        <w:t>2025年机关（事业）运行经费预算为</w:t>
      </w:r>
      <w:r>
        <w:rPr>
          <w:rFonts w:hint="eastAsia" w:ascii="仿宋_GB2312" w:hAnsi="微软雅黑" w:eastAsia="仿宋_GB2312" w:cs="仿宋_GB2312"/>
          <w:i w:val="0"/>
          <w:iCs w:val="0"/>
          <w:caps w:val="0"/>
          <w:color w:val="000000"/>
          <w:spacing w:val="0"/>
          <w:sz w:val="32"/>
          <w:szCs w:val="32"/>
          <w:shd w:val="clear" w:fill="FFFFFF"/>
          <w:lang w:val="en-US" w:eastAsia="zh-CN"/>
        </w:rPr>
        <w:t>136.23</w:t>
      </w:r>
      <w:r>
        <w:rPr>
          <w:rFonts w:hint="eastAsia" w:ascii="仿宋_GB2312" w:hAnsi="微软雅黑" w:eastAsia="仿宋_GB2312" w:cs="仿宋_GB2312"/>
          <w:i w:val="0"/>
          <w:iCs w:val="0"/>
          <w:caps w:val="0"/>
          <w:color w:val="000000"/>
          <w:spacing w:val="0"/>
          <w:sz w:val="32"/>
          <w:szCs w:val="32"/>
          <w:shd w:val="clear" w:fill="FFFFFF"/>
        </w:rPr>
        <w:t>万元，主要包括本部门的办公及印刷费、邮电费、差旅费、会议费、福利费、日常维修费、专用材料及一般设备购置费、办公用房水电费、办公用房取暖费、办公用房物业管理费、公务用车运行维护费以及其他费用。比上年预算</w:t>
      </w:r>
      <w:r>
        <w:rPr>
          <w:rFonts w:hint="eastAsia" w:ascii="仿宋_GB2312" w:hAnsi="微软雅黑" w:eastAsia="仿宋_GB2312" w:cs="仿宋_GB2312"/>
          <w:i w:val="0"/>
          <w:iCs w:val="0"/>
          <w:caps w:val="0"/>
          <w:color w:val="000000"/>
          <w:spacing w:val="0"/>
          <w:sz w:val="32"/>
          <w:szCs w:val="32"/>
          <w:shd w:val="clear" w:fill="FFFFFF"/>
          <w:lang w:eastAsia="zh-CN"/>
        </w:rPr>
        <w:t>增加</w:t>
      </w:r>
      <w:r>
        <w:rPr>
          <w:rFonts w:hint="eastAsia" w:ascii="仿宋_GB2312" w:hAnsi="微软雅黑" w:eastAsia="仿宋_GB2312" w:cs="仿宋_GB2312"/>
          <w:i w:val="0"/>
          <w:iCs w:val="0"/>
          <w:caps w:val="0"/>
          <w:color w:val="000000"/>
          <w:spacing w:val="0"/>
          <w:sz w:val="32"/>
          <w:szCs w:val="32"/>
          <w:shd w:val="clear" w:fill="FFFFFF"/>
          <w:lang w:val="en-US" w:eastAsia="zh-CN"/>
        </w:rPr>
        <w:t>6.13</w:t>
      </w:r>
      <w:r>
        <w:rPr>
          <w:rFonts w:hint="eastAsia" w:ascii="仿宋_GB2312" w:hAnsi="微软雅黑" w:eastAsia="仿宋_GB2312" w:cs="仿宋_GB2312"/>
          <w:i w:val="0"/>
          <w:iCs w:val="0"/>
          <w:caps w:val="0"/>
          <w:color w:val="000000"/>
          <w:spacing w:val="0"/>
          <w:sz w:val="32"/>
          <w:szCs w:val="32"/>
          <w:shd w:val="clear" w:fill="FFFFFF"/>
        </w:rPr>
        <w:t>万元，</w:t>
      </w:r>
      <w:r>
        <w:rPr>
          <w:rFonts w:hint="eastAsia" w:ascii="仿宋_GB2312" w:hAnsi="微软雅黑" w:eastAsia="仿宋_GB2312" w:cs="仿宋_GB2312"/>
          <w:i w:val="0"/>
          <w:iCs w:val="0"/>
          <w:caps w:val="0"/>
          <w:color w:val="000000"/>
          <w:spacing w:val="0"/>
          <w:sz w:val="32"/>
          <w:szCs w:val="32"/>
          <w:shd w:val="clear" w:fill="FFFFFF"/>
          <w:lang w:eastAsia="zh-CN"/>
        </w:rPr>
        <w:t>提高</w:t>
      </w:r>
      <w:r>
        <w:rPr>
          <w:rFonts w:hint="eastAsia" w:ascii="仿宋_GB2312" w:hAnsi="微软雅黑" w:eastAsia="仿宋_GB2312" w:cs="仿宋_GB2312"/>
          <w:i w:val="0"/>
          <w:iCs w:val="0"/>
          <w:caps w:val="0"/>
          <w:color w:val="000000"/>
          <w:spacing w:val="0"/>
          <w:sz w:val="32"/>
          <w:szCs w:val="32"/>
          <w:shd w:val="clear" w:fill="FFFFFF"/>
          <w:lang w:val="en-US" w:eastAsia="zh-CN"/>
        </w:rPr>
        <w:t>4.71</w:t>
      </w:r>
      <w:r>
        <w:rPr>
          <w:rFonts w:hint="eastAsia" w:ascii="仿宋_GB2312" w:hAnsi="微软雅黑" w:eastAsia="仿宋_GB2312" w:cs="仿宋_GB2312"/>
          <w:i w:val="0"/>
          <w:iCs w:val="0"/>
          <w:caps w:val="0"/>
          <w:color w:val="000000"/>
          <w:spacing w:val="0"/>
          <w:sz w:val="32"/>
          <w:szCs w:val="32"/>
          <w:shd w:val="clear" w:fill="FFFFFF"/>
        </w:rPr>
        <w:t> %。主要是</w:t>
      </w:r>
      <w:r>
        <w:rPr>
          <w:rFonts w:hint="eastAsia" w:ascii="仿宋_GB2312" w:hAnsi="微软雅黑" w:eastAsia="仿宋_GB2312" w:cs="仿宋_GB2312"/>
          <w:i w:val="0"/>
          <w:iCs w:val="0"/>
          <w:caps w:val="0"/>
          <w:color w:val="000000"/>
          <w:spacing w:val="0"/>
          <w:sz w:val="32"/>
          <w:szCs w:val="32"/>
          <w:shd w:val="clear" w:fill="FFFFFF"/>
          <w:lang w:eastAsia="zh-CN"/>
        </w:rPr>
        <w:t>人员增加，公用经费相应增加</w:t>
      </w:r>
      <w:r>
        <w:rPr>
          <w:rFonts w:hint="eastAsia" w:ascii="仿宋_GB2312" w:hAnsi="微软雅黑" w:eastAsia="仿宋_GB2312" w:cs="仿宋_GB2312"/>
          <w:i w:val="0"/>
          <w:iCs w:val="0"/>
          <w:caps w:val="0"/>
          <w:color w:val="000000"/>
          <w:spacing w:val="0"/>
          <w:sz w:val="32"/>
          <w:szCs w:val="32"/>
          <w:shd w:val="clear" w:fill="FFFFFF"/>
        </w:rPr>
        <w:t>。</w:t>
      </w:r>
    </w:p>
    <w:p w14:paraId="6F56D2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378"/>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（二）政府采购预算安排情况 </w:t>
      </w:r>
    </w:p>
    <w:p w14:paraId="7EC51D6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2025年政府采购预算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万元，其中：货物采购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万元，工程采购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万元，服务采购</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3C810CB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（三）政府购买服务预算安排情况 </w:t>
      </w:r>
    </w:p>
    <w:p w14:paraId="6900D64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2025年政府购买服务预算</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万元，其中主要用于XX 。 </w:t>
      </w:r>
    </w:p>
    <w:p w14:paraId="394E26A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（四）国有资产占有使用情况 </w:t>
      </w:r>
    </w:p>
    <w:p w14:paraId="329C313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截至2024年12月，XX及所属单位共有车辆</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辆，其中：部级领导干部用车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辆、一般公务用车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辆、一般执法执勤用车</w:t>
      </w:r>
      <w:r>
        <w:rPr>
          <w:rFonts w:hint="eastAsia" w:ascii="仿宋_GB2312" w:hAnsi="微软雅黑" w:eastAsia="仿宋_GB2312" w:cs="仿宋_GB2312"/>
          <w:i w:val="0"/>
          <w:iCs w:val="0"/>
          <w:caps w:val="0"/>
          <w:color w:val="000000"/>
          <w:spacing w:val="0"/>
          <w:sz w:val="32"/>
          <w:szCs w:val="32"/>
          <w:shd w:val="clear" w:fill="FFFFFF"/>
          <w:lang w:val="en-US" w:eastAsia="zh-CN"/>
        </w:rPr>
        <w:t>5</w:t>
      </w:r>
      <w:r>
        <w:rPr>
          <w:rFonts w:hint="eastAsia" w:ascii="仿宋_GB2312" w:hAnsi="微软雅黑" w:eastAsia="仿宋_GB2312" w:cs="仿宋_GB2312"/>
          <w:i w:val="0"/>
          <w:iCs w:val="0"/>
          <w:caps w:val="0"/>
          <w:color w:val="000000"/>
          <w:spacing w:val="0"/>
          <w:sz w:val="32"/>
          <w:szCs w:val="32"/>
          <w:shd w:val="clear" w:fill="FFFFFF"/>
        </w:rPr>
        <w:t>辆、特种专业技术用车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辆，其他用车</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辆。</w:t>
      </w:r>
    </w:p>
    <w:p w14:paraId="211BB00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 单位价值50万元以上有通用设备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台（套），单位价值100万元以上专业设备</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台（套）。 </w:t>
      </w:r>
    </w:p>
    <w:p w14:paraId="1FB0320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2025年年初预算购置车辆</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台，金额</w:t>
      </w:r>
      <w:r>
        <w:rPr>
          <w:rFonts w:hint="eastAsia" w:ascii="仿宋_GB2312" w:hAnsi="微软雅黑" w:eastAsia="仿宋_GB2312" w:cs="仿宋_GB2312"/>
          <w:i w:val="0"/>
          <w:iCs w:val="0"/>
          <w:caps w:val="0"/>
          <w:color w:val="000000"/>
          <w:spacing w:val="0"/>
          <w:sz w:val="32"/>
          <w:szCs w:val="32"/>
          <w:shd w:val="clear" w:fill="FFFFFF"/>
          <w:lang w:val="en-US" w:eastAsia="zh-CN"/>
        </w:rPr>
        <w:t>0</w:t>
      </w:r>
      <w:r>
        <w:rPr>
          <w:rFonts w:hint="eastAsia" w:ascii="仿宋_GB2312" w:hAnsi="微软雅黑" w:eastAsia="仿宋_GB2312" w:cs="仿宋_GB2312"/>
          <w:i w:val="0"/>
          <w:iCs w:val="0"/>
          <w:caps w:val="0"/>
          <w:color w:val="000000"/>
          <w:spacing w:val="0"/>
          <w:sz w:val="32"/>
          <w:szCs w:val="32"/>
          <w:shd w:val="clear" w:fill="FFFFFF"/>
        </w:rPr>
        <w:t>万元。</w:t>
      </w:r>
    </w:p>
    <w:p w14:paraId="0C1E48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（五）预算资金绩效目标情况 </w:t>
      </w:r>
    </w:p>
    <w:p w14:paraId="436F87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right="0" w:firstLine="640" w:firstLineChars="2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根据预算绩效管理要求，2025年应编制部门（单位）整体绩效目标共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个，实际编制部门（单位）整体绩效目标共</w:t>
      </w:r>
      <w:r>
        <w:rPr>
          <w:rFonts w:hint="eastAsia" w:ascii="仿宋_GB2312" w:hAnsi="微软雅黑" w:eastAsia="仿宋_GB2312" w:cs="仿宋_GB2312"/>
          <w:i w:val="0"/>
          <w:iCs w:val="0"/>
          <w:caps w:val="0"/>
          <w:color w:val="000000"/>
          <w:spacing w:val="0"/>
          <w:sz w:val="32"/>
          <w:szCs w:val="32"/>
          <w:shd w:val="clear" w:fill="FFFFFF"/>
          <w:lang w:val="en-US" w:eastAsia="zh-CN"/>
        </w:rPr>
        <w:t>4</w:t>
      </w:r>
      <w:r>
        <w:rPr>
          <w:rFonts w:hint="eastAsia" w:ascii="仿宋_GB2312" w:hAnsi="微软雅黑" w:eastAsia="仿宋_GB2312" w:cs="仿宋_GB2312"/>
          <w:i w:val="0"/>
          <w:iCs w:val="0"/>
          <w:caps w:val="0"/>
          <w:color w:val="000000"/>
          <w:spacing w:val="0"/>
          <w:sz w:val="32"/>
          <w:szCs w:val="32"/>
          <w:shd w:val="clear" w:fill="FFFFFF"/>
        </w:rPr>
        <w:t>个，编制覆盖率（实际编制部门（单位）整体绩效目标/应编制部门（单位）整体绩效目标为</w:t>
      </w:r>
      <w:r>
        <w:rPr>
          <w:rFonts w:hint="eastAsia" w:ascii="仿宋_GB2312" w:hAnsi="微软雅黑" w:eastAsia="仿宋_GB2312" w:cs="仿宋_GB2312"/>
          <w:i w:val="0"/>
          <w:iCs w:val="0"/>
          <w:caps w:val="0"/>
          <w:color w:val="000000"/>
          <w:spacing w:val="0"/>
          <w:sz w:val="32"/>
          <w:szCs w:val="32"/>
          <w:shd w:val="clear" w:fill="FFFFFF"/>
          <w:lang w:val="en-US" w:eastAsia="zh-CN"/>
        </w:rPr>
        <w:t>100</w:t>
      </w:r>
      <w:r>
        <w:rPr>
          <w:rFonts w:hint="eastAsia" w:ascii="仿宋_GB2312" w:hAnsi="微软雅黑" w:eastAsia="仿宋_GB2312" w:cs="仿宋_GB2312"/>
          <w:i w:val="0"/>
          <w:iCs w:val="0"/>
          <w:caps w:val="0"/>
          <w:color w:val="000000"/>
          <w:spacing w:val="0"/>
          <w:sz w:val="32"/>
          <w:szCs w:val="32"/>
          <w:shd w:val="clear" w:fill="FFFFFF"/>
        </w:rPr>
        <w:t>%。</w:t>
      </w:r>
    </w:p>
    <w:p w14:paraId="03295D8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highlight w:val="yellow"/>
        </w:rPr>
      </w:pPr>
      <w:r>
        <w:rPr>
          <w:rFonts w:hint="eastAsia" w:ascii="仿宋_GB2312" w:hAnsi="微软雅黑" w:eastAsia="仿宋_GB2312" w:cs="仿宋_GB2312"/>
          <w:i w:val="0"/>
          <w:iCs w:val="0"/>
          <w:caps w:val="0"/>
          <w:color w:val="000000"/>
          <w:spacing w:val="0"/>
          <w:sz w:val="31"/>
          <w:szCs w:val="31"/>
          <w:highlight w:val="none"/>
          <w:shd w:val="clear"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4</w:t>
      </w:r>
      <w:r>
        <w:rPr>
          <w:rFonts w:hint="eastAsia" w:ascii="仿宋_GB2312" w:hAnsi="微软雅黑" w:eastAsia="仿宋_GB2312" w:cs="仿宋_GB2312"/>
          <w:i w:val="0"/>
          <w:iCs w:val="0"/>
          <w:caps w:val="0"/>
          <w:color w:val="000000"/>
          <w:spacing w:val="0"/>
          <w:sz w:val="31"/>
          <w:szCs w:val="31"/>
          <w:highlight w:val="none"/>
          <w:shd w:val="clear" w:fill="FFFFFF"/>
        </w:rPr>
        <w:t>个，实际编制项目绩效目标</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4</w:t>
      </w:r>
      <w:r>
        <w:rPr>
          <w:rFonts w:hint="eastAsia" w:ascii="仿宋_GB2312" w:hAnsi="微软雅黑" w:eastAsia="仿宋_GB2312" w:cs="仿宋_GB2312"/>
          <w:i w:val="0"/>
          <w:iCs w:val="0"/>
          <w:caps w:val="0"/>
          <w:color w:val="000000"/>
          <w:spacing w:val="0"/>
          <w:sz w:val="31"/>
          <w:szCs w:val="31"/>
          <w:highlight w:val="none"/>
          <w:shd w:val="clear" w:fill="FFFFFF"/>
        </w:rPr>
        <w:t>个，涉及资金</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627</w:t>
      </w:r>
      <w:r>
        <w:rPr>
          <w:rFonts w:hint="eastAsia" w:ascii="仿宋_GB2312" w:hAnsi="微软雅黑" w:eastAsia="仿宋_GB2312" w:cs="仿宋_GB2312"/>
          <w:i w:val="0"/>
          <w:iCs w:val="0"/>
          <w:caps w:val="0"/>
          <w:color w:val="000000"/>
          <w:spacing w:val="0"/>
          <w:sz w:val="31"/>
          <w:szCs w:val="31"/>
          <w:highlight w:val="none"/>
          <w:shd w:val="clear"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100</w:t>
      </w:r>
      <w:r>
        <w:rPr>
          <w:rFonts w:hint="eastAsia" w:ascii="仿宋_GB2312" w:hAnsi="微软雅黑" w:eastAsia="仿宋_GB2312" w:cs="仿宋_GB2312"/>
          <w:i w:val="0"/>
          <w:iCs w:val="0"/>
          <w:caps w:val="0"/>
          <w:color w:val="000000"/>
          <w:spacing w:val="0"/>
          <w:sz w:val="31"/>
          <w:szCs w:val="31"/>
          <w:highlight w:val="none"/>
          <w:shd w:val="clear" w:fill="FFFFFF"/>
        </w:rPr>
        <w:t>%。</w:t>
      </w:r>
    </w:p>
    <w:p w14:paraId="49D7BD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（六）预算公开表数据中没有数据的情况说明 </w:t>
      </w:r>
    </w:p>
    <w:p w14:paraId="5B4A319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highlight w:val="none"/>
          <w:shd w:val="clear" w:fill="FFFFFF"/>
        </w:rPr>
        <w:t> 2025年预算中无政府性基金预算拨款支出，项目支出中无特定目标类项目，无债务支出预算，无政府采购预算，无购买服务预算，</w:t>
      </w:r>
      <w:r>
        <w:rPr>
          <w:rFonts w:hint="eastAsia" w:ascii="仿宋_GB2312" w:hAnsi="微软雅黑" w:eastAsia="仿宋_GB2312" w:cs="仿宋_GB2312"/>
          <w:i w:val="0"/>
          <w:iCs w:val="0"/>
          <w:caps w:val="0"/>
          <w:color w:val="000000"/>
          <w:spacing w:val="0"/>
          <w:sz w:val="32"/>
          <w:szCs w:val="32"/>
          <w:highlight w:val="none"/>
          <w:shd w:val="clear" w:fill="FFFFFF"/>
          <w:lang w:eastAsia="zh-CN"/>
        </w:rPr>
        <w:t>无</w:t>
      </w:r>
      <w:r>
        <w:rPr>
          <w:rFonts w:hint="eastAsia" w:ascii="仿宋_GB2312" w:hAnsi="微软雅黑" w:eastAsia="仿宋_GB2312" w:cs="仿宋_GB2312"/>
          <w:i w:val="0"/>
          <w:iCs w:val="0"/>
          <w:caps w:val="0"/>
          <w:color w:val="000000"/>
          <w:spacing w:val="0"/>
          <w:sz w:val="32"/>
          <w:szCs w:val="32"/>
          <w:highlight w:val="none"/>
          <w:shd w:val="clear" w:fill="FFFFFF"/>
        </w:rPr>
        <w:t>部门管理专项资金预算</w:t>
      </w:r>
      <w:r>
        <w:rPr>
          <w:rFonts w:hint="eastAsia" w:ascii="仿宋_GB2312" w:hAnsi="微软雅黑" w:eastAsia="仿宋_GB2312" w:cs="仿宋_GB2312"/>
          <w:i w:val="0"/>
          <w:iCs w:val="0"/>
          <w:caps w:val="0"/>
          <w:color w:val="000000"/>
          <w:spacing w:val="0"/>
          <w:sz w:val="32"/>
          <w:szCs w:val="32"/>
          <w:highlight w:val="none"/>
          <w:shd w:val="clear" w:fill="FFFFFF"/>
          <w:lang w:eastAsia="zh-CN"/>
        </w:rPr>
        <w:t>，</w:t>
      </w:r>
      <w:r>
        <w:rPr>
          <w:rFonts w:hint="eastAsia" w:ascii="仿宋_GB2312" w:hAnsi="微软雅黑" w:eastAsia="仿宋_GB2312" w:cs="仿宋_GB2312"/>
          <w:i w:val="0"/>
          <w:iCs w:val="0"/>
          <w:caps w:val="0"/>
          <w:color w:val="000000"/>
          <w:spacing w:val="0"/>
          <w:sz w:val="32"/>
          <w:szCs w:val="32"/>
          <w:highlight w:val="none"/>
          <w:shd w:val="clear" w:fill="FFFFFF"/>
        </w:rPr>
        <w:t>因此“政府性基金预算支出表”、“债务支出预算表”、“政府采购支出预算表”、“政府购买服务支出预算表”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highlight w:val="none"/>
          <w:shd w:val="clear" w:fill="FFFFFF"/>
          <w:lang w:eastAsia="zh-CN"/>
        </w:rPr>
        <w:t>、“</w:t>
      </w:r>
      <w:r>
        <w:rPr>
          <w:rFonts w:hint="eastAsia" w:ascii="仿宋_GB2312" w:hAnsi="微软雅黑" w:eastAsia="仿宋_GB2312" w:cs="仿宋_GB2312"/>
          <w:i w:val="0"/>
          <w:iCs w:val="0"/>
          <w:caps w:val="0"/>
          <w:color w:val="000000"/>
          <w:spacing w:val="0"/>
          <w:sz w:val="32"/>
          <w:szCs w:val="32"/>
          <w:highlight w:val="none"/>
          <w:shd w:val="clear" w:fill="FFFFFF"/>
        </w:rPr>
        <w:t>部门管理专项资金预算表</w:t>
      </w:r>
      <w:r>
        <w:rPr>
          <w:rFonts w:hint="eastAsia" w:ascii="仿宋_GB2312" w:hAnsi="微软雅黑" w:eastAsia="仿宋_GB2312" w:cs="仿宋_GB2312"/>
          <w:i w:val="0"/>
          <w:iCs w:val="0"/>
          <w:caps w:val="0"/>
          <w:color w:val="000000"/>
          <w:spacing w:val="0"/>
          <w:sz w:val="32"/>
          <w:szCs w:val="32"/>
          <w:highlight w:val="none"/>
          <w:shd w:val="clear" w:fill="FFFFFF"/>
          <w:lang w:eastAsia="zh-CN"/>
        </w:rPr>
        <w:t>”</w:t>
      </w:r>
      <w:r>
        <w:rPr>
          <w:rFonts w:hint="eastAsia" w:ascii="仿宋_GB2312" w:hAnsi="微软雅黑" w:eastAsia="仿宋_GB2312" w:cs="仿宋_GB2312"/>
          <w:i w:val="0"/>
          <w:iCs w:val="0"/>
          <w:caps w:val="0"/>
          <w:color w:val="000000"/>
          <w:spacing w:val="0"/>
          <w:sz w:val="32"/>
          <w:szCs w:val="32"/>
          <w:highlight w:val="none"/>
          <w:shd w:val="clear" w:fill="FFFFFF"/>
          <w:lang w:val="en-US" w:eastAsia="zh-CN"/>
        </w:rPr>
        <w:t>5</w:t>
      </w:r>
      <w:r>
        <w:rPr>
          <w:rFonts w:hint="eastAsia" w:ascii="仿宋_GB2312" w:hAnsi="微软雅黑" w:eastAsia="仿宋_GB2312" w:cs="仿宋_GB2312"/>
          <w:i w:val="0"/>
          <w:iCs w:val="0"/>
          <w:caps w:val="0"/>
          <w:color w:val="000000"/>
          <w:spacing w:val="0"/>
          <w:sz w:val="32"/>
          <w:szCs w:val="32"/>
          <w:highlight w:val="none"/>
          <w:shd w:val="clear" w:fill="FFFFFF"/>
        </w:rPr>
        <w:t>张表中没有数据。</w:t>
      </w:r>
    </w:p>
    <w:p w14:paraId="59B9B0E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fill="FFFFFF"/>
        </w:rPr>
        <w:t>第五部分 名词解释</w:t>
      </w:r>
      <w:r>
        <w:rPr>
          <w:rFonts w:hint="eastAsia" w:ascii="楷体" w:hAnsi="楷体" w:eastAsia="楷体" w:cs="楷体"/>
          <w:i w:val="0"/>
          <w:iCs w:val="0"/>
          <w:caps w:val="0"/>
          <w:color w:val="000000"/>
          <w:spacing w:val="0"/>
          <w:sz w:val="32"/>
          <w:szCs w:val="32"/>
          <w:shd w:val="clear" w:fill="FFFFFF"/>
        </w:rPr>
        <w:t> </w:t>
      </w:r>
    </w:p>
    <w:p w14:paraId="5F676C2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（以下内容各部门根据使用科目进行说明）</w:t>
      </w:r>
    </w:p>
    <w:p w14:paraId="2102B1A4">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1.一般公共预算拨款收入：指市级财政当年拨付的资金。</w:t>
      </w:r>
    </w:p>
    <w:p w14:paraId="0762082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39E889C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3.财政专户管理的资金收入：反映缴入财政专户、实行专项管理的教育收费收入。</w:t>
      </w:r>
    </w:p>
    <w:p w14:paraId="37E30DE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4.单位资金收入：包括事业收入、上级补助收入、附属单位上缴收入、事业单位经营收入及其他收入。</w:t>
      </w:r>
    </w:p>
    <w:p w14:paraId="5ABA1E7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事业收入：是指事业单位开展专业业务活动及其辅助活动取得的收入，不包括教育收费。</w:t>
      </w:r>
    </w:p>
    <w:p w14:paraId="2B5F637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上级补助收入：是指从主管部门或上级单位取得的财政拨款以外的其他补助收入。</w:t>
      </w:r>
    </w:p>
    <w:p w14:paraId="0E7A5A9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附属单位上缴收入：是指本单位所属下级单位上缴给本单位的全部收入（包括下级事业单位上缴的事业收入、其他收入和下级企业单位上缴的利润等）。</w:t>
      </w:r>
    </w:p>
    <w:p w14:paraId="5BEE097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事业单位经营收入：是指事业单位在专业业务活动及辅助活动之外开展非独立核算经营活动取得的收入。</w:t>
      </w:r>
    </w:p>
    <w:p w14:paraId="028199CB">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其他收入：债务收入（不含政府债券、政府向外国政府贷款和国际组织贷款）、投资收益等收入。</w:t>
      </w:r>
    </w:p>
    <w:p w14:paraId="7D04768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5.上年结转：反映以前年度安排尚未使用完毕，结转到本年仍按原规定用途继续使用的资金。</w:t>
      </w:r>
    </w:p>
    <w:p w14:paraId="3C70C642">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6.基本支出：指保障机构正常运转、完成日常工作任务而发生的人员支出和公用支出。</w:t>
      </w:r>
    </w:p>
    <w:p w14:paraId="13EF637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7.项目支出：指在基本支出之外为完成特定行政任务和事业发展目标所发生的支出。</w:t>
      </w:r>
    </w:p>
    <w:p w14:paraId="292EC9B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2A533615">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fill="FFFFFF"/>
        </w:rPr>
        <w:t>住宿费、伙食费</w:t>
      </w:r>
      <w:r>
        <w:rPr>
          <w:rFonts w:hint="eastAsia" w:ascii="仿宋_GB2312" w:hAnsi="微软雅黑" w:eastAsia="仿宋_GB2312" w:cs="仿宋_GB2312"/>
          <w:i w:val="0"/>
          <w:iCs w:val="0"/>
          <w:caps w:val="0"/>
          <w:color w:val="000000"/>
          <w:spacing w:val="0"/>
          <w:sz w:val="32"/>
          <w:szCs w:val="32"/>
          <w:shd w:val="clear"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599549F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10.部门管理专项资金：包括由部门主导分配的市本级项目和市对下转移支付项目。</w:t>
      </w:r>
    </w:p>
    <w:p w14:paraId="1480393A">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11.社会保障和就业（类）行政事业单位养老支出（款）行政单位离退休（项）：反映行政单位（包括实行公务员管理的事业单位）开支的离退休经费。 </w:t>
      </w:r>
    </w:p>
    <w:p w14:paraId="0FBBB448">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12.社会保障和就业（类）行政事业单位养老支出（款）事业单位离退休（项）：反映事业单位开支的离退休经费。</w:t>
      </w:r>
    </w:p>
    <w:p w14:paraId="26E01BDD">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13.社会保障和就业（类）行政事业单位养老支出（款）机关事业单位基本养老保险缴费支出（项）：反映机关事业单位实施养老保险制度由单位缴纳的基本养老保险费支出。</w:t>
      </w:r>
    </w:p>
    <w:p w14:paraId="11FD1B6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14.社会保障和就业（类）行政事业单位养老支出（款）机关事业单位职业年金缴费支出（项）：反映机关事业单位实施养老保险制度由单位实际缴纳的职业年金支出。</w:t>
      </w:r>
    </w:p>
    <w:p w14:paraId="528EE5AC">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325D339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42A183B6">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17.卫生健康支出（类）行政事业单位医疗（款）其他行政事业单位医疗支出（项）：反映其他用于行政事业单位医疗方面的支出。</w:t>
      </w:r>
    </w:p>
    <w:p w14:paraId="0E5C0E10">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18.住房保障（类）住房改革（款）住房公积金（项）：反映行政事业单位按人力资源和社会保障部、财政部规定的基本工资和津贴补贴以及规定比例为职工缴纳的住房公积金。 </w:t>
      </w:r>
    </w:p>
    <w:p w14:paraId="7C19440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19.住房保障（类）住房改革（款）购房补贴（项）：反映按房改政策规定，行政事业单位向符合条件职工（含离退休人员）、军队（含武警）向转役复员离退休人员发放的用于购买住房的补贴。</w:t>
      </w:r>
    </w:p>
    <w:p w14:paraId="4899064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fill="FFFFFF"/>
        </w:rPr>
        <w:t>……</w:t>
      </w:r>
    </w:p>
    <w:p w14:paraId="38B1DF8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B577D2"/>
    <w:rsid w:val="201523AC"/>
    <w:rsid w:val="2F2151FD"/>
    <w:rsid w:val="48A14B56"/>
    <w:rsid w:val="4D952D2E"/>
    <w:rsid w:val="50013B2E"/>
    <w:rsid w:val="50801DCA"/>
    <w:rsid w:val="50AA12A8"/>
    <w:rsid w:val="5F075837"/>
    <w:rsid w:val="77F20C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5991</Words>
  <Characters>6300</Characters>
  <Lines>0</Lines>
  <Paragraphs>0</Paragraphs>
  <TotalTime>0</TotalTime>
  <ScaleCrop>false</ScaleCrop>
  <LinksUpToDate>false</LinksUpToDate>
  <CharactersWithSpaces>6514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2025-01-07T06:03:00Z</dcterms:created>
  <dc:creator>86136</dc:creator>
  <cp:lastModifiedBy>于延博</cp:lastModifiedBy>
  <dcterms:modified xsi:type="dcterms:W3CDTF">2025-01-17T08:00:22Z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eyJoZGlkIjoiNGZhNjA5NjJiNzEyYjBhODgxZWE3NWQxZDQxYTgyMjEiLCJ1c2VySWQiOiIxMDU1OTMyMDU4In0=</vt:lpwstr>
  </property>
  <property fmtid="{D5CDD505-2E9C-101B-9397-08002B2CF9AE}" pid="4" name="ICV">
    <vt:lpwstr>B8C5117FB8014E44A865199339766739_12</vt:lpwstr>
  </property>
</Properties>
</file>