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103C53">
      <w:pPr>
        <w:jc w:val="distribute"/>
        <w:rPr>
          <w:rFonts w:ascii="方正姚体" w:hAnsi="宋体" w:eastAsia="方正姚体"/>
          <w:snapToGrid w:val="0"/>
          <w:spacing w:val="-120"/>
          <w:kern w:val="0"/>
          <w:sz w:val="84"/>
          <w:szCs w:val="84"/>
        </w:rPr>
      </w:pPr>
      <w:r>
        <w:rPr>
          <w:rFonts w:hint="eastAsia" w:ascii="方正姚体" w:hAnsi="宋体" w:eastAsia="方正姚体"/>
          <w:bCs/>
          <w:snapToGrid w:val="0"/>
          <w:color w:val="FF0000"/>
          <w:spacing w:val="-120"/>
          <w:kern w:val="0"/>
          <w:sz w:val="84"/>
          <w:szCs w:val="84"/>
        </w:rPr>
        <w:t>鞍山市千山区行政审批局文件</w:t>
      </w:r>
    </w:p>
    <w:p w14:paraId="23CDA606">
      <w:pPr>
        <w:rPr>
          <w:rFonts w:hint="eastAsia" w:ascii="仿宋_GB2312" w:hAnsi="仿宋_GB2312" w:eastAsia="仿宋_GB2312" w:cs="仿宋_GB2312"/>
          <w:sz w:val="32"/>
          <w:szCs w:val="32"/>
        </w:rPr>
      </w:pPr>
    </w:p>
    <w:p w14:paraId="51BCDA0C">
      <w:pPr>
        <w:rPr>
          <w:rFonts w:hint="default" w:ascii="仿宋_GB2312" w:hAnsi="仿宋_GB2312" w:eastAsia="仿宋_GB2312" w:cs="仿宋_GB2312"/>
          <w:sz w:val="48"/>
          <w:lang w:val="en-US" w:eastAsia="zh-CN"/>
        </w:rPr>
      </w:pPr>
      <w:r>
        <w:rPr>
          <w:rFonts w:hint="eastAsia" w:ascii="仿宋_GB2312" w:hAnsi="仿宋_GB2312" w:eastAsia="仿宋_GB2312" w:cs="仿宋_GB2312"/>
          <w:sz w:val="32"/>
          <w:szCs w:val="32"/>
        </w:rPr>
        <w:t>鞍千行政审批发〔202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 w:hAnsi="仿宋" w:eastAsia="仿宋" w:cs="仿宋"/>
          <w:b w:val="0"/>
          <w:bCs w:val="0"/>
          <w:color w:val="auto"/>
          <w:sz w:val="32"/>
          <w:szCs w:val="32"/>
          <w:highlight w:val="none"/>
          <w:lang w:val="en-US" w:eastAsia="zh-CN"/>
        </w:rPr>
        <w:t>6</w:t>
      </w:r>
      <w:r>
        <w:rPr>
          <w:rFonts w:hint="eastAsia" w:ascii="仿宋_GB2312" w:hAnsi="仿宋_GB2312" w:eastAsia="仿宋_GB2312" w:cs="仿宋_GB2312"/>
          <w:sz w:val="32"/>
          <w:szCs w:val="32"/>
        </w:rPr>
        <w:t xml:space="preserve">号 </w:t>
      </w:r>
      <w:r>
        <w:rPr>
          <w:rFonts w:hint="eastAsia" w:ascii="仿宋" w:hAnsi="仿宋" w:eastAsia="仿宋"/>
          <w:sz w:val="32"/>
          <w:szCs w:val="32"/>
        </w:rPr>
        <w:t xml:space="preserve">               </w:t>
      </w:r>
      <w:r>
        <w:rPr>
          <w:rFonts w:hint="eastAsia" w:ascii="仿宋_GB2312" w:hAnsi="仿宋_GB2312" w:eastAsia="仿宋_GB2312" w:cs="仿宋_GB2312"/>
          <w:sz w:val="32"/>
          <w:szCs w:val="32"/>
        </w:rPr>
        <w:t xml:space="preserve"> 签发人：</w:t>
      </w:r>
      <w:r>
        <w:rPr>
          <w:rFonts w:hint="eastAsia" w:ascii="仿宋_GB2312" w:hAnsi="仿宋_GB2312" w:eastAsia="仿宋_GB2312" w:cs="仿宋_GB2312"/>
          <w:sz w:val="32"/>
          <w:szCs w:val="32"/>
          <w:lang w:val="en-US" w:eastAsia="zh-CN"/>
        </w:rPr>
        <w:t>张家铭</w:t>
      </w:r>
    </w:p>
    <w:p w14:paraId="4C06443F">
      <w:pPr>
        <w:spacing w:line="360" w:lineRule="auto"/>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8"/>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35560</wp:posOffset>
                </wp:positionV>
                <wp:extent cx="5829300" cy="0"/>
                <wp:effectExtent l="0" t="19050" r="0" b="19050"/>
                <wp:wrapNone/>
                <wp:docPr id="1" name="直接连接符 2"/>
                <wp:cNvGraphicFramePr/>
                <a:graphic xmlns:a="http://schemas.openxmlformats.org/drawingml/2006/main">
                  <a:graphicData uri="http://schemas.microsoft.com/office/word/2010/wordprocessingShape">
                    <wps:wsp>
                      <wps:cNvCnPr/>
                      <wps:spPr>
                        <a:xfrm>
                          <a:off x="0" y="0"/>
                          <a:ext cx="5829300" cy="0"/>
                        </a:xfrm>
                        <a:prstGeom prst="line">
                          <a:avLst/>
                        </a:prstGeom>
                        <a:ln w="38100" cap="flat" cmpd="sng">
                          <a:solidFill>
                            <a:srgbClr val="FF0000"/>
                          </a:solidFill>
                          <a:prstDash val="solid"/>
                          <a:miter/>
                          <a:headEnd type="none" w="med" len="med"/>
                          <a:tailEnd type="none" w="med" len="med"/>
                        </a:ln>
                        <a:effectLst/>
                      </wps:spPr>
                      <wps:bodyPr upright="1"/>
                    </wps:wsp>
                  </a:graphicData>
                </a:graphic>
              </wp:anchor>
            </w:drawing>
          </mc:Choice>
          <mc:Fallback>
            <w:pict>
              <v:line id="直接连接符 2" o:spid="_x0000_s1026" o:spt="20" style="position:absolute;left:0pt;margin-left:-0.85pt;margin-top:2.8pt;height:0pt;width:459pt;z-index:251659264;mso-width-relative:page;mso-height-relative:page;" filled="f" stroked="t" coordsize="21600,21600" o:gfxdata="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4Uc4d0wAAAAYBAAAPAAAAAAAAAAEAIAAAACIAAABkcnMvZG93bnJldi54&#10;bWxQSwECFAAUAAAACACHTuJAXBAbMf8BAAD9AwAADgAAAAAAAAABACAAAAAiAQAAZHJzL2Uyb0Rv&#10;Yy54bWxQSwUGAAAAAAYABgBZAQAAkwUAAAAA&#10;">
                <v:fill on="f" focussize="0,0"/>
                <v:stroke weight="3pt" color="#FF0000" joinstyle="miter"/>
                <v:imagedata o:title=""/>
                <o:lock v:ext="edit" aspectratio="f"/>
              </v:line>
            </w:pict>
          </mc:Fallback>
        </mc:AlternateContent>
      </w:r>
      <w:bookmarkStart w:id="0" w:name="BodyStart"/>
      <w:bookmarkEnd w:id="0"/>
      <w:r>
        <w:rPr>
          <w:rFonts w:hint="eastAsia" w:ascii="方正小标宋简体" w:hAnsi="方正小标宋简体" w:eastAsia="方正小标宋简体" w:cs="方正小标宋简体"/>
          <w:sz w:val="32"/>
          <w:szCs w:val="32"/>
        </w:rPr>
        <w:t xml:space="preserve">                </w:t>
      </w:r>
    </w:p>
    <w:p w14:paraId="05E58DE6">
      <w:pPr>
        <w:spacing w:line="360" w:lineRule="auto"/>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关</w:t>
      </w:r>
      <w:r>
        <w:rPr>
          <w:rFonts w:hint="eastAsia" w:ascii="方正小标宋简体" w:hAnsi="方正小标宋简体" w:eastAsia="方正小标宋简体" w:cs="方正小标宋简体"/>
          <w:b w:val="0"/>
          <w:bCs w:val="0"/>
          <w:sz w:val="44"/>
          <w:szCs w:val="44"/>
        </w:rPr>
        <w:t>于鞍山玖弘路桥工程有限公司沥青搅拌站</w:t>
      </w:r>
    </w:p>
    <w:p w14:paraId="3CDDD5AD">
      <w:pPr>
        <w:spacing w:line="360" w:lineRule="auto"/>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项目环境影响报告表的批复</w:t>
      </w:r>
    </w:p>
    <w:p w14:paraId="3026317A">
      <w:pPr>
        <w:spacing w:line="380" w:lineRule="exact"/>
        <w:jc w:val="center"/>
        <w:rPr>
          <w:rFonts w:ascii="仿宋_GB2312" w:hAnsi="仿宋_GB2312" w:eastAsia="仿宋_GB2312"/>
          <w:sz w:val="32"/>
          <w:szCs w:val="32"/>
        </w:rPr>
      </w:pPr>
    </w:p>
    <w:p w14:paraId="65B2E1C7">
      <w:pPr>
        <w:spacing w:line="520" w:lineRule="exact"/>
        <w:outlineLvl w:val="0"/>
        <w:rPr>
          <w:rFonts w:ascii="仿宋" w:hAnsi="仿宋" w:eastAsia="仿宋" w:cs="仿宋"/>
          <w:sz w:val="32"/>
          <w:szCs w:val="32"/>
        </w:rPr>
      </w:pPr>
      <w:r>
        <w:rPr>
          <w:rFonts w:hint="eastAsia" w:ascii="仿宋" w:hAnsi="仿宋" w:eastAsia="仿宋" w:cs="仿宋"/>
          <w:sz w:val="32"/>
          <w:szCs w:val="32"/>
        </w:rPr>
        <w:t>鞍山玖弘路桥工程有限公司：</w:t>
      </w:r>
    </w:p>
    <w:p w14:paraId="78BBD083">
      <w:pPr>
        <w:spacing w:line="52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经技术评估和审查，现就《鞍山玖弘路桥工程有限公司沥青搅拌站项目环境影响报告表》（以下简称《报告表》）批复如下：</w:t>
      </w:r>
    </w:p>
    <w:p w14:paraId="1EF6D6F2">
      <w:pPr>
        <w:spacing w:line="52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项目位于辽宁省鞍山市千山区东鞍山镇东西河村，项目为新建项目，租赁原公司为西河南铸钢厂闲置</w:t>
      </w:r>
      <w:r>
        <w:rPr>
          <w:rFonts w:hint="eastAsia" w:ascii="仿宋" w:hAnsi="仿宋" w:eastAsia="仿宋" w:cs="仿宋"/>
          <w:sz w:val="32"/>
          <w:szCs w:val="32"/>
          <w:lang w:val="en-US" w:eastAsia="zh-CN"/>
        </w:rPr>
        <w:t>厂</w:t>
      </w:r>
      <w:r>
        <w:rPr>
          <w:rFonts w:hint="eastAsia" w:ascii="仿宋" w:hAnsi="仿宋" w:eastAsia="仿宋" w:cs="仿宋"/>
          <w:sz w:val="32"/>
          <w:szCs w:val="32"/>
        </w:rPr>
        <w:t>区，利用生产车间、仓库、办公楼等建设年产沥青混凝土15万吨生产线一条，土地为工业用地（占地面积8577.7㎡）；总投资500万元，其中环保投资74万元。</w:t>
      </w:r>
    </w:p>
    <w:p w14:paraId="51208A46">
      <w:pPr>
        <w:spacing w:line="52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、修改完善后的报告表（报批稿）可以作为本项目的审批依据。我局原则同意报告表提出的评价结论和各项环境保护措施。</w:t>
      </w:r>
    </w:p>
    <w:p w14:paraId="7413A040">
      <w:pPr>
        <w:spacing w:line="52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三、你单位在项目设计、建设和运营管理中，应严格落实报告表提出的防治环境污染和影响的各项生态环境保护措施，同时，重点做好以下工作：</w:t>
      </w:r>
    </w:p>
    <w:p w14:paraId="11F5AB4F">
      <w:pPr>
        <w:spacing w:line="52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1、施工期应对施工场地设置标准围挡和防尘网，道路及施工场地洒水抑尘，运输车辆防尘网遮盖，堆放物料苫布苫盖，禁止夜间施工等环保措施进行施工作业；排放的大气污染物应执行辽宁省《施工及堆料场地扬尘排放标准》（DB/212642-2016）的要求；选用低噪声的机械设备进行施工，施工期噪声应执行《建筑施工场界环境噪声排放标准》（GB12523-2011）表1规定的排放限值。</w:t>
      </w:r>
    </w:p>
    <w:p w14:paraId="6EA82767">
      <w:pPr>
        <w:spacing w:line="52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2、运营期间沥青运送至厂区内卸到</w:t>
      </w:r>
      <w:r>
        <w:rPr>
          <w:rFonts w:hint="eastAsia" w:ascii="仿宋" w:hAnsi="仿宋" w:eastAsia="仿宋" w:cs="仿宋"/>
          <w:sz w:val="32"/>
          <w:szCs w:val="32"/>
          <w:lang w:eastAsia="zh-CN"/>
        </w:rPr>
        <w:t>密闭</w:t>
      </w:r>
      <w:r>
        <w:rPr>
          <w:rFonts w:hint="eastAsia" w:ascii="仿宋" w:hAnsi="仿宋" w:eastAsia="仿宋" w:cs="仿宋"/>
          <w:sz w:val="32"/>
          <w:szCs w:val="32"/>
        </w:rPr>
        <w:t>卸油槽内，经由泵打到沥青储罐中，卸油槽及沥青储罐呼吸口产生的废气经过密闭管道引至电捕焦油</w:t>
      </w:r>
      <w:r>
        <w:rPr>
          <w:rFonts w:hint="eastAsia" w:ascii="仿宋" w:hAnsi="仿宋" w:eastAsia="仿宋" w:cs="仿宋"/>
          <w:sz w:val="32"/>
          <w:szCs w:val="32"/>
          <w:lang w:eastAsia="zh-CN"/>
        </w:rPr>
        <w:t>器</w:t>
      </w:r>
      <w:bookmarkStart w:id="1" w:name="_GoBack"/>
      <w:bookmarkEnd w:id="1"/>
      <w:r>
        <w:rPr>
          <w:rFonts w:hint="eastAsia" w:ascii="仿宋" w:hAnsi="仿宋" w:eastAsia="仿宋" w:cs="仿宋"/>
          <w:sz w:val="32"/>
          <w:szCs w:val="32"/>
        </w:rPr>
        <w:t>+活性炭吸附处理装置（TA003）中进行处理，处理后由一根15m高排气筒（DA001）排放；骨料斗上方为垂帘式集气罩，三面封闭，仅保留一面作为上料口，上料口设置软帘半封闭，收集的上料粉尘经过重力除尘器（TA001）+布袋除尘器（TA002）处理后经一根15m高排气筒（DA001）排放；砂石骨料提升机及筛分机均为密闭形式，提升、筛分产生的粉尘通过引风机进入布袋除尘器（TA002）进行处理后由一根15m高排气筒（DA001）排放；搅拌混合过程中热沥青产生的废气通过引风机进入电捕焦油器+活性炭吸附装置（TA003）处理后由一根15m高排气筒（DA001）排放；出料区内出料口两侧顶部均设置吸风口及吸风管道，出料过程中产生的有机废气收集至电捕焦油器+活性炭吸附处理</w:t>
      </w:r>
      <w:r>
        <w:rPr>
          <w:rFonts w:hint="eastAsia" w:ascii="仿宋" w:hAnsi="仿宋" w:eastAsia="仿宋" w:cs="仿宋"/>
          <w:color w:val="auto"/>
          <w:sz w:val="32"/>
          <w:szCs w:val="32"/>
        </w:rPr>
        <w:t>（TA003）后由一根15m</w:t>
      </w:r>
      <w:r>
        <w:rPr>
          <w:rFonts w:hint="eastAsia" w:ascii="仿宋" w:hAnsi="仿宋" w:eastAsia="仿宋" w:cs="仿宋"/>
          <w:sz w:val="32"/>
          <w:szCs w:val="32"/>
        </w:rPr>
        <w:t>高排气筒（DA001）排放；以上过程中污染物排放应满足《大气污染物综合排放标准》（GB16297-1996）表2中新污染源二级排放标准限值。</w:t>
      </w:r>
    </w:p>
    <w:p w14:paraId="6CD4F801">
      <w:pPr>
        <w:spacing w:line="52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骨料卸载及贮存须在封闭的厂房内进行，产生的粉尘采用水雾抑尘系统降尘，</w:t>
      </w:r>
      <w:r>
        <w:rPr>
          <w:rFonts w:hint="eastAsia" w:ascii="仿宋" w:hAnsi="仿宋" w:eastAsia="仿宋" w:cs="仿宋"/>
          <w:color w:val="auto"/>
          <w:sz w:val="32"/>
          <w:szCs w:val="32"/>
        </w:rPr>
        <w:t>厂区设置移动</w:t>
      </w:r>
      <w:r>
        <w:rPr>
          <w:rFonts w:hint="eastAsia" w:ascii="仿宋" w:hAnsi="仿宋" w:eastAsia="仿宋" w:cs="仿宋"/>
          <w:color w:val="auto"/>
          <w:sz w:val="32"/>
          <w:szCs w:val="32"/>
          <w:lang w:val="en-US" w:eastAsia="zh-CN"/>
        </w:rPr>
        <w:t>式</w:t>
      </w:r>
      <w:r>
        <w:rPr>
          <w:rFonts w:hint="eastAsia" w:ascii="仿宋" w:hAnsi="仿宋" w:eastAsia="仿宋" w:cs="仿宋"/>
          <w:color w:val="auto"/>
          <w:sz w:val="32"/>
          <w:szCs w:val="32"/>
        </w:rPr>
        <w:t>雾炮</w:t>
      </w:r>
      <w:r>
        <w:rPr>
          <w:rFonts w:hint="eastAsia" w:ascii="仿宋" w:hAnsi="仿宋" w:eastAsia="仿宋" w:cs="仿宋"/>
          <w:sz w:val="32"/>
          <w:szCs w:val="32"/>
        </w:rPr>
        <w:t>定期降尘；卸油槽及沥青储罐呼吸口、上料及出料过程中产生的未被收集的颗粒物、沥青烟、苯并芘、VOCs等无组织排放的挥发性有机物应满足《大气污染物综合排放标准》（GB16297-1996）表2中新污染源二级排放标准限值；同时厂界内VOCs应满足《挥发性有机物无组织排放控制标准》（GB37822-2019）表A.1特别排放限值；项目运营期卫生防护距离为厂界向外100m</w:t>
      </w:r>
      <w:r>
        <w:rPr>
          <w:rFonts w:hint="eastAsia" w:ascii="仿宋" w:hAnsi="仿宋" w:eastAsia="仿宋" w:cs="仿宋"/>
          <w:sz w:val="32"/>
          <w:szCs w:val="32"/>
          <w:lang w:eastAsia="zh-CN"/>
        </w:rPr>
        <w:t>，</w:t>
      </w:r>
      <w:r>
        <w:rPr>
          <w:rFonts w:hint="eastAsia" w:ascii="仿宋" w:hAnsi="仿宋" w:eastAsia="仿宋" w:cs="仿宋"/>
          <w:sz w:val="32"/>
          <w:szCs w:val="32"/>
        </w:rPr>
        <w:t>防护距离内无居民、学校等敏感点。</w:t>
      </w:r>
    </w:p>
    <w:p w14:paraId="64692E6B">
      <w:pPr>
        <w:spacing w:line="52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3、优先选用低噪声设备，采取合理布局、设置减振底座、加装减震垫、房屋隔声、定期检修、加强管理等措施确保厂界噪声达到《工业企业厂界环境噪声排放标准》（GB12348-2008）中1类标准要求。</w:t>
      </w:r>
    </w:p>
    <w:p w14:paraId="22E26411">
      <w:pPr>
        <w:spacing w:line="520" w:lineRule="exact"/>
        <w:ind w:firstLine="640" w:firstLineChars="200"/>
        <w:outlineLvl w:val="0"/>
        <w:rPr>
          <w:rFonts w:hint="eastAsia" w:ascii="仿宋" w:hAnsi="仿宋" w:eastAsia="仿宋" w:cs="仿宋"/>
          <w:sz w:val="32"/>
          <w:szCs w:val="32"/>
          <w:lang w:eastAsia="zh-CN"/>
        </w:rPr>
      </w:pPr>
      <w:r>
        <w:rPr>
          <w:rFonts w:hint="eastAsia" w:ascii="仿宋" w:hAnsi="仿宋" w:eastAsia="仿宋" w:cs="仿宋"/>
          <w:sz w:val="32"/>
          <w:szCs w:val="32"/>
        </w:rPr>
        <w:t>4、施工期和运营期产生的固体废物、项目产生的沉降粉尘、除尘器收集粉尘、废骨料、实验室废料、废布袋集中外售</w:t>
      </w:r>
      <w:r>
        <w:rPr>
          <w:rFonts w:hint="eastAsia" w:ascii="仿宋" w:hAnsi="仿宋" w:eastAsia="仿宋" w:cs="仿宋"/>
          <w:sz w:val="32"/>
          <w:szCs w:val="32"/>
          <w:lang w:eastAsia="zh-CN"/>
        </w:rPr>
        <w:t>，</w:t>
      </w:r>
      <w:r>
        <w:rPr>
          <w:rFonts w:hint="eastAsia" w:ascii="仿宋" w:hAnsi="仿宋" w:eastAsia="仿宋" w:cs="仿宋"/>
          <w:color w:val="auto"/>
          <w:sz w:val="32"/>
          <w:szCs w:val="32"/>
        </w:rPr>
        <w:t>生活垃圾集中收集后交由当地环卫部门统一处理；</w:t>
      </w:r>
      <w:r>
        <w:rPr>
          <w:rFonts w:hint="eastAsia" w:ascii="仿宋" w:hAnsi="仿宋" w:eastAsia="仿宋" w:cs="仿宋"/>
          <w:sz w:val="32"/>
          <w:szCs w:val="32"/>
        </w:rPr>
        <w:t>固废处理应满足《一般工业固体废物贮存和填埋场污染控制标准》（GB18599-2020）中相关要求</w:t>
      </w:r>
      <w:r>
        <w:rPr>
          <w:rFonts w:hint="eastAsia" w:ascii="仿宋" w:hAnsi="仿宋" w:eastAsia="仿宋" w:cs="仿宋"/>
          <w:sz w:val="32"/>
          <w:szCs w:val="32"/>
          <w:lang w:eastAsia="zh-CN"/>
        </w:rPr>
        <w:t>。</w:t>
      </w:r>
    </w:p>
    <w:p w14:paraId="7971BF29">
      <w:pPr>
        <w:spacing w:line="52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5、项目产生的废焦油、废活性炭、废机油、废油桶等危险废物，集中收集暂存于危废间暂存，定期委托有资质单位处置；清罐沥青渣、废导热油不在厂区暂存，委托有资质单位直接收集处置，以上过程应满足《危险废物贮存污染控制标准》（GB18597-2023）中相关要求；危废间严格按标准要求采取防风、防晒、防雨、防漏、防渗、防腐以及其他环境污染防治措施。</w:t>
      </w:r>
    </w:p>
    <w:p w14:paraId="2F8C3083">
      <w:pPr>
        <w:spacing w:line="52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6、项目无生产废水产生，生活污水经化粪池处理后定期清掏。</w:t>
      </w:r>
    </w:p>
    <w:p w14:paraId="6391FF7E">
      <w:pPr>
        <w:spacing w:line="520" w:lineRule="exact"/>
        <w:ind w:firstLine="640" w:firstLineChars="200"/>
        <w:outlineLvl w:val="0"/>
        <w:rPr>
          <w:rFonts w:hint="eastAsia" w:ascii="仿宋" w:hAnsi="仿宋" w:eastAsia="仿宋" w:cs="仿宋"/>
          <w:color w:val="auto"/>
          <w:sz w:val="32"/>
          <w:szCs w:val="32"/>
        </w:rPr>
      </w:pPr>
      <w:r>
        <w:rPr>
          <w:rFonts w:hint="eastAsia" w:ascii="仿宋" w:hAnsi="仿宋" w:eastAsia="仿宋" w:cs="仿宋"/>
          <w:sz w:val="32"/>
          <w:szCs w:val="32"/>
        </w:rPr>
        <w:t>7、</w:t>
      </w:r>
      <w:r>
        <w:rPr>
          <w:rFonts w:hint="eastAsia" w:ascii="仿宋" w:hAnsi="仿宋" w:eastAsia="仿宋" w:cs="仿宋"/>
          <w:color w:val="auto"/>
          <w:sz w:val="32"/>
          <w:szCs w:val="32"/>
        </w:rPr>
        <w:t>加强地下水、土壤防控措施，厂区采取分区防渗，对危废暂存间、沥青储罐区（包含导热油高位、低位槽）、拌和生产区按重点防渗区设置。骨料仓库、化粪池按一般防渗区设置，厂内其他区域按简单防渗设置。</w:t>
      </w:r>
    </w:p>
    <w:p w14:paraId="48FD7BA7">
      <w:pPr>
        <w:spacing w:line="52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8、强化环境风险防范和环保设施安全生产工作要求，严格落实分区防渗、设置围堰等环境风险防范措施，做好应急物资储备，按照相关规定编制和备案突发环境事件应急预案，定期进行应急培训和演练。定期做好环保设备设施安全风险评估和隐患排查。</w:t>
      </w:r>
    </w:p>
    <w:p w14:paraId="00A8ED47">
      <w:pPr>
        <w:spacing w:line="52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四、你单位应落实环境保护主体责任，建立企业内部环境管理机构和体系，明确人员、职责和制度，做好环境管理工作。项目建设应严格执行配套建设的环境保护设施与主体工程同时设计、同时施工、同时使用的环保“三同时”制度。项目竣工后，建设单位须按国家相关规定申领排污许可证，并按规定程序实施环保设施竣工验收，验收合格后，项目方可正式投入运行。</w:t>
      </w:r>
    </w:p>
    <w:p w14:paraId="2724B269">
      <w:pPr>
        <w:spacing w:line="52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五、环境影响报告表自批准之日起超过五年，方决定该项目开工建设的，应当重新报送审核。</w:t>
      </w:r>
    </w:p>
    <w:p w14:paraId="5B746D92">
      <w:pPr>
        <w:spacing w:line="520" w:lineRule="exact"/>
        <w:ind w:firstLine="640" w:firstLineChars="200"/>
        <w:outlineLvl w:val="0"/>
        <w:rPr>
          <w:rFonts w:ascii="仿宋_GB2312" w:hAnsi="仿宋_GB2312" w:eastAsia="仿宋_GB2312"/>
          <w:sz w:val="32"/>
          <w:szCs w:val="32"/>
        </w:rPr>
      </w:pPr>
      <w:r>
        <w:rPr>
          <w:rFonts w:hint="eastAsia" w:ascii="仿宋" w:hAnsi="仿宋" w:eastAsia="仿宋" w:cs="仿宋"/>
          <w:sz w:val="32"/>
          <w:szCs w:val="32"/>
        </w:rPr>
        <w:t>六、由鞍山市生态环境局确定该项目环境保护监督检查责任单位。你单位应当在收到本批复后20个工作日内，将批准后的环境影响报告表转送上述单位，按规定接受生态环境主管部门的日常监督检查。</w:t>
      </w:r>
    </w:p>
    <w:p w14:paraId="74A066FA">
      <w:pPr>
        <w:spacing w:line="380" w:lineRule="exact"/>
        <w:ind w:firstLine="4643" w:firstLineChars="1451"/>
        <w:rPr>
          <w:rFonts w:ascii="仿宋_GB2312" w:eastAsia="仿宋_GB2312"/>
          <w:sz w:val="32"/>
        </w:rPr>
      </w:pPr>
    </w:p>
    <w:p w14:paraId="509A60BB">
      <w:pPr>
        <w:pStyle w:val="20"/>
        <w:spacing w:line="520" w:lineRule="exact"/>
        <w:rPr>
          <w:rFonts w:eastAsia="仿宋_GB2312"/>
        </w:rPr>
      </w:pPr>
    </w:p>
    <w:p w14:paraId="1D01A0A4">
      <w:pPr>
        <w:spacing w:line="380" w:lineRule="exact"/>
        <w:ind w:firstLine="4643" w:firstLineChars="1451"/>
        <w:rPr>
          <w:rFonts w:ascii="仿宋_GB2312" w:eastAsia="仿宋_GB2312"/>
          <w:sz w:val="32"/>
        </w:rPr>
      </w:pPr>
    </w:p>
    <w:p w14:paraId="77281EF3">
      <w:pPr>
        <w:spacing w:line="380" w:lineRule="exact"/>
        <w:ind w:firstLine="4643" w:firstLineChars="1451"/>
        <w:rPr>
          <w:rFonts w:ascii="仿宋_GB2312" w:eastAsia="仿宋_GB2312"/>
          <w:sz w:val="32"/>
        </w:rPr>
      </w:pPr>
    </w:p>
    <w:p w14:paraId="544EA7A0">
      <w:pPr>
        <w:pStyle w:val="11"/>
        <w:rPr>
          <w:rFonts w:ascii="仿宋_GB2312" w:eastAsia="仿宋_GB2312"/>
          <w:sz w:val="32"/>
        </w:rPr>
      </w:pPr>
    </w:p>
    <w:p w14:paraId="7636DEEA">
      <w:pPr>
        <w:pStyle w:val="20"/>
        <w:rPr>
          <w:rFonts w:ascii="仿宋_GB2312" w:eastAsia="仿宋_GB2312"/>
          <w:sz w:val="32"/>
        </w:rPr>
      </w:pPr>
    </w:p>
    <w:p w14:paraId="11AC4363">
      <w:pPr>
        <w:pStyle w:val="11"/>
        <w:ind w:firstLine="0"/>
        <w:rPr>
          <w:rFonts w:ascii="仿宋" w:hAnsi="仿宋" w:eastAsia="仿宋" w:cs="仿宋"/>
          <w:szCs w:val="28"/>
        </w:rPr>
      </w:pPr>
    </w:p>
    <w:p w14:paraId="3471677C">
      <w:pPr>
        <w:pStyle w:val="20"/>
      </w:pPr>
    </w:p>
    <w:p w14:paraId="0EDCC701">
      <w:pPr>
        <w:rPr>
          <w:rFonts w:hint="eastAsia" w:ascii="仿宋" w:hAnsi="仿宋" w:eastAsia="仿宋" w:cs="仿宋"/>
          <w:sz w:val="28"/>
          <w:szCs w:val="28"/>
        </w:rPr>
      </w:pPr>
    </w:p>
    <w:p w14:paraId="1CC42047">
      <w:pPr>
        <w:pStyle w:val="12"/>
        <w:rPr>
          <w:rFonts w:hint="eastAsia" w:ascii="仿宋" w:hAnsi="仿宋" w:eastAsia="仿宋" w:cs="仿宋"/>
          <w:sz w:val="28"/>
          <w:szCs w:val="28"/>
        </w:rPr>
      </w:pPr>
    </w:p>
    <w:p w14:paraId="2DA0A890">
      <w:pPr>
        <w:rPr>
          <w:rFonts w:hint="eastAsia"/>
        </w:rPr>
      </w:pPr>
    </w:p>
    <w:p w14:paraId="0A6F6F8A">
      <w:pPr>
        <w:pStyle w:val="2"/>
        <w:rPr>
          <w:rFonts w:hint="eastAsia"/>
        </w:rPr>
      </w:pPr>
    </w:p>
    <w:p w14:paraId="7D61CE76">
      <w:pPr>
        <w:pStyle w:val="11"/>
        <w:ind w:firstLine="560" w:firstLineChars="200"/>
        <w:rPr>
          <w:rFonts w:hint="eastAsia" w:ascii="仿宋" w:hAnsi="仿宋" w:eastAsia="仿宋" w:cs="仿宋"/>
          <w:sz w:val="28"/>
          <w:szCs w:val="28"/>
          <w:lang w:val="en-US" w:eastAsia="zh-CN"/>
        </w:rPr>
      </w:pPr>
    </w:p>
    <w:p w14:paraId="47819003">
      <w:pPr>
        <w:rPr>
          <w:rFonts w:hint="eastAsia"/>
          <w:lang w:val="en-US" w:eastAsia="zh-CN"/>
        </w:rPr>
      </w:pPr>
    </w:p>
    <w:p w14:paraId="2159BD7F">
      <w:pPr>
        <w:pStyle w:val="11"/>
        <w:ind w:firstLine="560" w:firstLineChars="200"/>
        <w:rPr>
          <w:rFonts w:ascii="仿宋" w:hAnsi="仿宋" w:eastAsia="仿宋" w:cs="仿宋"/>
          <w:szCs w:val="28"/>
        </w:rPr>
      </w:pPr>
      <w:r>
        <w:rPr>
          <w:rFonts w:hint="eastAsia" w:ascii="仿宋" w:hAnsi="仿宋" w:eastAsia="仿宋" w:cs="仿宋"/>
          <w:sz w:val="28"/>
          <w:szCs w:val="28"/>
        </w:rPr>
        <mc:AlternateContent>
          <mc:Choice Requires="wps">
            <w:drawing>
              <wp:anchor distT="0" distB="0" distL="114300" distR="114300" simplePos="0" relativeHeight="251664384" behindDoc="0" locked="0" layoutInCell="1" allowOverlap="1">
                <wp:simplePos x="0" y="0"/>
                <wp:positionH relativeFrom="column">
                  <wp:posOffset>195580</wp:posOffset>
                </wp:positionH>
                <wp:positionV relativeFrom="paragraph">
                  <wp:posOffset>1905</wp:posOffset>
                </wp:positionV>
                <wp:extent cx="5524500" cy="19050"/>
                <wp:effectExtent l="0" t="9525" r="0" b="9525"/>
                <wp:wrapNone/>
                <wp:docPr id="6" name="直接连接符 6"/>
                <wp:cNvGraphicFramePr/>
                <a:graphic xmlns:a="http://schemas.openxmlformats.org/drawingml/2006/main">
                  <a:graphicData uri="http://schemas.microsoft.com/office/word/2010/wordprocessingShape">
                    <wps:wsp>
                      <wps:cNvCnPr/>
                      <wps:spPr>
                        <a:xfrm>
                          <a:off x="1095375" y="7573645"/>
                          <a:ext cx="5524500" cy="190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4pt;margin-top:0.15pt;height:1.5pt;width:435pt;z-index:251664384;mso-width-relative:page;mso-height-relative:page;" filled="f" stroked="t" coordsize="21600,21600" o:gfxdata="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V4VUe0QAAAAUB&#10;AAAPAAAAAAAAAAEAIAAAACIAAABkcnMvZG93bnJldi54bWxQSwECFAAUAAAACACHTuJAUcLIL+kB&#10;AACrAwAADgAAAAAAAAABACAAAAAgAQAAZHJzL2Uyb0RvYy54bWxQSwUGAAAAAAYABgBZAQAAewUA&#10;AAAA&#10;">
                <v:fill on="f" focussize="0,0"/>
                <v:stroke weight="1.5pt" color="#000000 [3213]" joinstyle="round"/>
                <v:imagedata o:title=""/>
                <o:lock v:ext="edit" aspectratio="f"/>
              </v:line>
            </w:pict>
          </mc:Fallback>
        </mc:AlternateContent>
      </w:r>
      <w:r>
        <w:rPr>
          <w:rFonts w:hint="eastAsia" w:ascii="仿宋" w:hAnsi="仿宋" w:eastAsia="仿宋" w:cs="仿宋"/>
          <w:sz w:val="28"/>
          <w:szCs w:val="28"/>
          <w:lang w:val="en-US" w:eastAsia="zh-CN"/>
        </w:rPr>
        <w:t>抄送：鞍山市生态环境局千山分局，</w:t>
      </w:r>
      <w:r>
        <w:rPr>
          <w:rFonts w:hint="eastAsia" w:ascii="仿宋" w:hAnsi="仿宋" w:eastAsia="仿宋" w:cs="仿宋"/>
          <w:szCs w:val="28"/>
        </w:rPr>
        <w:t>辽宁青蓝环保咨询有限公司</w:t>
      </w:r>
    </w:p>
    <w:p w14:paraId="4BCF24AE">
      <w:pPr>
        <w:spacing w:line="520" w:lineRule="exact"/>
        <w:ind w:firstLine="560" w:firstLineChars="200"/>
        <w:outlineLvl w:val="0"/>
        <w:rPr>
          <w:rFonts w:hint="default"/>
          <w:lang w:val="en-US" w:eastAsia="zh-CN"/>
        </w:rPr>
      </w:pPr>
      <w:r>
        <w:rPr>
          <w:rFonts w:hint="eastAsia" w:ascii="仿宋" w:hAnsi="仿宋" w:eastAsia="仿宋" w:cs="仿宋"/>
          <w:sz w:val="28"/>
          <w:szCs w:val="28"/>
        </w:rPr>
        <mc:AlternateContent>
          <mc:Choice Requires="wps">
            <w:drawing>
              <wp:anchor distT="0" distB="0" distL="114300" distR="114300" simplePos="0" relativeHeight="251662336" behindDoc="0" locked="0" layoutInCell="1" allowOverlap="1">
                <wp:simplePos x="0" y="0"/>
                <wp:positionH relativeFrom="column">
                  <wp:posOffset>173355</wp:posOffset>
                </wp:positionH>
                <wp:positionV relativeFrom="paragraph">
                  <wp:posOffset>414655</wp:posOffset>
                </wp:positionV>
                <wp:extent cx="5581650" cy="635"/>
                <wp:effectExtent l="0" t="0" r="0" b="0"/>
                <wp:wrapNone/>
                <wp:docPr id="4" name="直接连接符 4"/>
                <wp:cNvGraphicFramePr/>
                <a:graphic xmlns:a="http://schemas.openxmlformats.org/drawingml/2006/main">
                  <a:graphicData uri="http://schemas.microsoft.com/office/word/2010/wordprocessingShape">
                    <wps:wsp>
                      <wps:cNvCnPr/>
                      <wps:spPr>
                        <a:xfrm flipV="1">
                          <a:off x="1133475" y="9145270"/>
                          <a:ext cx="5581650" cy="63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3.65pt;margin-top:32.65pt;height:0.05pt;width:439.5pt;z-index:251662336;mso-width-relative:page;mso-height-relative:page;" filled="f" stroked="t" coordsize="21600,21600" o:gfxdata="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Gi54HWAAAACAEAAA8AAAAAAAAAAQAgAAAAIgAAAGRy&#10;cy9kb3ducmV2LnhtbFBLAQIUABQAAAAIAIdO4kAMnJ4XBwIAAOwDAAAOAAAAAAAAAAEAIAAAACUB&#10;AABkcnMvZTJvRG9jLnhtbFBLBQYAAAAABgAGAFkBAACeBQAAAAA=&#10;">
                <v:fill on="f" focussize="0,0"/>
                <v:stroke weight="1.5pt" color="#000000 [3200]" joinstyle="round"/>
                <v:imagedata o:title=""/>
                <o:lock v:ext="edit" aspectratio="f"/>
              </v:line>
            </w:pict>
          </mc:Fallback>
        </mc:AlternateContent>
      </w:r>
      <w:r>
        <w:rPr>
          <w:rFonts w:hint="eastAsia" w:ascii="仿宋" w:hAnsi="仿宋" w:eastAsia="仿宋" w:cs="仿宋"/>
          <w:sz w:val="28"/>
          <w:szCs w:val="28"/>
          <w:lang w:val="en-US"/>
        </w:rPr>
        <mc:AlternateContent>
          <mc:Choice Requires="wps">
            <w:drawing>
              <wp:anchor distT="0" distB="0" distL="114300" distR="114300" simplePos="0" relativeHeight="251663360" behindDoc="0" locked="0" layoutInCell="1" allowOverlap="1">
                <wp:simplePos x="0" y="0"/>
                <wp:positionH relativeFrom="column">
                  <wp:posOffset>195580</wp:posOffset>
                </wp:positionH>
                <wp:positionV relativeFrom="paragraph">
                  <wp:posOffset>41275</wp:posOffset>
                </wp:positionV>
                <wp:extent cx="5534025" cy="38100"/>
                <wp:effectExtent l="0" t="4445" r="9525" b="14605"/>
                <wp:wrapNone/>
                <wp:docPr id="5" name="直接连接符 5"/>
                <wp:cNvGraphicFramePr/>
                <a:graphic xmlns:a="http://schemas.openxmlformats.org/drawingml/2006/main">
                  <a:graphicData uri="http://schemas.microsoft.com/office/word/2010/wordprocessingShape">
                    <wps:wsp>
                      <wps:cNvCnPr/>
                      <wps:spPr>
                        <a:xfrm>
                          <a:off x="1019175" y="8002270"/>
                          <a:ext cx="5534025" cy="3810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4pt;margin-top:3.25pt;height:3pt;width:435.75pt;z-index:251663360;mso-width-relative:page;mso-height-relative:page;" filled="f" stroked="t" coordsize="21600,21600" o:gfxdata="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MR5jG1wAA&#10;AAcBAAAPAAAAAAAAAAEAIAAAACIAAABkcnMvZG93bnJldi54bWxQSwECFAAUAAAACACHTuJAQ5fC&#10;DeYBAACqAwAADgAAAAAAAAABACAAAAAmAQAAZHJzL2Uyb0RvYy54bWxQSwUGAAAAAAYABgBZAQAA&#10;fgUAAAAA&#10;">
                <v:fill on="f" focussize="0,0"/>
                <v:stroke weight="0.25pt" color="#000000 [3213]" joinstyle="round"/>
                <v:imagedata o:title=""/>
                <o:lock v:ext="edit" aspectratio="f"/>
              </v:line>
            </w:pict>
          </mc:Fallback>
        </mc:AlternateContent>
      </w:r>
      <w:r>
        <w:rPr>
          <w:rFonts w:hint="eastAsia" w:ascii="仿宋" w:hAnsi="仿宋" w:eastAsia="仿宋" w:cs="仿宋"/>
          <w:sz w:val="28"/>
          <w:szCs w:val="28"/>
          <w:lang w:val="en-US" w:eastAsia="zh-CN"/>
        </w:rPr>
        <w:t>鞍山市千山区行政审批局                     2024年7月30印发</w:t>
      </w:r>
    </w:p>
    <w:sectPr>
      <w:footerReference r:id="rId3" w:type="default"/>
      <w:pgSz w:w="11850" w:h="16783"/>
      <w:pgMar w:top="1440" w:right="1417" w:bottom="132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BEE4BA06-148F-41C0-BD0D-868FF31886A1}"/>
  </w:font>
  <w:font w:name="仿宋_GB2312">
    <w:panose1 w:val="02010609030101010101"/>
    <w:charset w:val="86"/>
    <w:family w:val="modern"/>
    <w:pitch w:val="default"/>
    <w:sig w:usb0="00000001" w:usb1="080E0000" w:usb2="00000000" w:usb3="00000000" w:csb0="00040000" w:csb1="00000000"/>
    <w:embedRegular r:id="rId2" w:fontKey="{76E2DC02-95F8-4F8A-8ABB-3C291E3FA636}"/>
  </w:font>
  <w:font w:name="华文行楷">
    <w:panose1 w:val="02010800040101010101"/>
    <w:charset w:val="86"/>
    <w:family w:val="auto"/>
    <w:pitch w:val="default"/>
    <w:sig w:usb0="00000001" w:usb1="080F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altName w:val="Arial Unicode MS"/>
    <w:panose1 w:val="02010600030101010101"/>
    <w:charset w:val="86"/>
    <w:family w:val="auto"/>
    <w:pitch w:val="default"/>
    <w:sig w:usb0="00000000" w:usb1="00000000" w:usb2="00000016" w:usb3="00000000" w:csb0="0004000F" w:csb1="00000000"/>
  </w:font>
  <w:font w:name="方正姚体">
    <w:panose1 w:val="02010601030101010101"/>
    <w:charset w:val="86"/>
    <w:family w:val="auto"/>
    <w:pitch w:val="default"/>
    <w:sig w:usb0="00000003" w:usb1="080E0000" w:usb2="00000000" w:usb3="00000000" w:csb0="00040000" w:csb1="00000000"/>
    <w:embedRegular r:id="rId3" w:fontKey="{35180A8A-0427-4555-8622-DC3C9EF4DB0C}"/>
  </w:font>
  <w:font w:name="仿宋">
    <w:panose1 w:val="02010609060101010101"/>
    <w:charset w:val="86"/>
    <w:family w:val="auto"/>
    <w:pitch w:val="default"/>
    <w:sig w:usb0="800002BF" w:usb1="38CF7CFA" w:usb2="00000016" w:usb3="00000000" w:csb0="00040001" w:csb1="00000000"/>
    <w:embedRegular r:id="rId4" w:fontKey="{F165B39A-9A14-405B-8944-F0245AF04924}"/>
  </w:font>
  <w:font w:name="方正小标宋简体">
    <w:panose1 w:val="02000000000000000000"/>
    <w:charset w:val="86"/>
    <w:family w:val="auto"/>
    <w:pitch w:val="default"/>
    <w:sig w:usb0="00000001" w:usb1="08000000" w:usb2="00000000" w:usb3="00000000" w:csb0="00040000" w:csb1="00000000"/>
    <w:embedRegular r:id="rId5" w:fontKey="{EBE78F52-08BE-483B-AFE9-3B11E1D6F842}"/>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316F7">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F62CA9">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2F62CA9">
                    <w:pPr>
                      <w:pStyle w:val="12"/>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8D44846">
                          <w:pPr>
                            <w:pStyle w:val="12"/>
                          </w:pP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Xlw8pc0BAACnAwAADgAAAAAAAAABACAAAAAeAQAAZHJzL2Uy&#10;b0RvYy54bWxQSwUGAAAAAAYABgBZAQAAXQUAAAAA&#10;">
              <v:fill on="f" focussize="0,0"/>
              <v:stroke on="f"/>
              <v:imagedata o:title=""/>
              <o:lock v:ext="edit" aspectratio="f"/>
              <v:textbox inset="0mm,0mm,0mm,0mm" style="mso-fit-shape-to-text:t;">
                <w:txbxContent>
                  <w:p w14:paraId="38D44846">
                    <w:pPr>
                      <w:pStyle w:val="12"/>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wN2QzZDAwOWE1ZmIzYjMwYmVmMDgzNjE3MTdmNjUifQ=="/>
  </w:docVars>
  <w:rsids>
    <w:rsidRoot w:val="00851ED7"/>
    <w:rsid w:val="000C25FB"/>
    <w:rsid w:val="00167EDA"/>
    <w:rsid w:val="0018219B"/>
    <w:rsid w:val="002B2A36"/>
    <w:rsid w:val="002F7607"/>
    <w:rsid w:val="003159EE"/>
    <w:rsid w:val="00390343"/>
    <w:rsid w:val="00457EFE"/>
    <w:rsid w:val="004829F7"/>
    <w:rsid w:val="004C4D71"/>
    <w:rsid w:val="004F3999"/>
    <w:rsid w:val="005414C0"/>
    <w:rsid w:val="00550964"/>
    <w:rsid w:val="00586951"/>
    <w:rsid w:val="005C44F7"/>
    <w:rsid w:val="00622322"/>
    <w:rsid w:val="00780F82"/>
    <w:rsid w:val="00851ED7"/>
    <w:rsid w:val="008B5F12"/>
    <w:rsid w:val="00927E2E"/>
    <w:rsid w:val="00932DE9"/>
    <w:rsid w:val="009835C0"/>
    <w:rsid w:val="009C75B6"/>
    <w:rsid w:val="00A63A2B"/>
    <w:rsid w:val="00A82023"/>
    <w:rsid w:val="00BB4E0F"/>
    <w:rsid w:val="00D76497"/>
    <w:rsid w:val="00D87616"/>
    <w:rsid w:val="00D87BD8"/>
    <w:rsid w:val="00D97A72"/>
    <w:rsid w:val="00E47974"/>
    <w:rsid w:val="00E5257B"/>
    <w:rsid w:val="00E90F23"/>
    <w:rsid w:val="00F12A77"/>
    <w:rsid w:val="00F616F1"/>
    <w:rsid w:val="012B0AC5"/>
    <w:rsid w:val="01DB7CD9"/>
    <w:rsid w:val="02D84414"/>
    <w:rsid w:val="0309697E"/>
    <w:rsid w:val="03BD5A14"/>
    <w:rsid w:val="03EA2651"/>
    <w:rsid w:val="04CD1312"/>
    <w:rsid w:val="04CE23A3"/>
    <w:rsid w:val="05483AD3"/>
    <w:rsid w:val="05F82A74"/>
    <w:rsid w:val="06F54A61"/>
    <w:rsid w:val="08F54825"/>
    <w:rsid w:val="09A51F20"/>
    <w:rsid w:val="0A052FB6"/>
    <w:rsid w:val="0A764DD7"/>
    <w:rsid w:val="0A9F2903"/>
    <w:rsid w:val="0B1B2AAD"/>
    <w:rsid w:val="0B343AF5"/>
    <w:rsid w:val="0BFF7421"/>
    <w:rsid w:val="0C007315"/>
    <w:rsid w:val="0CAE14EC"/>
    <w:rsid w:val="0D3E2D77"/>
    <w:rsid w:val="0D4111A1"/>
    <w:rsid w:val="0D7655AD"/>
    <w:rsid w:val="0F7574C4"/>
    <w:rsid w:val="10496FD6"/>
    <w:rsid w:val="105673E7"/>
    <w:rsid w:val="105D1C5E"/>
    <w:rsid w:val="10CC320C"/>
    <w:rsid w:val="117767E5"/>
    <w:rsid w:val="119F22DC"/>
    <w:rsid w:val="11DC45AA"/>
    <w:rsid w:val="11F137F2"/>
    <w:rsid w:val="12263FB1"/>
    <w:rsid w:val="12D44BF8"/>
    <w:rsid w:val="130B5085"/>
    <w:rsid w:val="136314F7"/>
    <w:rsid w:val="13896560"/>
    <w:rsid w:val="13AE52DA"/>
    <w:rsid w:val="14695353"/>
    <w:rsid w:val="14E4775A"/>
    <w:rsid w:val="174B0B9E"/>
    <w:rsid w:val="175C6716"/>
    <w:rsid w:val="178D1388"/>
    <w:rsid w:val="17EC4843"/>
    <w:rsid w:val="18DA537F"/>
    <w:rsid w:val="191C6E9C"/>
    <w:rsid w:val="19930228"/>
    <w:rsid w:val="1B0D0CB4"/>
    <w:rsid w:val="1C14440C"/>
    <w:rsid w:val="1C5956AE"/>
    <w:rsid w:val="1CE353DA"/>
    <w:rsid w:val="1D7019C1"/>
    <w:rsid w:val="1E641FCD"/>
    <w:rsid w:val="1ECD6C94"/>
    <w:rsid w:val="1FE83644"/>
    <w:rsid w:val="20A855FB"/>
    <w:rsid w:val="20FE28A3"/>
    <w:rsid w:val="225673D8"/>
    <w:rsid w:val="22FE177F"/>
    <w:rsid w:val="237810BF"/>
    <w:rsid w:val="23791AA7"/>
    <w:rsid w:val="2438583B"/>
    <w:rsid w:val="250824DF"/>
    <w:rsid w:val="250F4863"/>
    <w:rsid w:val="25697FFE"/>
    <w:rsid w:val="266407ED"/>
    <w:rsid w:val="286475C9"/>
    <w:rsid w:val="28761151"/>
    <w:rsid w:val="2900247B"/>
    <w:rsid w:val="29EB0CB4"/>
    <w:rsid w:val="2AC5661D"/>
    <w:rsid w:val="2BF75165"/>
    <w:rsid w:val="2D3A3156"/>
    <w:rsid w:val="2F051D6A"/>
    <w:rsid w:val="2F0A7B95"/>
    <w:rsid w:val="2F8D21D0"/>
    <w:rsid w:val="309F3A9A"/>
    <w:rsid w:val="30C36A63"/>
    <w:rsid w:val="31D431DD"/>
    <w:rsid w:val="32DD1EA3"/>
    <w:rsid w:val="33972172"/>
    <w:rsid w:val="33A71AB0"/>
    <w:rsid w:val="346751A5"/>
    <w:rsid w:val="348F77DB"/>
    <w:rsid w:val="34932BB9"/>
    <w:rsid w:val="3555521E"/>
    <w:rsid w:val="35933869"/>
    <w:rsid w:val="35966F5B"/>
    <w:rsid w:val="35971D1C"/>
    <w:rsid w:val="365A3D12"/>
    <w:rsid w:val="37ED1129"/>
    <w:rsid w:val="388B2E12"/>
    <w:rsid w:val="38CC4DB5"/>
    <w:rsid w:val="398D7F7A"/>
    <w:rsid w:val="3B78298D"/>
    <w:rsid w:val="3B9A6DC1"/>
    <w:rsid w:val="3BF13B8B"/>
    <w:rsid w:val="3C17738C"/>
    <w:rsid w:val="3CDA5C42"/>
    <w:rsid w:val="3DE24801"/>
    <w:rsid w:val="3E4278BE"/>
    <w:rsid w:val="3E6D06A2"/>
    <w:rsid w:val="3EA80F7F"/>
    <w:rsid w:val="3FE3192B"/>
    <w:rsid w:val="402D2FCF"/>
    <w:rsid w:val="41DD6D76"/>
    <w:rsid w:val="421166FB"/>
    <w:rsid w:val="42894369"/>
    <w:rsid w:val="42DB753A"/>
    <w:rsid w:val="454216B6"/>
    <w:rsid w:val="455145CA"/>
    <w:rsid w:val="45E6674B"/>
    <w:rsid w:val="460D47A6"/>
    <w:rsid w:val="462C4890"/>
    <w:rsid w:val="46431172"/>
    <w:rsid w:val="4723020F"/>
    <w:rsid w:val="47AA4A48"/>
    <w:rsid w:val="48783518"/>
    <w:rsid w:val="4A694AB1"/>
    <w:rsid w:val="4AF8797F"/>
    <w:rsid w:val="4B0D3C9E"/>
    <w:rsid w:val="4B126D5F"/>
    <w:rsid w:val="4C7F2B57"/>
    <w:rsid w:val="4D1534AA"/>
    <w:rsid w:val="4E944689"/>
    <w:rsid w:val="4FC13AB4"/>
    <w:rsid w:val="51183A39"/>
    <w:rsid w:val="5176567D"/>
    <w:rsid w:val="51AA02F7"/>
    <w:rsid w:val="521B00A1"/>
    <w:rsid w:val="53A57658"/>
    <w:rsid w:val="555E373D"/>
    <w:rsid w:val="55EB381E"/>
    <w:rsid w:val="55FA0EC8"/>
    <w:rsid w:val="565951BB"/>
    <w:rsid w:val="56962F9C"/>
    <w:rsid w:val="56BB39A5"/>
    <w:rsid w:val="57D16D0C"/>
    <w:rsid w:val="57FE1F01"/>
    <w:rsid w:val="597E1A3D"/>
    <w:rsid w:val="59865DD2"/>
    <w:rsid w:val="5A7C3380"/>
    <w:rsid w:val="5ACA7588"/>
    <w:rsid w:val="5B2E76DD"/>
    <w:rsid w:val="5BE56D71"/>
    <w:rsid w:val="5C147312"/>
    <w:rsid w:val="5C976CF7"/>
    <w:rsid w:val="5DCB1D21"/>
    <w:rsid w:val="5DE13679"/>
    <w:rsid w:val="5DED1814"/>
    <w:rsid w:val="5E331E58"/>
    <w:rsid w:val="5E662EAF"/>
    <w:rsid w:val="5F0C30DF"/>
    <w:rsid w:val="5F853DD1"/>
    <w:rsid w:val="5F8736E3"/>
    <w:rsid w:val="60A86C9A"/>
    <w:rsid w:val="62BD7A7F"/>
    <w:rsid w:val="62C5547B"/>
    <w:rsid w:val="638D7201"/>
    <w:rsid w:val="63A87A1E"/>
    <w:rsid w:val="63A93376"/>
    <w:rsid w:val="64FD3B31"/>
    <w:rsid w:val="655C18F3"/>
    <w:rsid w:val="663024F4"/>
    <w:rsid w:val="668F2A3A"/>
    <w:rsid w:val="67D068B1"/>
    <w:rsid w:val="67E603FA"/>
    <w:rsid w:val="69174FFD"/>
    <w:rsid w:val="6943113E"/>
    <w:rsid w:val="699F0C2C"/>
    <w:rsid w:val="69F56600"/>
    <w:rsid w:val="6A707ED8"/>
    <w:rsid w:val="6D2800DF"/>
    <w:rsid w:val="6D462B45"/>
    <w:rsid w:val="6DB226EA"/>
    <w:rsid w:val="6E4769B0"/>
    <w:rsid w:val="703B5352"/>
    <w:rsid w:val="703D6AAE"/>
    <w:rsid w:val="710A3E86"/>
    <w:rsid w:val="71151141"/>
    <w:rsid w:val="71734DE4"/>
    <w:rsid w:val="7272340B"/>
    <w:rsid w:val="72956E0A"/>
    <w:rsid w:val="72A30B94"/>
    <w:rsid w:val="73275EBD"/>
    <w:rsid w:val="7347357D"/>
    <w:rsid w:val="73B54EBB"/>
    <w:rsid w:val="73D420AC"/>
    <w:rsid w:val="7455088D"/>
    <w:rsid w:val="74771F5E"/>
    <w:rsid w:val="75AC1539"/>
    <w:rsid w:val="76A75059"/>
    <w:rsid w:val="7893378F"/>
    <w:rsid w:val="78B70248"/>
    <w:rsid w:val="78C100B0"/>
    <w:rsid w:val="7B5B0760"/>
    <w:rsid w:val="7BCE669C"/>
    <w:rsid w:val="7D530E5C"/>
    <w:rsid w:val="7F1B4810"/>
    <w:rsid w:val="7F4A4EE1"/>
    <w:rsid w:val="7F792BD3"/>
    <w:rsid w:val="7FA522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34"/>
      <w:szCs w:val="22"/>
      <w:lang w:val="en-US" w:eastAsia="zh-CN" w:bidi="ar-SA"/>
    </w:rPr>
  </w:style>
  <w:style w:type="paragraph" w:styleId="5">
    <w:name w:val="heading 1"/>
    <w:basedOn w:val="1"/>
    <w:next w:val="1"/>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customStyle="1" w:styleId="2">
    <w:name w:val="0正文"/>
    <w:basedOn w:val="3"/>
    <w:next w:val="6"/>
    <w:qFormat/>
    <w:uiPriority w:val="0"/>
    <w:pPr>
      <w:spacing w:line="360" w:lineRule="auto"/>
      <w:ind w:firstLine="720" w:firstLineChars="200"/>
    </w:pPr>
    <w:rPr>
      <w:rFonts w:eastAsia="宋体"/>
      <w:sz w:val="24"/>
      <w:szCs w:val="22"/>
    </w:rPr>
  </w:style>
  <w:style w:type="paragraph" w:styleId="3">
    <w:name w:val="Body Text Indent"/>
    <w:basedOn w:val="1"/>
    <w:next w:val="4"/>
    <w:qFormat/>
    <w:uiPriority w:val="0"/>
    <w:pPr>
      <w:spacing w:line="520" w:lineRule="exact"/>
      <w:ind w:firstLine="629"/>
    </w:pPr>
    <w:rPr>
      <w:rFonts w:eastAsia="仿宋_GB2312"/>
      <w:sz w:val="28"/>
    </w:rPr>
  </w:style>
  <w:style w:type="paragraph" w:customStyle="1" w:styleId="4">
    <w:name w:val="样式 标题 1一级标题 + 段前: 0.5 行 段后: 0.5 行"/>
    <w:basedOn w:val="5"/>
    <w:autoRedefine/>
    <w:qFormat/>
    <w:uiPriority w:val="99"/>
    <w:pPr>
      <w:tabs>
        <w:tab w:val="left" w:pos="4425"/>
      </w:tabs>
      <w:spacing w:line="320" w:lineRule="exact"/>
      <w:outlineLvl w:val="9"/>
    </w:pPr>
    <w:rPr>
      <w:spacing w:val="-6"/>
      <w:sz w:val="21"/>
      <w:szCs w:val="21"/>
    </w:rPr>
  </w:style>
  <w:style w:type="paragraph" w:styleId="6">
    <w:name w:val="header"/>
    <w:basedOn w:val="1"/>
    <w:next w:val="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样式5"/>
    <w:basedOn w:val="8"/>
    <w:autoRedefine/>
    <w:qFormat/>
    <w:uiPriority w:val="0"/>
    <w:pPr>
      <w:spacing w:line="380" w:lineRule="exact"/>
      <w:ind w:firstLine="566" w:firstLineChars="202"/>
    </w:pPr>
    <w:rPr>
      <w:rFonts w:eastAsia="华文行楷"/>
      <w:sz w:val="28"/>
    </w:rPr>
  </w:style>
  <w:style w:type="paragraph" w:styleId="8">
    <w:name w:val="Normal Indent"/>
    <w:basedOn w:val="1"/>
    <w:next w:val="1"/>
    <w:qFormat/>
    <w:uiPriority w:val="0"/>
    <w:pPr>
      <w:ind w:firstLine="420" w:firstLineChars="200"/>
    </w:pPr>
    <w:rPr>
      <w:b/>
      <w:bCs/>
      <w:kern w:val="10"/>
      <w:sz w:val="32"/>
    </w:rPr>
  </w:style>
  <w:style w:type="paragraph" w:styleId="9">
    <w:name w:val="annotation text"/>
    <w:basedOn w:val="1"/>
    <w:autoRedefine/>
    <w:qFormat/>
    <w:uiPriority w:val="0"/>
    <w:pPr>
      <w:jc w:val="left"/>
    </w:pPr>
  </w:style>
  <w:style w:type="paragraph" w:styleId="10">
    <w:name w:val="Body Text"/>
    <w:basedOn w:val="1"/>
    <w:next w:val="1"/>
    <w:autoRedefine/>
    <w:qFormat/>
    <w:uiPriority w:val="0"/>
    <w:pPr>
      <w:spacing w:after="120"/>
    </w:pPr>
    <w:rPr>
      <w:sz w:val="21"/>
      <w:szCs w:val="20"/>
    </w:rPr>
  </w:style>
  <w:style w:type="paragraph" w:styleId="11">
    <w:name w:val="Body Text Indent 2"/>
    <w:basedOn w:val="1"/>
    <w:next w:val="1"/>
    <w:autoRedefine/>
    <w:qFormat/>
    <w:uiPriority w:val="0"/>
    <w:pPr>
      <w:spacing w:line="500" w:lineRule="exact"/>
      <w:ind w:firstLine="570"/>
    </w:pPr>
    <w:rPr>
      <w:sz w:val="28"/>
      <w:szCs w:val="20"/>
    </w:rPr>
  </w:style>
  <w:style w:type="paragraph" w:styleId="12">
    <w:name w:val="footer"/>
    <w:basedOn w:val="1"/>
    <w:next w:val="1"/>
    <w:autoRedefine/>
    <w:qFormat/>
    <w:uiPriority w:val="0"/>
    <w:pPr>
      <w:tabs>
        <w:tab w:val="center" w:pos="4153"/>
        <w:tab w:val="right" w:pos="8306"/>
      </w:tabs>
      <w:snapToGrid w:val="0"/>
      <w:jc w:val="left"/>
    </w:pPr>
    <w:rPr>
      <w:sz w:val="18"/>
    </w:rPr>
  </w:style>
  <w:style w:type="paragraph" w:styleId="13">
    <w:name w:val="Body Text 2"/>
    <w:basedOn w:val="1"/>
    <w:autoRedefine/>
    <w:qFormat/>
    <w:uiPriority w:val="0"/>
    <w:rPr>
      <w:sz w:val="32"/>
    </w:rPr>
  </w:style>
  <w:style w:type="paragraph" w:styleId="14">
    <w:name w:val="Normal (Web)"/>
    <w:basedOn w:val="1"/>
    <w:autoRedefine/>
    <w:unhideWhenUsed/>
    <w:qFormat/>
    <w:uiPriority w:val="0"/>
    <w:pPr>
      <w:spacing w:before="100" w:beforeAutospacing="1" w:after="142"/>
    </w:pPr>
    <w:rPr>
      <w:kern w:val="0"/>
      <w:sz w:val="24"/>
      <w:szCs w:val="24"/>
    </w:rPr>
  </w:style>
  <w:style w:type="paragraph" w:styleId="15">
    <w:name w:val="Body Text First Indent"/>
    <w:basedOn w:val="10"/>
    <w:next w:val="1"/>
    <w:autoRedefine/>
    <w:qFormat/>
    <w:uiPriority w:val="0"/>
    <w:pPr>
      <w:adjustRightInd w:val="0"/>
      <w:spacing w:line="312" w:lineRule="auto"/>
      <w:ind w:firstLine="567"/>
      <w:textAlignment w:val="baseline"/>
    </w:pPr>
    <w:rPr>
      <w:sz w:val="28"/>
    </w:rPr>
  </w:style>
  <w:style w:type="character" w:styleId="18">
    <w:name w:val="Strong"/>
    <w:basedOn w:val="17"/>
    <w:autoRedefine/>
    <w:unhideWhenUsed/>
    <w:qFormat/>
    <w:uiPriority w:val="0"/>
    <w:rPr>
      <w:rFonts w:hint="default"/>
      <w:b/>
      <w:sz w:val="24"/>
      <w:szCs w:val="24"/>
    </w:rPr>
  </w:style>
  <w:style w:type="character" w:styleId="19">
    <w:name w:val="page number"/>
    <w:basedOn w:val="17"/>
    <w:autoRedefine/>
    <w:qFormat/>
    <w:uiPriority w:val="0"/>
  </w:style>
  <w:style w:type="paragraph" w:customStyle="1" w:styleId="20">
    <w:name w:val="toc 75"/>
    <w:next w:val="1"/>
    <w:autoRedefine/>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1">
    <w:name w:val="toc 65"/>
    <w:next w:val="1"/>
    <w:autoRedefine/>
    <w:qFormat/>
    <w:uiPriority w:val="0"/>
    <w:pPr>
      <w:wordWrap w:val="0"/>
      <w:ind w:left="2125"/>
      <w:jc w:val="both"/>
    </w:pPr>
    <w:rPr>
      <w:rFonts w:ascii="Calibri" w:hAnsi="Calibri" w:eastAsia="宋体" w:cs="Times New Roman"/>
      <w:sz w:val="21"/>
      <w:lang w:val="en-US" w:eastAsia="zh-CN" w:bidi="ar-SA"/>
    </w:rPr>
  </w:style>
  <w:style w:type="paragraph" w:customStyle="1" w:styleId="22">
    <w:name w:val="表格2"/>
    <w:basedOn w:val="1"/>
    <w:next w:val="13"/>
    <w:autoRedefine/>
    <w:qFormat/>
    <w:uiPriority w:val="0"/>
    <w:pPr>
      <w:widowControl/>
      <w:topLinePunct/>
      <w:autoSpaceDE w:val="0"/>
      <w:autoSpaceDN w:val="0"/>
      <w:adjustRightInd w:val="0"/>
      <w:jc w:val="center"/>
      <w:textAlignment w:val="baseline"/>
    </w:pPr>
    <w:rPr>
      <w:kern w:val="24"/>
      <w:position w:val="-28"/>
      <w:sz w:val="21"/>
      <w:szCs w:val="20"/>
    </w:rPr>
  </w:style>
  <w:style w:type="paragraph" w:customStyle="1" w:styleId="23">
    <w:name w:val="正文 New"/>
    <w:autoRedefine/>
    <w:qFormat/>
    <w:uiPriority w:val="0"/>
    <w:pPr>
      <w:adjustRightInd w:val="0"/>
      <w:snapToGrid w:val="0"/>
      <w:spacing w:after="200"/>
    </w:pPr>
    <w:rPr>
      <w:rFonts w:ascii="Tahoma" w:hAnsi="Tahoma" w:eastAsia="宋体" w:cs="Times New Roman"/>
      <w:sz w:val="22"/>
      <w:lang w:val="en-US" w:eastAsia="zh-CN" w:bidi="ar-SA"/>
    </w:rPr>
  </w:style>
  <w:style w:type="paragraph" w:customStyle="1" w:styleId="24">
    <w:name w:val="cjk"/>
    <w:basedOn w:val="1"/>
    <w:autoRedefine/>
    <w:unhideWhenUsed/>
    <w:qFormat/>
    <w:uiPriority w:val="0"/>
    <w:pPr>
      <w:jc w:val="left"/>
    </w:pPr>
    <w:rPr>
      <w:rFonts w:hint="eastAsia" w:ascii="等线" w:hAnsi="等线" w:eastAsia="等线"/>
      <w:kern w:val="0"/>
      <w:sz w:val="20"/>
      <w:szCs w:val="20"/>
    </w:rPr>
  </w:style>
  <w:style w:type="paragraph" w:customStyle="1" w:styleId="25">
    <w:name w:val="列出段落1"/>
    <w:basedOn w:val="1"/>
    <w:autoRedefine/>
    <w:qFormat/>
    <w:uiPriority w:val="0"/>
    <w:pPr>
      <w:ind w:firstLine="420" w:firstLineChars="200"/>
    </w:pPr>
    <w:rPr>
      <w:rFonts w:hint="eastAsia"/>
    </w:rPr>
  </w:style>
  <w:style w:type="paragraph" w:customStyle="1" w:styleId="26">
    <w:name w:val="_Style 4"/>
    <w:next w:val="1"/>
    <w:autoRedefine/>
    <w:qFormat/>
    <w:uiPriority w:val="1"/>
    <w:pPr>
      <w:widowControl w:val="0"/>
      <w:jc w:val="both"/>
    </w:pPr>
    <w:rPr>
      <w:rFonts w:ascii="Times New Roman" w:hAnsi="Times New Roman" w:eastAsia="仿宋_GB2312" w:cs="Times New Roman"/>
      <w:kern w:val="2"/>
      <w:sz w:val="24"/>
      <w:szCs w:val="22"/>
      <w:lang w:val="en-US" w:eastAsia="zh-CN" w:bidi="ar-SA"/>
    </w:rPr>
  </w:style>
  <w:style w:type="paragraph" w:customStyle="1" w:styleId="27">
    <w:name w:val="p0"/>
    <w:basedOn w:val="1"/>
    <w:autoRedefine/>
    <w:qFormat/>
    <w:uiPriority w:val="0"/>
    <w:pPr>
      <w:widowControl/>
    </w:pPr>
    <w:rPr>
      <w:rFonts w:ascii="Calibri" w:hAnsi="Calibri" w:cs="宋体"/>
      <w:kern w:val="0"/>
    </w:rPr>
  </w:style>
  <w:style w:type="paragraph" w:customStyle="1" w:styleId="28">
    <w:name w:val="Normal"/>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29">
    <w:name w:val="报告书-正文 Char"/>
    <w:link w:val="30"/>
    <w:autoRedefine/>
    <w:qFormat/>
    <w:uiPriority w:val="0"/>
    <w:rPr>
      <w:rFonts w:ascii="Times New Roman" w:hAnsi="Times New Roman" w:eastAsia="宋体" w:cs="Times New Roman"/>
      <w:bCs/>
      <w:snapToGrid w:val="0"/>
      <w:sz w:val="24"/>
      <w:szCs w:val="21"/>
      <w:lang w:val="en-US" w:eastAsia="zh-CN" w:bidi="ar-SA"/>
    </w:rPr>
  </w:style>
  <w:style w:type="paragraph" w:customStyle="1" w:styleId="30">
    <w:name w:val="报告书-正文"/>
    <w:link w:val="29"/>
    <w:autoRedefine/>
    <w:qFormat/>
    <w:uiPriority w:val="0"/>
    <w:pPr>
      <w:spacing w:line="360" w:lineRule="auto"/>
      <w:ind w:firstLine="480" w:firstLineChars="200"/>
      <w:jc w:val="center"/>
    </w:pPr>
    <w:rPr>
      <w:rFonts w:ascii="Times New Roman" w:hAnsi="Times New Roman" w:eastAsia="宋体" w:cs="Times New Roman"/>
      <w:bCs/>
      <w:snapToGrid w:val="0"/>
      <w:sz w:val="24"/>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2071</Words>
  <Characters>2243</Characters>
  <Lines>11</Lines>
  <Paragraphs>3</Paragraphs>
  <TotalTime>8</TotalTime>
  <ScaleCrop>false</ScaleCrop>
  <LinksUpToDate>false</LinksUpToDate>
  <CharactersWithSpaces>2297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2022-05-19T02:06:00Z</dcterms:created>
  <dc:creator>Administrator</dc:creator>
  <cp:lastModifiedBy>Administrator</cp:lastModifiedBy>
  <cp:lastPrinted>2023-07-24T05:08:00Z</cp:lastPrinted>
  <dcterms:modified xsi:type="dcterms:W3CDTF">2024-07-30T01:06:31Z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3DC761A5782D41A385ADADF2CB053C43_13</vt:lpwstr>
  </property>
</Properties>
</file>