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F09E90" w14:textId="77777777" w:rsidR="003C3189" w:rsidRDefault="00000000">
      <w:pPr>
        <w:widowControl/>
        <w:jc w:val="left"/>
        <w:rPr>
          <w:rFonts w:ascii="仿宋_GB2312" w:eastAsia="仿宋_GB2312" w:hAnsi="仿宋"/>
          <w:b/>
          <w:bCs/>
          <w:sz w:val="28"/>
          <w:szCs w:val="28"/>
        </w:rPr>
      </w:pPr>
      <w:r>
        <w:rPr>
          <w:rFonts w:ascii="仿宋_GB2312" w:eastAsia="仿宋_GB2312" w:hAnsi="仿宋" w:hint="eastAsia"/>
          <w:b/>
          <w:bCs/>
          <w:sz w:val="28"/>
          <w:szCs w:val="28"/>
        </w:rPr>
        <w:t>一、规划总则</w:t>
      </w:r>
    </w:p>
    <w:p w14:paraId="23FFC5EB" w14:textId="6C474078" w:rsidR="003C3189" w:rsidRDefault="00000000">
      <w:pPr>
        <w:ind w:firstLineChars="200" w:firstLine="560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规划范围为</w:t>
      </w:r>
      <w:r w:rsidR="00E011F4">
        <w:rPr>
          <w:rFonts w:ascii="仿宋_GB2312" w:eastAsia="仿宋_GB2312" w:hAnsi="仿宋" w:hint="eastAsia"/>
          <w:sz w:val="28"/>
          <w:szCs w:val="28"/>
        </w:rPr>
        <w:t>甘泉</w:t>
      </w:r>
      <w:r>
        <w:rPr>
          <w:rFonts w:ascii="仿宋_GB2312" w:eastAsia="仿宋_GB2312" w:hAnsi="仿宋" w:hint="eastAsia"/>
          <w:sz w:val="28"/>
          <w:szCs w:val="28"/>
        </w:rPr>
        <w:t>镇所有行政辖区。全域面积</w:t>
      </w:r>
      <w:r w:rsidR="00E011F4">
        <w:rPr>
          <w:rFonts w:ascii="仿宋_GB2312" w:eastAsia="仿宋_GB2312" w:hAnsi="仿宋" w:hint="eastAsia"/>
          <w:sz w:val="28"/>
          <w:szCs w:val="28"/>
        </w:rPr>
        <w:t>5419.99</w:t>
      </w:r>
      <w:r>
        <w:rPr>
          <w:rFonts w:ascii="仿宋_GB2312" w:eastAsia="仿宋_GB2312" w:hAnsi="仿宋" w:hint="eastAsia"/>
          <w:sz w:val="28"/>
          <w:szCs w:val="28"/>
        </w:rPr>
        <w:t>公顷。现状耕地</w:t>
      </w:r>
      <w:r w:rsidR="00E011F4">
        <w:rPr>
          <w:rFonts w:ascii="仿宋_GB2312" w:eastAsia="仿宋_GB2312" w:hAnsi="仿宋" w:hint="eastAsia"/>
          <w:sz w:val="28"/>
          <w:szCs w:val="28"/>
        </w:rPr>
        <w:t>3730.72</w:t>
      </w:r>
      <w:r>
        <w:rPr>
          <w:rFonts w:ascii="仿宋_GB2312" w:eastAsia="仿宋_GB2312" w:hAnsi="仿宋" w:hint="eastAsia"/>
          <w:sz w:val="28"/>
          <w:szCs w:val="28"/>
        </w:rPr>
        <w:t>公顷，园地</w:t>
      </w:r>
      <w:r w:rsidR="00E011F4">
        <w:rPr>
          <w:rFonts w:ascii="仿宋_GB2312" w:eastAsia="仿宋_GB2312" w:hAnsi="仿宋" w:hint="eastAsia"/>
          <w:sz w:val="28"/>
          <w:szCs w:val="28"/>
        </w:rPr>
        <w:t>154.91</w:t>
      </w:r>
      <w:r>
        <w:rPr>
          <w:rFonts w:ascii="仿宋_GB2312" w:eastAsia="仿宋_GB2312" w:hAnsi="仿宋" w:hint="eastAsia"/>
          <w:sz w:val="28"/>
          <w:szCs w:val="28"/>
        </w:rPr>
        <w:t>公顷，林地</w:t>
      </w:r>
      <w:r w:rsidR="00E011F4">
        <w:rPr>
          <w:rFonts w:ascii="仿宋_GB2312" w:eastAsia="仿宋_GB2312" w:hAnsi="仿宋" w:hint="eastAsia"/>
          <w:sz w:val="28"/>
          <w:szCs w:val="28"/>
        </w:rPr>
        <w:t>149.12</w:t>
      </w:r>
      <w:r>
        <w:rPr>
          <w:rFonts w:ascii="仿宋_GB2312" w:eastAsia="仿宋_GB2312" w:hAnsi="仿宋" w:hint="eastAsia"/>
          <w:sz w:val="28"/>
          <w:szCs w:val="28"/>
        </w:rPr>
        <w:t>公顷，草地</w:t>
      </w:r>
      <w:r w:rsidR="00E011F4">
        <w:rPr>
          <w:rFonts w:ascii="仿宋_GB2312" w:eastAsia="仿宋_GB2312" w:hAnsi="仿宋" w:hint="eastAsia"/>
          <w:sz w:val="28"/>
          <w:szCs w:val="28"/>
        </w:rPr>
        <w:t>53.71</w:t>
      </w:r>
      <w:r>
        <w:rPr>
          <w:rFonts w:ascii="仿宋_GB2312" w:eastAsia="仿宋_GB2312" w:hAnsi="仿宋" w:hint="eastAsia"/>
          <w:sz w:val="28"/>
          <w:szCs w:val="28"/>
        </w:rPr>
        <w:t>公顷，湿地</w:t>
      </w:r>
      <w:r w:rsidR="00E011F4">
        <w:rPr>
          <w:rFonts w:ascii="仿宋_GB2312" w:eastAsia="仿宋_GB2312" w:hAnsi="仿宋" w:hint="eastAsia"/>
          <w:sz w:val="28"/>
          <w:szCs w:val="28"/>
        </w:rPr>
        <w:t>2.35</w:t>
      </w:r>
      <w:r>
        <w:rPr>
          <w:rFonts w:ascii="仿宋_GB2312" w:eastAsia="仿宋_GB2312" w:hAnsi="仿宋" w:hint="eastAsia"/>
          <w:sz w:val="28"/>
          <w:szCs w:val="28"/>
        </w:rPr>
        <w:t>公顷，农业设施建设用地</w:t>
      </w:r>
      <w:r w:rsidR="00E011F4">
        <w:rPr>
          <w:rFonts w:ascii="仿宋_GB2312" w:eastAsia="仿宋_GB2312" w:hAnsi="仿宋" w:hint="eastAsia"/>
          <w:sz w:val="28"/>
          <w:szCs w:val="28"/>
        </w:rPr>
        <w:t>107.27</w:t>
      </w:r>
      <w:r>
        <w:rPr>
          <w:rFonts w:ascii="仿宋_GB2312" w:eastAsia="仿宋_GB2312" w:hAnsi="仿宋" w:hint="eastAsia"/>
          <w:sz w:val="28"/>
          <w:szCs w:val="28"/>
        </w:rPr>
        <w:t>公顷，城镇用地</w:t>
      </w:r>
      <w:r w:rsidR="00E011F4">
        <w:rPr>
          <w:rFonts w:ascii="仿宋_GB2312" w:eastAsia="仿宋_GB2312" w:hAnsi="仿宋" w:hint="eastAsia"/>
          <w:sz w:val="28"/>
          <w:szCs w:val="28"/>
        </w:rPr>
        <w:t>164.76</w:t>
      </w:r>
      <w:r>
        <w:rPr>
          <w:rFonts w:ascii="仿宋_GB2312" w:eastAsia="仿宋_GB2312" w:hAnsi="仿宋" w:hint="eastAsia"/>
          <w:sz w:val="28"/>
          <w:szCs w:val="28"/>
        </w:rPr>
        <w:t>公顷，村庄用地</w:t>
      </w:r>
      <w:r w:rsidR="00E011F4">
        <w:rPr>
          <w:rFonts w:ascii="仿宋_GB2312" w:eastAsia="仿宋_GB2312" w:hAnsi="仿宋" w:hint="eastAsia"/>
          <w:sz w:val="28"/>
          <w:szCs w:val="28"/>
        </w:rPr>
        <w:t>650.74</w:t>
      </w:r>
      <w:r>
        <w:rPr>
          <w:rFonts w:ascii="仿宋_GB2312" w:eastAsia="仿宋_GB2312" w:hAnsi="仿宋" w:hint="eastAsia"/>
          <w:sz w:val="28"/>
          <w:szCs w:val="28"/>
        </w:rPr>
        <w:t>公顷，区域基础设施用地</w:t>
      </w:r>
      <w:r w:rsidR="00E011F4">
        <w:rPr>
          <w:rFonts w:ascii="仿宋_GB2312" w:eastAsia="仿宋_GB2312" w:hAnsi="仿宋" w:hint="eastAsia"/>
          <w:sz w:val="28"/>
          <w:szCs w:val="28"/>
        </w:rPr>
        <w:t>156.67</w:t>
      </w:r>
      <w:r>
        <w:rPr>
          <w:rFonts w:ascii="仿宋_GB2312" w:eastAsia="仿宋_GB2312" w:hAnsi="仿宋" w:hint="eastAsia"/>
          <w:sz w:val="28"/>
          <w:szCs w:val="28"/>
        </w:rPr>
        <w:t>公顷，其他建设用地</w:t>
      </w:r>
      <w:r w:rsidR="00E011F4">
        <w:rPr>
          <w:rFonts w:ascii="仿宋_GB2312" w:eastAsia="仿宋_GB2312" w:hAnsi="仿宋" w:hint="eastAsia"/>
          <w:sz w:val="28"/>
          <w:szCs w:val="28"/>
        </w:rPr>
        <w:t>68.24</w:t>
      </w:r>
      <w:r>
        <w:rPr>
          <w:rFonts w:ascii="仿宋_GB2312" w:eastAsia="仿宋_GB2312" w:hAnsi="仿宋" w:hint="eastAsia"/>
          <w:sz w:val="28"/>
          <w:szCs w:val="28"/>
        </w:rPr>
        <w:t>公顷，陆地水域167.</w:t>
      </w:r>
      <w:r w:rsidR="00E011F4">
        <w:rPr>
          <w:rFonts w:ascii="仿宋_GB2312" w:eastAsia="仿宋_GB2312" w:hAnsi="仿宋" w:hint="eastAsia"/>
          <w:sz w:val="28"/>
          <w:szCs w:val="28"/>
        </w:rPr>
        <w:t>41</w:t>
      </w:r>
      <w:r>
        <w:rPr>
          <w:rFonts w:ascii="仿宋_GB2312" w:eastAsia="仿宋_GB2312" w:hAnsi="仿宋" w:hint="eastAsia"/>
          <w:sz w:val="28"/>
          <w:szCs w:val="28"/>
        </w:rPr>
        <w:t>公顷，其他土地</w:t>
      </w:r>
      <w:r w:rsidR="00E011F4">
        <w:rPr>
          <w:rFonts w:ascii="仿宋_GB2312" w:eastAsia="仿宋_GB2312" w:hAnsi="仿宋" w:hint="eastAsia"/>
          <w:sz w:val="28"/>
          <w:szCs w:val="28"/>
        </w:rPr>
        <w:t>14.09</w:t>
      </w:r>
      <w:r>
        <w:rPr>
          <w:rFonts w:ascii="仿宋_GB2312" w:eastAsia="仿宋_GB2312" w:hAnsi="仿宋" w:hint="eastAsia"/>
          <w:sz w:val="28"/>
          <w:szCs w:val="28"/>
        </w:rPr>
        <w:t>公顷。</w:t>
      </w:r>
    </w:p>
    <w:p w14:paraId="2658866A" w14:textId="77777777" w:rsidR="003C3189" w:rsidRDefault="00000000">
      <w:pPr>
        <w:ind w:firstLineChars="200" w:firstLine="560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规划基期为2020年，规划期限为2021-2035年，近期到2025年，远景到2035年。</w:t>
      </w:r>
    </w:p>
    <w:p w14:paraId="2D295345" w14:textId="0064FF76" w:rsidR="003C3189" w:rsidRDefault="00000000">
      <w:pPr>
        <w:jc w:val="center"/>
        <w:rPr>
          <w:rFonts w:ascii="仿宋_GB2312" w:hAnsi="仿宋"/>
          <w:b/>
          <w:bCs/>
          <w:sz w:val="32"/>
          <w:szCs w:val="32"/>
        </w:rPr>
      </w:pPr>
      <w:r>
        <w:t xml:space="preserve"> </w:t>
      </w:r>
      <w:r w:rsidR="00E011F4">
        <w:rPr>
          <w:rFonts w:ascii="仿宋_GB2312" w:hAnsi="仿宋" w:hint="eastAsia"/>
          <w:b/>
          <w:bCs/>
          <w:noProof/>
          <w:sz w:val="32"/>
          <w:szCs w:val="32"/>
        </w:rPr>
        <w:drawing>
          <wp:inline distT="0" distB="0" distL="0" distR="0" wp14:anchorId="09960661" wp14:editId="210BF590">
            <wp:extent cx="4653101" cy="3369310"/>
            <wp:effectExtent l="0" t="0" r="0" b="2540"/>
            <wp:docPr id="9925912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3" t="2391" r="919" b="7108"/>
                    <a:stretch/>
                  </pic:blipFill>
                  <pic:spPr bwMode="auto">
                    <a:xfrm>
                      <a:off x="0" y="0"/>
                      <a:ext cx="4654709" cy="337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C51D7" w14:textId="77777777" w:rsidR="003C3189" w:rsidRDefault="00000000">
      <w:pPr>
        <w:jc w:val="center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镇域国土空间用地用海现状图</w:t>
      </w:r>
    </w:p>
    <w:p w14:paraId="478C5B6E" w14:textId="77777777" w:rsidR="003C3189" w:rsidRDefault="00000000">
      <w:pPr>
        <w:widowControl/>
        <w:jc w:val="left"/>
        <w:rPr>
          <w:rFonts w:ascii="仿宋_GB2312" w:eastAsia="仿宋_GB2312" w:hAnsi="仿宋"/>
          <w:b/>
          <w:bCs/>
          <w:sz w:val="28"/>
          <w:szCs w:val="28"/>
        </w:rPr>
      </w:pPr>
      <w:r>
        <w:rPr>
          <w:rFonts w:ascii="仿宋_GB2312" w:eastAsia="仿宋_GB2312" w:hAnsi="仿宋" w:hint="eastAsia"/>
          <w:b/>
          <w:bCs/>
          <w:sz w:val="28"/>
          <w:szCs w:val="28"/>
        </w:rPr>
        <w:t>二、发展定位与目标</w:t>
      </w:r>
    </w:p>
    <w:p w14:paraId="4D9C1BD1" w14:textId="77777777" w:rsidR="00E011F4" w:rsidRDefault="00E011F4" w:rsidP="00E011F4">
      <w:pPr>
        <w:ind w:firstLineChars="200" w:firstLine="562"/>
        <w:jc w:val="center"/>
        <w:rPr>
          <w:rFonts w:ascii="仿宋_GB2312" w:eastAsia="仿宋_GB2312" w:hAnsi="仿宋"/>
          <w:b/>
          <w:bCs/>
          <w:sz w:val="28"/>
          <w:szCs w:val="28"/>
        </w:rPr>
      </w:pPr>
      <w:r w:rsidRPr="00E011F4">
        <w:rPr>
          <w:rFonts w:ascii="仿宋_GB2312" w:eastAsia="仿宋_GB2312" w:hAnsi="仿宋" w:hint="eastAsia"/>
          <w:b/>
          <w:bCs/>
          <w:sz w:val="28"/>
          <w:szCs w:val="28"/>
        </w:rPr>
        <w:t>千山区南部高新技术产业和综合贸易产业基地；</w:t>
      </w:r>
    </w:p>
    <w:p w14:paraId="04F30DE5" w14:textId="43A28A30" w:rsidR="00E011F4" w:rsidRDefault="00E011F4" w:rsidP="00E011F4">
      <w:pPr>
        <w:ind w:firstLineChars="200" w:firstLine="562"/>
        <w:jc w:val="center"/>
        <w:rPr>
          <w:rFonts w:hAnsi="Arial"/>
          <w:b/>
          <w:bCs/>
        </w:rPr>
      </w:pPr>
      <w:r w:rsidRPr="00E011F4">
        <w:rPr>
          <w:rFonts w:ascii="仿宋_GB2312" w:eastAsia="仿宋_GB2312" w:hAnsi="仿宋" w:hint="eastAsia"/>
          <w:b/>
          <w:bCs/>
          <w:sz w:val="28"/>
          <w:szCs w:val="28"/>
        </w:rPr>
        <w:t>鞍山市近郊现代化都市大农业基地。</w:t>
      </w:r>
    </w:p>
    <w:p w14:paraId="44AEDA3C" w14:textId="77777777" w:rsidR="00E011F4" w:rsidRPr="00E011F4" w:rsidRDefault="00E011F4" w:rsidP="00E011F4">
      <w:pPr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E011F4">
        <w:rPr>
          <w:rFonts w:ascii="仿宋_GB2312" w:eastAsia="仿宋_GB2312" w:hAnsi="仿宋" w:hint="eastAsia"/>
          <w:sz w:val="28"/>
          <w:szCs w:val="28"/>
        </w:rPr>
        <w:lastRenderedPageBreak/>
        <w:t>着力将将甘泉工业园提档升级打造成千山区省级经济开发区，积极引进高新质生产力产业进驻。将甘泉镇区工业园提档升级打造成甘泉高新技术产业园区，通过培育壮大以浦项为代表的耐火材料研发企业，吸引新材料工业研发企业进驻，形成高科技高附加值产业集群。将健康产业基地园区建设成为大物流、大集散、大仓储园区，形成辐射东北亚地区的大宗商品综合性贸易市场。打造千山区南部高新技术产业和综合贸易产业基地。</w:t>
      </w:r>
    </w:p>
    <w:p w14:paraId="02F6F842" w14:textId="77777777" w:rsidR="00E011F4" w:rsidRPr="00E011F4" w:rsidRDefault="00E011F4" w:rsidP="00E011F4">
      <w:pPr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E011F4">
        <w:rPr>
          <w:rFonts w:ascii="仿宋_GB2312" w:eastAsia="仿宋_GB2312" w:hAnsi="仿宋" w:hint="eastAsia"/>
          <w:sz w:val="28"/>
          <w:szCs w:val="28"/>
        </w:rPr>
        <w:t>借助东北振兴、乡村振兴大背景，以政策为引领，发展现代都市大农业，加快构建现代农业大产业体系、大生产体系、大经营体系。依托</w:t>
      </w:r>
      <w:proofErr w:type="gramStart"/>
      <w:r w:rsidRPr="00E011F4">
        <w:rPr>
          <w:rFonts w:ascii="仿宋_GB2312" w:eastAsia="仿宋_GB2312" w:hAnsi="仿宋" w:hint="eastAsia"/>
          <w:sz w:val="28"/>
          <w:szCs w:val="28"/>
        </w:rPr>
        <w:t>丰业农业</w:t>
      </w:r>
      <w:proofErr w:type="gramEnd"/>
      <w:r w:rsidRPr="00E011F4">
        <w:rPr>
          <w:rFonts w:ascii="仿宋_GB2312" w:eastAsia="仿宋_GB2312" w:hAnsi="仿宋" w:hint="eastAsia"/>
          <w:sz w:val="28"/>
          <w:szCs w:val="28"/>
        </w:rPr>
        <w:t>有限公司、</w:t>
      </w:r>
      <w:proofErr w:type="gramStart"/>
      <w:r w:rsidRPr="00E011F4">
        <w:rPr>
          <w:rFonts w:ascii="仿宋_GB2312" w:eastAsia="仿宋_GB2312" w:hAnsi="仿宋" w:hint="eastAsia"/>
          <w:sz w:val="28"/>
          <w:szCs w:val="28"/>
        </w:rPr>
        <w:t>禾道君子兰</w:t>
      </w:r>
      <w:proofErr w:type="gramEnd"/>
      <w:r w:rsidRPr="00E011F4">
        <w:rPr>
          <w:rFonts w:ascii="仿宋_GB2312" w:eastAsia="仿宋_GB2312" w:hAnsi="仿宋" w:hint="eastAsia"/>
          <w:sz w:val="28"/>
          <w:szCs w:val="28"/>
        </w:rPr>
        <w:t>花卉基地培育特色产业，建设现代田园观光旅游农业示范基地，形成鞍山市近郊现代化都市大农业示范基地。</w:t>
      </w:r>
    </w:p>
    <w:p w14:paraId="5D42464A" w14:textId="77777777" w:rsidR="003C3189" w:rsidRDefault="00000000">
      <w:pPr>
        <w:widowControl/>
        <w:jc w:val="left"/>
        <w:rPr>
          <w:rFonts w:ascii="仿宋_GB2312" w:eastAsia="仿宋_GB2312" w:hAnsi="仿宋"/>
          <w:b/>
          <w:bCs/>
          <w:sz w:val="28"/>
          <w:szCs w:val="28"/>
        </w:rPr>
      </w:pPr>
      <w:r>
        <w:rPr>
          <w:rFonts w:ascii="仿宋_GB2312" w:eastAsia="仿宋_GB2312" w:hAnsi="仿宋" w:hint="eastAsia"/>
          <w:b/>
          <w:bCs/>
          <w:sz w:val="28"/>
          <w:szCs w:val="28"/>
        </w:rPr>
        <w:t>三、镇域空间结构规划</w:t>
      </w:r>
    </w:p>
    <w:p w14:paraId="38DD5732" w14:textId="77777777" w:rsidR="00E011F4" w:rsidRPr="00E011F4" w:rsidRDefault="00E011F4" w:rsidP="00E011F4">
      <w:pPr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E011F4">
        <w:rPr>
          <w:rFonts w:ascii="仿宋_GB2312" w:eastAsia="仿宋_GB2312" w:hAnsi="仿宋" w:hint="eastAsia"/>
          <w:sz w:val="28"/>
          <w:szCs w:val="28"/>
        </w:rPr>
        <w:t>立足甘泉</w:t>
      </w:r>
      <w:proofErr w:type="gramStart"/>
      <w:r w:rsidRPr="00E011F4">
        <w:rPr>
          <w:rFonts w:ascii="仿宋_GB2312" w:eastAsia="仿宋_GB2312" w:hAnsi="仿宋" w:hint="eastAsia"/>
          <w:sz w:val="28"/>
          <w:szCs w:val="28"/>
        </w:rPr>
        <w:t>镇资源</w:t>
      </w:r>
      <w:proofErr w:type="gramEnd"/>
      <w:r w:rsidRPr="00E011F4">
        <w:rPr>
          <w:rFonts w:ascii="仿宋_GB2312" w:eastAsia="仿宋_GB2312" w:hAnsi="仿宋" w:hint="eastAsia"/>
          <w:sz w:val="28"/>
          <w:szCs w:val="28"/>
        </w:rPr>
        <w:t>禀赋，面向区域发展格局，落实市</w:t>
      </w:r>
      <w:proofErr w:type="gramStart"/>
      <w:r w:rsidRPr="00E011F4">
        <w:rPr>
          <w:rFonts w:ascii="仿宋_GB2312" w:eastAsia="仿宋_GB2312" w:hAnsi="仿宋" w:hint="eastAsia"/>
          <w:sz w:val="28"/>
          <w:szCs w:val="28"/>
        </w:rPr>
        <w:t>域功能</w:t>
      </w:r>
      <w:proofErr w:type="gramEnd"/>
      <w:r w:rsidRPr="00E011F4">
        <w:rPr>
          <w:rFonts w:ascii="仿宋_GB2312" w:eastAsia="仿宋_GB2312" w:hAnsi="仿宋" w:hint="eastAsia"/>
          <w:sz w:val="28"/>
          <w:szCs w:val="28"/>
        </w:rPr>
        <w:t>分区规划，将甘泉镇总体开发保护格局确定为</w:t>
      </w:r>
      <w:r w:rsidRPr="00E011F4">
        <w:rPr>
          <w:rFonts w:ascii="仿宋_GB2312" w:eastAsia="仿宋_GB2312" w:hAnsi="仿宋" w:hint="eastAsia"/>
          <w:b/>
          <w:bCs/>
          <w:sz w:val="28"/>
          <w:szCs w:val="28"/>
        </w:rPr>
        <w:t>“一心多点，三轴三片区”</w:t>
      </w:r>
      <w:r w:rsidRPr="00E011F4">
        <w:rPr>
          <w:rFonts w:ascii="仿宋_GB2312" w:eastAsia="仿宋_GB2312" w:hAnsi="仿宋" w:hint="eastAsia"/>
          <w:sz w:val="28"/>
          <w:szCs w:val="28"/>
        </w:rPr>
        <w:t>的国土空间开发保护格局。</w:t>
      </w:r>
    </w:p>
    <w:p w14:paraId="1E66E272" w14:textId="77777777" w:rsidR="00E011F4" w:rsidRPr="00E011F4" w:rsidRDefault="00E011F4" w:rsidP="00E011F4">
      <w:pPr>
        <w:ind w:firstLineChars="200" w:firstLine="562"/>
        <w:rPr>
          <w:rFonts w:ascii="仿宋_GB2312" w:eastAsia="仿宋_GB2312" w:hAnsi="仿宋"/>
          <w:sz w:val="28"/>
          <w:szCs w:val="28"/>
        </w:rPr>
      </w:pPr>
      <w:r w:rsidRPr="00E011F4">
        <w:rPr>
          <w:rFonts w:ascii="仿宋_GB2312" w:eastAsia="仿宋_GB2312" w:hAnsi="仿宋" w:hint="eastAsia"/>
          <w:b/>
          <w:bCs/>
          <w:sz w:val="28"/>
          <w:szCs w:val="28"/>
        </w:rPr>
        <w:t>一心：</w:t>
      </w:r>
      <w:r w:rsidRPr="00E011F4">
        <w:rPr>
          <w:rFonts w:ascii="仿宋_GB2312" w:eastAsia="仿宋_GB2312" w:hAnsi="仿宋" w:hint="eastAsia"/>
          <w:sz w:val="28"/>
          <w:szCs w:val="28"/>
        </w:rPr>
        <w:t>以甘泉镇区为中心，形成甘泉镇综合服务中心。</w:t>
      </w:r>
    </w:p>
    <w:p w14:paraId="6C09FB9D" w14:textId="77777777" w:rsidR="00E011F4" w:rsidRPr="00E011F4" w:rsidRDefault="00E011F4" w:rsidP="00E011F4">
      <w:pPr>
        <w:ind w:firstLineChars="200" w:firstLine="562"/>
        <w:rPr>
          <w:rFonts w:ascii="仿宋_GB2312" w:eastAsia="仿宋_GB2312" w:hAnsi="仿宋"/>
          <w:sz w:val="28"/>
          <w:szCs w:val="28"/>
        </w:rPr>
      </w:pPr>
      <w:r w:rsidRPr="00E011F4">
        <w:rPr>
          <w:rFonts w:ascii="仿宋_GB2312" w:eastAsia="仿宋_GB2312" w:hAnsi="仿宋" w:hint="eastAsia"/>
          <w:b/>
          <w:bCs/>
          <w:sz w:val="28"/>
          <w:szCs w:val="28"/>
        </w:rPr>
        <w:t>多点：</w:t>
      </w:r>
      <w:r w:rsidRPr="00E011F4">
        <w:rPr>
          <w:rFonts w:ascii="仿宋_GB2312" w:eastAsia="仿宋_GB2312" w:hAnsi="仿宋" w:hint="eastAsia"/>
          <w:sz w:val="28"/>
          <w:szCs w:val="28"/>
        </w:rPr>
        <w:t>以350健康产业园、千山区君子兰花卉产业园区、辽宁</w:t>
      </w:r>
      <w:proofErr w:type="gramStart"/>
      <w:r w:rsidRPr="00E011F4">
        <w:rPr>
          <w:rFonts w:ascii="仿宋_GB2312" w:eastAsia="仿宋_GB2312" w:hAnsi="仿宋" w:hint="eastAsia"/>
          <w:sz w:val="28"/>
          <w:szCs w:val="28"/>
        </w:rPr>
        <w:t>丰业农业</w:t>
      </w:r>
      <w:proofErr w:type="gramEnd"/>
      <w:r w:rsidRPr="00E011F4">
        <w:rPr>
          <w:rFonts w:ascii="仿宋_GB2312" w:eastAsia="仿宋_GB2312" w:hAnsi="仿宋" w:hint="eastAsia"/>
          <w:sz w:val="28"/>
          <w:szCs w:val="28"/>
        </w:rPr>
        <w:t>旅游区和梅林生态园等形成镇域主要空间节点。</w:t>
      </w:r>
    </w:p>
    <w:p w14:paraId="5606ABD2" w14:textId="77777777" w:rsidR="00E011F4" w:rsidRPr="00E011F4" w:rsidRDefault="00E011F4" w:rsidP="00E011F4">
      <w:pPr>
        <w:ind w:firstLineChars="200" w:firstLine="562"/>
        <w:rPr>
          <w:rFonts w:ascii="仿宋_GB2312" w:eastAsia="仿宋_GB2312" w:hAnsi="仿宋"/>
          <w:sz w:val="28"/>
          <w:szCs w:val="28"/>
        </w:rPr>
      </w:pPr>
      <w:r w:rsidRPr="00E011F4">
        <w:rPr>
          <w:rFonts w:ascii="仿宋_GB2312" w:eastAsia="仿宋_GB2312" w:hAnsi="仿宋" w:hint="eastAsia"/>
          <w:b/>
          <w:bCs/>
          <w:sz w:val="28"/>
          <w:szCs w:val="28"/>
        </w:rPr>
        <w:t>三轴：</w:t>
      </w:r>
      <w:r w:rsidRPr="00E011F4">
        <w:rPr>
          <w:rFonts w:ascii="仿宋_GB2312" w:eastAsia="仿宋_GB2312" w:hAnsi="仿宋" w:hint="eastAsia"/>
          <w:sz w:val="28"/>
          <w:szCs w:val="28"/>
        </w:rPr>
        <w:t>以国道G202</w:t>
      </w:r>
      <w:proofErr w:type="gramStart"/>
      <w:r w:rsidRPr="00E011F4">
        <w:rPr>
          <w:rFonts w:ascii="仿宋_GB2312" w:eastAsia="仿宋_GB2312" w:hAnsi="仿宋" w:hint="eastAsia"/>
          <w:sz w:val="28"/>
          <w:szCs w:val="28"/>
        </w:rPr>
        <w:t>鞍</w:t>
      </w:r>
      <w:proofErr w:type="gramEnd"/>
      <w:r w:rsidRPr="00E011F4">
        <w:rPr>
          <w:rFonts w:ascii="仿宋_GB2312" w:eastAsia="仿宋_GB2312" w:hAnsi="仿宋" w:hint="eastAsia"/>
          <w:sz w:val="28"/>
          <w:szCs w:val="28"/>
        </w:rPr>
        <w:t>海路为依托，形成城镇空间发展主轴线，以宝山路和乡道为依托，形成两条城镇空间发展次要轴线。</w:t>
      </w:r>
    </w:p>
    <w:p w14:paraId="58FA85CF" w14:textId="77777777" w:rsidR="00E011F4" w:rsidRPr="00E011F4" w:rsidRDefault="00E011F4" w:rsidP="00E011F4">
      <w:pPr>
        <w:ind w:firstLineChars="200" w:firstLine="562"/>
        <w:rPr>
          <w:rFonts w:ascii="仿宋_GB2312" w:eastAsia="仿宋_GB2312" w:hAnsi="仿宋"/>
          <w:sz w:val="28"/>
          <w:szCs w:val="28"/>
        </w:rPr>
      </w:pPr>
      <w:r w:rsidRPr="00E011F4">
        <w:rPr>
          <w:rFonts w:ascii="仿宋_GB2312" w:eastAsia="仿宋_GB2312" w:hAnsi="仿宋" w:hint="eastAsia"/>
          <w:b/>
          <w:bCs/>
          <w:sz w:val="28"/>
          <w:szCs w:val="28"/>
        </w:rPr>
        <w:t>三片区：</w:t>
      </w:r>
      <w:r w:rsidRPr="00E011F4">
        <w:rPr>
          <w:rFonts w:ascii="仿宋_GB2312" w:eastAsia="仿宋_GB2312" w:hAnsi="仿宋" w:hint="eastAsia"/>
          <w:sz w:val="28"/>
          <w:szCs w:val="28"/>
        </w:rPr>
        <w:t>甘泉工业园区、近郊都市农业发展区和现代高效农业</w:t>
      </w:r>
      <w:r w:rsidRPr="00E011F4">
        <w:rPr>
          <w:rFonts w:ascii="仿宋_GB2312" w:eastAsia="仿宋_GB2312" w:hAnsi="仿宋" w:hint="eastAsia"/>
          <w:sz w:val="28"/>
          <w:szCs w:val="28"/>
        </w:rPr>
        <w:lastRenderedPageBreak/>
        <w:t>种植区。</w:t>
      </w:r>
    </w:p>
    <w:p w14:paraId="73806A8E" w14:textId="5ECD89C0" w:rsidR="003C3189" w:rsidRDefault="00E011F4">
      <w:pPr>
        <w:jc w:val="center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drawing>
          <wp:inline distT="0" distB="0" distL="0" distR="0" wp14:anchorId="7E1DCC6D" wp14:editId="675E2059">
            <wp:extent cx="4641850" cy="3378200"/>
            <wp:effectExtent l="0" t="0" r="6350" b="0"/>
            <wp:docPr id="12394462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4" t="2387" r="1123" b="6890"/>
                    <a:stretch/>
                  </pic:blipFill>
                  <pic:spPr bwMode="auto">
                    <a:xfrm>
                      <a:off x="0" y="0"/>
                      <a:ext cx="464185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4B243" w14:textId="77777777" w:rsidR="003C3189" w:rsidRDefault="00000000">
      <w:pPr>
        <w:jc w:val="center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镇域国土空间总体格局规划图</w:t>
      </w:r>
    </w:p>
    <w:p w14:paraId="1DB784BE" w14:textId="77777777" w:rsidR="003C3189" w:rsidRDefault="00000000">
      <w:pPr>
        <w:widowControl/>
        <w:jc w:val="left"/>
        <w:rPr>
          <w:rFonts w:ascii="仿宋_GB2312" w:eastAsia="仿宋_GB2312" w:hAnsi="仿宋"/>
          <w:b/>
          <w:bCs/>
          <w:sz w:val="28"/>
          <w:szCs w:val="28"/>
        </w:rPr>
      </w:pPr>
      <w:r>
        <w:rPr>
          <w:rFonts w:ascii="仿宋_GB2312" w:eastAsia="仿宋_GB2312" w:hAnsi="仿宋" w:hint="eastAsia"/>
          <w:b/>
          <w:bCs/>
          <w:sz w:val="28"/>
          <w:szCs w:val="28"/>
        </w:rPr>
        <w:t>四、产业布局规划</w:t>
      </w:r>
    </w:p>
    <w:p w14:paraId="246C1CAE" w14:textId="77777777" w:rsidR="003C3189" w:rsidRDefault="00000000">
      <w:pPr>
        <w:widowControl/>
        <w:jc w:val="left"/>
        <w:rPr>
          <w:rFonts w:ascii="仿宋_GB2312" w:eastAsia="仿宋_GB2312" w:hAnsi="仿宋"/>
          <w:b/>
          <w:bCs/>
          <w:sz w:val="28"/>
          <w:szCs w:val="28"/>
        </w:rPr>
      </w:pPr>
      <w:r>
        <w:rPr>
          <w:rFonts w:ascii="仿宋_GB2312" w:eastAsia="仿宋_GB2312" w:hAnsi="仿宋" w:hint="eastAsia"/>
          <w:b/>
          <w:bCs/>
          <w:sz w:val="28"/>
          <w:szCs w:val="28"/>
        </w:rPr>
        <w:t>1.产业结构</w:t>
      </w:r>
    </w:p>
    <w:p w14:paraId="74F7BEF7" w14:textId="77777777" w:rsidR="00E011F4" w:rsidRPr="00E011F4" w:rsidRDefault="00E011F4" w:rsidP="00E011F4">
      <w:pPr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E011F4">
        <w:rPr>
          <w:rFonts w:ascii="仿宋_GB2312" w:eastAsia="仿宋_GB2312" w:hAnsi="仿宋" w:hint="eastAsia"/>
          <w:sz w:val="28"/>
          <w:szCs w:val="28"/>
        </w:rPr>
        <w:t>甘泉镇产业规划形成</w:t>
      </w:r>
      <w:r w:rsidRPr="00E011F4">
        <w:rPr>
          <w:rFonts w:ascii="仿宋_GB2312" w:eastAsia="仿宋_GB2312" w:hAnsi="仿宋" w:hint="eastAsia"/>
          <w:b/>
          <w:bCs/>
          <w:sz w:val="28"/>
          <w:szCs w:val="28"/>
        </w:rPr>
        <w:t>“三园、三节点、两片区”</w:t>
      </w:r>
      <w:r w:rsidRPr="00E011F4">
        <w:rPr>
          <w:rFonts w:ascii="仿宋_GB2312" w:eastAsia="仿宋_GB2312" w:hAnsi="仿宋" w:hint="eastAsia"/>
          <w:sz w:val="28"/>
          <w:szCs w:val="28"/>
        </w:rPr>
        <w:t>的空间结构。</w:t>
      </w:r>
    </w:p>
    <w:p w14:paraId="5F65F88C" w14:textId="77777777" w:rsidR="00E011F4" w:rsidRPr="00E011F4" w:rsidRDefault="00E011F4" w:rsidP="00E011F4">
      <w:pPr>
        <w:ind w:firstLineChars="200" w:firstLine="562"/>
        <w:rPr>
          <w:rFonts w:ascii="仿宋_GB2312" w:eastAsia="仿宋_GB2312" w:hAnsi="仿宋"/>
          <w:sz w:val="28"/>
          <w:szCs w:val="28"/>
        </w:rPr>
      </w:pPr>
      <w:r w:rsidRPr="00E011F4">
        <w:rPr>
          <w:rFonts w:ascii="仿宋_GB2312" w:eastAsia="仿宋_GB2312" w:hAnsi="仿宋" w:hint="eastAsia"/>
          <w:b/>
          <w:bCs/>
          <w:sz w:val="28"/>
          <w:szCs w:val="28"/>
        </w:rPr>
        <w:t>三园：</w:t>
      </w:r>
      <w:r w:rsidRPr="00E011F4">
        <w:rPr>
          <w:rFonts w:ascii="仿宋_GB2312" w:eastAsia="仿宋_GB2312" w:hAnsi="仿宋" w:hint="eastAsia"/>
          <w:sz w:val="28"/>
          <w:szCs w:val="28"/>
        </w:rPr>
        <w:t>甘泉工业园、镇区高新技术产业园和350健康产业园。</w:t>
      </w:r>
    </w:p>
    <w:p w14:paraId="65FD0593" w14:textId="77777777" w:rsidR="00E011F4" w:rsidRPr="00E011F4" w:rsidRDefault="00E011F4" w:rsidP="00E011F4">
      <w:pPr>
        <w:ind w:firstLineChars="200" w:firstLine="562"/>
        <w:rPr>
          <w:rFonts w:ascii="仿宋_GB2312" w:eastAsia="仿宋_GB2312" w:hAnsi="仿宋"/>
          <w:sz w:val="28"/>
          <w:szCs w:val="28"/>
        </w:rPr>
      </w:pPr>
      <w:r w:rsidRPr="00E011F4">
        <w:rPr>
          <w:rFonts w:ascii="仿宋_GB2312" w:eastAsia="仿宋_GB2312" w:hAnsi="仿宋" w:hint="eastAsia"/>
          <w:b/>
          <w:bCs/>
          <w:sz w:val="28"/>
          <w:szCs w:val="28"/>
        </w:rPr>
        <w:t>三节点：</w:t>
      </w:r>
      <w:r w:rsidRPr="00E011F4">
        <w:rPr>
          <w:rFonts w:ascii="仿宋_GB2312" w:eastAsia="仿宋_GB2312" w:hAnsi="仿宋" w:hint="eastAsia"/>
          <w:sz w:val="28"/>
          <w:szCs w:val="28"/>
        </w:rPr>
        <w:t>辽宁</w:t>
      </w:r>
      <w:proofErr w:type="gramStart"/>
      <w:r w:rsidRPr="00E011F4">
        <w:rPr>
          <w:rFonts w:ascii="仿宋_GB2312" w:eastAsia="仿宋_GB2312" w:hAnsi="仿宋" w:hint="eastAsia"/>
          <w:sz w:val="28"/>
          <w:szCs w:val="28"/>
        </w:rPr>
        <w:t>丰业现代</w:t>
      </w:r>
      <w:proofErr w:type="gramEnd"/>
      <w:r w:rsidRPr="00E011F4">
        <w:rPr>
          <w:rFonts w:ascii="仿宋_GB2312" w:eastAsia="仿宋_GB2312" w:hAnsi="仿宋" w:hint="eastAsia"/>
          <w:sz w:val="28"/>
          <w:szCs w:val="28"/>
        </w:rPr>
        <w:t>田园采摘高效观光旅游农业示范基地、千山区君子兰花卉产业基地和梅林生态园。</w:t>
      </w:r>
    </w:p>
    <w:p w14:paraId="36CBB5C4" w14:textId="77777777" w:rsidR="00E011F4" w:rsidRPr="00E011F4" w:rsidRDefault="00E011F4" w:rsidP="00E011F4">
      <w:pPr>
        <w:ind w:firstLineChars="200" w:firstLine="562"/>
        <w:rPr>
          <w:rFonts w:ascii="仿宋_GB2312" w:eastAsia="仿宋_GB2312" w:hAnsi="仿宋"/>
          <w:sz w:val="28"/>
          <w:szCs w:val="28"/>
        </w:rPr>
      </w:pPr>
      <w:r w:rsidRPr="00E011F4">
        <w:rPr>
          <w:rFonts w:ascii="仿宋_GB2312" w:eastAsia="仿宋_GB2312" w:hAnsi="仿宋" w:hint="eastAsia"/>
          <w:b/>
          <w:bCs/>
          <w:sz w:val="28"/>
          <w:szCs w:val="28"/>
        </w:rPr>
        <w:t>两片区：</w:t>
      </w:r>
      <w:r w:rsidRPr="00E011F4">
        <w:rPr>
          <w:rFonts w:ascii="仿宋_GB2312" w:eastAsia="仿宋_GB2312" w:hAnsi="仿宋" w:hint="eastAsia"/>
          <w:sz w:val="28"/>
          <w:szCs w:val="28"/>
        </w:rPr>
        <w:t>近郊都市休闲农业发展区和高效农业种植区。</w:t>
      </w:r>
    </w:p>
    <w:p w14:paraId="3BBEFE52" w14:textId="1DEB0D91" w:rsidR="00E011F4" w:rsidRDefault="00E011F4">
      <w:pPr>
        <w:ind w:firstLineChars="200" w:firstLine="560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/>
          <w:noProof/>
          <w:sz w:val="28"/>
          <w:szCs w:val="28"/>
        </w:rPr>
        <w:lastRenderedPageBreak/>
        <w:drawing>
          <wp:inline distT="0" distB="0" distL="0" distR="0" wp14:anchorId="3338A3F8" wp14:editId="5584EBFD">
            <wp:extent cx="4648200" cy="3384550"/>
            <wp:effectExtent l="0" t="0" r="0" b="6350"/>
            <wp:docPr id="20214975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7" t="2218" r="1087" b="6826"/>
                    <a:stretch/>
                  </pic:blipFill>
                  <pic:spPr bwMode="auto">
                    <a:xfrm>
                      <a:off x="0" y="0"/>
                      <a:ext cx="46482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E19E2" w14:textId="77777777" w:rsidR="003C3189" w:rsidRDefault="00000000">
      <w:pPr>
        <w:jc w:val="center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镇域产业布局规划图</w:t>
      </w:r>
    </w:p>
    <w:p w14:paraId="5D7392F2" w14:textId="77777777" w:rsidR="003C3189" w:rsidRDefault="00000000">
      <w:pPr>
        <w:widowControl/>
        <w:jc w:val="left"/>
        <w:rPr>
          <w:rFonts w:ascii="仿宋_GB2312" w:eastAsia="仿宋_GB2312" w:hAnsi="仿宋"/>
          <w:b/>
          <w:bCs/>
          <w:sz w:val="28"/>
          <w:szCs w:val="28"/>
        </w:rPr>
      </w:pPr>
      <w:r>
        <w:rPr>
          <w:rFonts w:ascii="仿宋_GB2312" w:eastAsia="仿宋_GB2312" w:hAnsi="仿宋" w:hint="eastAsia"/>
          <w:b/>
          <w:bCs/>
          <w:sz w:val="28"/>
          <w:szCs w:val="28"/>
        </w:rPr>
        <w:t>2.产业选择</w:t>
      </w:r>
    </w:p>
    <w:p w14:paraId="35D92F52" w14:textId="77777777" w:rsidR="003C3189" w:rsidRDefault="00000000">
      <w:pPr>
        <w:ind w:firstLineChars="200" w:firstLine="562"/>
        <w:rPr>
          <w:rFonts w:ascii="仿宋_GB2312" w:eastAsia="仿宋_GB2312" w:hAnsi="仿宋"/>
          <w:b/>
          <w:bCs/>
          <w:sz w:val="28"/>
          <w:szCs w:val="28"/>
        </w:rPr>
      </w:pPr>
      <w:r>
        <w:rPr>
          <w:rFonts w:ascii="仿宋_GB2312" w:eastAsia="仿宋_GB2312" w:hAnsi="仿宋" w:hint="eastAsia"/>
          <w:b/>
          <w:bCs/>
          <w:sz w:val="28"/>
          <w:szCs w:val="28"/>
        </w:rPr>
        <w:t>第一产业：</w:t>
      </w:r>
    </w:p>
    <w:p w14:paraId="7CE12604" w14:textId="48A32411" w:rsidR="00E011F4" w:rsidRPr="00E011F4" w:rsidRDefault="00E011F4" w:rsidP="00E011F4">
      <w:pPr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E011F4">
        <w:rPr>
          <w:rFonts w:ascii="仿宋_GB2312" w:eastAsia="仿宋_GB2312" w:hAnsi="仿宋" w:hint="eastAsia"/>
          <w:sz w:val="28"/>
          <w:szCs w:val="28"/>
        </w:rPr>
        <w:t>以君子兰种植为特色，以粮豆种植为基础，发展现代农业种植农业现代化——推进智慧农业发展，完善农业服务体系，提高生产效率与质量，提升产品品牌影响力与市场竞争力。</w:t>
      </w:r>
    </w:p>
    <w:p w14:paraId="5F75075D" w14:textId="77777777" w:rsidR="003C3189" w:rsidRDefault="00000000">
      <w:pPr>
        <w:ind w:firstLineChars="200" w:firstLine="562"/>
        <w:rPr>
          <w:rFonts w:ascii="仿宋_GB2312" w:eastAsia="仿宋_GB2312" w:hAnsi="仿宋"/>
          <w:b/>
          <w:bCs/>
          <w:sz w:val="28"/>
          <w:szCs w:val="28"/>
        </w:rPr>
      </w:pPr>
      <w:r>
        <w:rPr>
          <w:rFonts w:ascii="仿宋_GB2312" w:eastAsia="仿宋_GB2312" w:hAnsi="仿宋" w:hint="eastAsia"/>
          <w:b/>
          <w:bCs/>
          <w:sz w:val="28"/>
          <w:szCs w:val="28"/>
        </w:rPr>
        <w:t>第二产业：</w:t>
      </w:r>
    </w:p>
    <w:p w14:paraId="71861ADB" w14:textId="77777777" w:rsidR="00E011F4" w:rsidRDefault="00E011F4" w:rsidP="00E011F4">
      <w:pPr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E011F4">
        <w:rPr>
          <w:rFonts w:ascii="仿宋_GB2312" w:eastAsia="仿宋_GB2312" w:hAnsi="仿宋" w:hint="eastAsia"/>
          <w:sz w:val="28"/>
          <w:szCs w:val="28"/>
        </w:rPr>
        <w:t>打造甘泉镇高新技术产业园区——以钢铁产业配套的机械制造业、新材料产业为支柱，重点培育相关的高新技术研发产业。</w:t>
      </w:r>
    </w:p>
    <w:p w14:paraId="5D8D2DAE" w14:textId="77777777" w:rsidR="00E011F4" w:rsidRPr="00E011F4" w:rsidRDefault="00E011F4" w:rsidP="00E011F4">
      <w:pPr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E011F4">
        <w:rPr>
          <w:rFonts w:ascii="仿宋_GB2312" w:eastAsia="仿宋_GB2312" w:hAnsi="仿宋" w:hint="eastAsia"/>
          <w:sz w:val="28"/>
          <w:szCs w:val="28"/>
        </w:rPr>
        <w:t>将甘泉现代工业园区提档升级打造成甘泉高新技术产业园区，积极引进高科技、高附加值、低能耗产业进驻，打造高科技附加值产业集群。一方面，通过助</w:t>
      </w:r>
      <w:proofErr w:type="gramStart"/>
      <w:r w:rsidRPr="00E011F4">
        <w:rPr>
          <w:rFonts w:ascii="仿宋_GB2312" w:eastAsia="仿宋_GB2312" w:hAnsi="仿宋" w:hint="eastAsia"/>
          <w:sz w:val="28"/>
          <w:szCs w:val="28"/>
        </w:rPr>
        <w:t>推改造</w:t>
      </w:r>
      <w:proofErr w:type="gramEnd"/>
      <w:r w:rsidRPr="00E011F4">
        <w:rPr>
          <w:rFonts w:ascii="仿宋_GB2312" w:eastAsia="仿宋_GB2312" w:hAnsi="仿宋" w:hint="eastAsia"/>
          <w:sz w:val="28"/>
          <w:szCs w:val="28"/>
        </w:rPr>
        <w:t>升级现有中元密度、</w:t>
      </w:r>
      <w:proofErr w:type="gramStart"/>
      <w:r w:rsidRPr="00E011F4">
        <w:rPr>
          <w:rFonts w:ascii="仿宋_GB2312" w:eastAsia="仿宋_GB2312" w:hAnsi="仿宋" w:hint="eastAsia"/>
          <w:sz w:val="28"/>
          <w:szCs w:val="28"/>
        </w:rPr>
        <w:t>鞍骏机械</w:t>
      </w:r>
      <w:proofErr w:type="gramEnd"/>
      <w:r w:rsidRPr="00E011F4">
        <w:rPr>
          <w:rFonts w:ascii="仿宋_GB2312" w:eastAsia="仿宋_GB2312" w:hAnsi="仿宋" w:hint="eastAsia"/>
          <w:sz w:val="28"/>
          <w:szCs w:val="28"/>
        </w:rPr>
        <w:t>等骨干企业做大做强形成品牌为抓手，吸引建材深加工产业、机械加</w:t>
      </w:r>
      <w:r w:rsidRPr="00E011F4">
        <w:rPr>
          <w:rFonts w:ascii="仿宋_GB2312" w:eastAsia="仿宋_GB2312" w:hAnsi="仿宋" w:hint="eastAsia"/>
          <w:sz w:val="28"/>
          <w:szCs w:val="28"/>
        </w:rPr>
        <w:lastRenderedPageBreak/>
        <w:t>工制造业企业进驻，形成传统制造业集群。另一方面，通过培育壮大以佳和新材料、赛诺为代表的耐火材料研发企业，吸引工业研发企业进驻，形成高科技高附加值产业集群。</w:t>
      </w:r>
    </w:p>
    <w:p w14:paraId="03B16289" w14:textId="77777777" w:rsidR="003C3189" w:rsidRDefault="00000000">
      <w:pPr>
        <w:ind w:firstLineChars="200" w:firstLine="562"/>
        <w:rPr>
          <w:rFonts w:ascii="仿宋_GB2312" w:eastAsia="仿宋_GB2312" w:hAnsi="仿宋"/>
          <w:b/>
          <w:bCs/>
          <w:sz w:val="28"/>
          <w:szCs w:val="28"/>
        </w:rPr>
      </w:pPr>
      <w:r>
        <w:rPr>
          <w:rFonts w:ascii="仿宋_GB2312" w:eastAsia="仿宋_GB2312" w:hAnsi="仿宋" w:hint="eastAsia"/>
          <w:b/>
          <w:bCs/>
          <w:sz w:val="28"/>
          <w:szCs w:val="28"/>
        </w:rPr>
        <w:t>第三产业：</w:t>
      </w:r>
    </w:p>
    <w:p w14:paraId="51090EC5" w14:textId="77777777" w:rsidR="00E011F4" w:rsidRPr="00E011F4" w:rsidRDefault="00E011F4" w:rsidP="00E011F4">
      <w:pPr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E011F4">
        <w:rPr>
          <w:rFonts w:ascii="仿宋_GB2312" w:eastAsia="仿宋_GB2312" w:hAnsi="仿宋" w:hint="eastAsia"/>
          <w:sz w:val="28"/>
          <w:szCs w:val="28"/>
        </w:rPr>
        <w:t>重点打造3</w:t>
      </w:r>
      <w:r w:rsidRPr="00E011F4">
        <w:rPr>
          <w:rFonts w:ascii="仿宋_GB2312" w:eastAsia="仿宋_GB2312" w:hAnsi="仿宋"/>
          <w:sz w:val="28"/>
          <w:szCs w:val="28"/>
        </w:rPr>
        <w:t>50</w:t>
      </w:r>
      <w:r w:rsidRPr="00E011F4">
        <w:rPr>
          <w:rFonts w:ascii="仿宋_GB2312" w:eastAsia="仿宋_GB2312" w:hAnsi="仿宋" w:hint="eastAsia"/>
          <w:sz w:val="28"/>
          <w:szCs w:val="28"/>
        </w:rPr>
        <w:t>健康产业园为主的商贸物流业和乡村农业旅游业。</w:t>
      </w:r>
    </w:p>
    <w:p w14:paraId="6388861D" w14:textId="77777777" w:rsidR="00E011F4" w:rsidRPr="00E011F4" w:rsidRDefault="00E011F4" w:rsidP="00E011F4">
      <w:pPr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E011F4">
        <w:rPr>
          <w:rFonts w:ascii="仿宋_GB2312" w:eastAsia="仿宋_GB2312" w:hAnsi="仿宋" w:hint="eastAsia"/>
          <w:sz w:val="28"/>
          <w:szCs w:val="28"/>
        </w:rPr>
        <w:t>着力将3</w:t>
      </w:r>
      <w:r w:rsidRPr="00E011F4">
        <w:rPr>
          <w:rFonts w:ascii="仿宋_GB2312" w:eastAsia="仿宋_GB2312" w:hAnsi="仿宋"/>
          <w:sz w:val="28"/>
          <w:szCs w:val="28"/>
        </w:rPr>
        <w:t>50</w:t>
      </w:r>
      <w:r w:rsidRPr="00E011F4">
        <w:rPr>
          <w:rFonts w:ascii="仿宋_GB2312" w:eastAsia="仿宋_GB2312" w:hAnsi="仿宋" w:hint="eastAsia"/>
          <w:sz w:val="28"/>
          <w:szCs w:val="28"/>
        </w:rPr>
        <w:t>健康产业基地园区建设成为大物流、大集散、大仓储园区，形成辐射东北亚地区的大宗商品综合性贸易市场；</w:t>
      </w:r>
    </w:p>
    <w:p w14:paraId="078DEB9E" w14:textId="77777777" w:rsidR="00E011F4" w:rsidRPr="00E011F4" w:rsidRDefault="00E011F4" w:rsidP="00E011F4">
      <w:pPr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E011F4">
        <w:rPr>
          <w:rFonts w:ascii="仿宋_GB2312" w:eastAsia="仿宋_GB2312" w:hAnsi="仿宋" w:hint="eastAsia"/>
          <w:sz w:val="28"/>
          <w:szCs w:val="28"/>
        </w:rPr>
        <w:t>以辽宁</w:t>
      </w:r>
      <w:proofErr w:type="gramStart"/>
      <w:r w:rsidRPr="00E011F4">
        <w:rPr>
          <w:rFonts w:ascii="仿宋_GB2312" w:eastAsia="仿宋_GB2312" w:hAnsi="仿宋" w:hint="eastAsia"/>
          <w:sz w:val="28"/>
          <w:szCs w:val="28"/>
        </w:rPr>
        <w:t>丰业现代</w:t>
      </w:r>
      <w:proofErr w:type="gramEnd"/>
      <w:r w:rsidRPr="00E011F4">
        <w:rPr>
          <w:rFonts w:ascii="仿宋_GB2312" w:eastAsia="仿宋_GB2312" w:hAnsi="仿宋" w:hint="eastAsia"/>
          <w:sz w:val="28"/>
          <w:szCs w:val="28"/>
        </w:rPr>
        <w:t>田园采摘高效观光旅游农业示范基地、千山区君子兰花卉产业基地和梅林生态园为依托，结合乡村田园，打造近郊都市农业公园，形成近郊都市</w:t>
      </w:r>
      <w:proofErr w:type="gramStart"/>
      <w:r w:rsidRPr="00E011F4">
        <w:rPr>
          <w:rFonts w:ascii="仿宋_GB2312" w:eastAsia="仿宋_GB2312" w:hAnsi="仿宋" w:hint="eastAsia"/>
          <w:sz w:val="28"/>
          <w:szCs w:val="28"/>
        </w:rPr>
        <w:t>乡村农旅目的地</w:t>
      </w:r>
      <w:proofErr w:type="gramEnd"/>
      <w:r w:rsidRPr="00E011F4">
        <w:rPr>
          <w:rFonts w:ascii="仿宋_GB2312" w:eastAsia="仿宋_GB2312" w:hAnsi="仿宋" w:hint="eastAsia"/>
          <w:sz w:val="28"/>
          <w:szCs w:val="28"/>
        </w:rPr>
        <w:t>；结合双台子村停机库、机场等形成爱国主义军事教育旅游基地。</w:t>
      </w:r>
    </w:p>
    <w:p w14:paraId="52E74662" w14:textId="77777777" w:rsidR="003C3189" w:rsidRDefault="00000000">
      <w:pPr>
        <w:widowControl/>
        <w:jc w:val="left"/>
        <w:rPr>
          <w:rFonts w:ascii="仿宋_GB2312" w:eastAsia="仿宋_GB2312" w:hAnsi="仿宋"/>
          <w:b/>
          <w:bCs/>
          <w:sz w:val="28"/>
          <w:szCs w:val="28"/>
        </w:rPr>
      </w:pPr>
      <w:r>
        <w:rPr>
          <w:rFonts w:ascii="仿宋_GB2312" w:eastAsia="仿宋_GB2312" w:hAnsi="仿宋" w:hint="eastAsia"/>
          <w:b/>
          <w:bCs/>
          <w:sz w:val="28"/>
          <w:szCs w:val="28"/>
        </w:rPr>
        <w:t>五、镇区空间结构规划</w:t>
      </w:r>
    </w:p>
    <w:p w14:paraId="08059D66" w14:textId="77777777" w:rsidR="00E011F4" w:rsidRPr="00E011F4" w:rsidRDefault="00E011F4" w:rsidP="00E011F4">
      <w:pPr>
        <w:ind w:firstLineChars="200" w:firstLine="560"/>
        <w:rPr>
          <w:rFonts w:ascii="仿宋_GB2312" w:eastAsia="仿宋_GB2312" w:hAnsi="仿宋"/>
          <w:sz w:val="28"/>
          <w:szCs w:val="28"/>
        </w:rPr>
      </w:pPr>
      <w:bookmarkStart w:id="0" w:name="_Hlk156554066"/>
      <w:r w:rsidRPr="00E011F4">
        <w:rPr>
          <w:rFonts w:ascii="仿宋_GB2312" w:eastAsia="仿宋_GB2312" w:hAnsi="仿宋" w:hint="eastAsia"/>
          <w:sz w:val="28"/>
          <w:szCs w:val="28"/>
        </w:rPr>
        <w:t>规划镇区形成</w:t>
      </w:r>
      <w:r w:rsidRPr="00E011F4">
        <w:rPr>
          <w:rFonts w:ascii="仿宋_GB2312" w:eastAsia="仿宋_GB2312" w:hAnsi="仿宋" w:hint="eastAsia"/>
          <w:b/>
          <w:bCs/>
          <w:sz w:val="28"/>
          <w:szCs w:val="28"/>
        </w:rPr>
        <w:t>“双心引领，双轴联动，一体两翼多区发展”</w:t>
      </w:r>
      <w:r w:rsidRPr="00E011F4">
        <w:rPr>
          <w:rFonts w:ascii="仿宋_GB2312" w:eastAsia="仿宋_GB2312" w:hAnsi="仿宋" w:hint="eastAsia"/>
          <w:sz w:val="28"/>
          <w:szCs w:val="28"/>
        </w:rPr>
        <w:t>的国土空间结构。</w:t>
      </w:r>
    </w:p>
    <w:p w14:paraId="5A740228" w14:textId="77777777" w:rsidR="00E011F4" w:rsidRPr="00E011F4" w:rsidRDefault="00E011F4" w:rsidP="00E011F4">
      <w:pPr>
        <w:ind w:firstLineChars="200" w:firstLine="562"/>
        <w:rPr>
          <w:rFonts w:ascii="仿宋_GB2312" w:eastAsia="仿宋_GB2312" w:hAnsi="仿宋"/>
          <w:sz w:val="28"/>
          <w:szCs w:val="28"/>
        </w:rPr>
      </w:pPr>
      <w:r w:rsidRPr="00E011F4">
        <w:rPr>
          <w:rFonts w:ascii="仿宋_GB2312" w:eastAsia="仿宋_GB2312" w:hAnsi="仿宋" w:hint="eastAsia"/>
          <w:b/>
          <w:bCs/>
          <w:sz w:val="28"/>
          <w:szCs w:val="28"/>
        </w:rPr>
        <w:t>双心引领：</w:t>
      </w:r>
      <w:r w:rsidRPr="00E011F4">
        <w:rPr>
          <w:rFonts w:ascii="仿宋_GB2312" w:eastAsia="仿宋_GB2312" w:hAnsi="仿宋" w:hint="eastAsia"/>
          <w:sz w:val="28"/>
          <w:szCs w:val="28"/>
        </w:rPr>
        <w:t>东部以镇政府为核心，形成全镇综合行政中心；西部形成居住生活区商贸文化娱乐中心；</w:t>
      </w:r>
    </w:p>
    <w:p w14:paraId="2F83A9E6" w14:textId="77777777" w:rsidR="00E011F4" w:rsidRPr="00E011F4" w:rsidRDefault="00E011F4" w:rsidP="00E011F4">
      <w:pPr>
        <w:ind w:firstLineChars="200" w:firstLine="562"/>
        <w:rPr>
          <w:rFonts w:ascii="仿宋_GB2312" w:eastAsia="仿宋_GB2312" w:hAnsi="仿宋"/>
          <w:sz w:val="28"/>
          <w:szCs w:val="28"/>
        </w:rPr>
      </w:pPr>
      <w:r w:rsidRPr="00E011F4">
        <w:rPr>
          <w:rFonts w:ascii="仿宋_GB2312" w:eastAsia="仿宋_GB2312" w:hAnsi="仿宋" w:hint="eastAsia"/>
          <w:b/>
          <w:bCs/>
          <w:sz w:val="28"/>
          <w:szCs w:val="28"/>
        </w:rPr>
        <w:t>双轴联动：</w:t>
      </w:r>
      <w:r w:rsidRPr="00E011F4">
        <w:rPr>
          <w:rFonts w:ascii="仿宋_GB2312" w:eastAsia="仿宋_GB2312" w:hAnsi="仿宋" w:hint="eastAsia"/>
          <w:sz w:val="28"/>
          <w:szCs w:val="28"/>
        </w:rPr>
        <w:t>以城镇主要道路为依托形成纵横交错两条空间发展主轴线；</w:t>
      </w:r>
    </w:p>
    <w:p w14:paraId="6919AF93" w14:textId="77777777" w:rsidR="00E011F4" w:rsidRPr="00E011F4" w:rsidRDefault="00E011F4" w:rsidP="00E011F4">
      <w:pPr>
        <w:ind w:firstLineChars="200" w:firstLine="562"/>
        <w:rPr>
          <w:rFonts w:ascii="仿宋_GB2312" w:eastAsia="仿宋_GB2312" w:hAnsi="仿宋"/>
          <w:sz w:val="28"/>
          <w:szCs w:val="28"/>
        </w:rPr>
      </w:pPr>
      <w:r w:rsidRPr="00E011F4">
        <w:rPr>
          <w:rFonts w:ascii="仿宋_GB2312" w:eastAsia="仿宋_GB2312" w:hAnsi="仿宋" w:hint="eastAsia"/>
          <w:b/>
          <w:bCs/>
          <w:sz w:val="28"/>
          <w:szCs w:val="28"/>
        </w:rPr>
        <w:t>一体两翼多区发展：</w:t>
      </w:r>
      <w:r w:rsidRPr="00E011F4">
        <w:rPr>
          <w:rFonts w:ascii="仿宋_GB2312" w:eastAsia="仿宋_GB2312" w:hAnsi="仿宋" w:hint="eastAsia"/>
          <w:sz w:val="28"/>
          <w:szCs w:val="28"/>
        </w:rPr>
        <w:t>规划形成东部工业园区，西部居住生活区的两翼发展格局。西部生活区结合现状生活和服务集聚区形成中部城镇发展区，南部两侧形成传统乡村聚落组团。</w:t>
      </w:r>
    </w:p>
    <w:p w14:paraId="3438C215" w14:textId="77777777" w:rsidR="00E011F4" w:rsidRDefault="00E011F4">
      <w:pPr>
        <w:ind w:firstLineChars="200" w:firstLine="560"/>
        <w:rPr>
          <w:rFonts w:ascii="仿宋_GB2312" w:eastAsia="仿宋_GB2312" w:hAnsi="仿宋"/>
          <w:sz w:val="28"/>
          <w:szCs w:val="28"/>
        </w:rPr>
      </w:pPr>
    </w:p>
    <w:bookmarkEnd w:id="0"/>
    <w:p w14:paraId="47835536" w14:textId="6F1CC043" w:rsidR="003C3189" w:rsidRDefault="00E011F4" w:rsidP="00E011F4">
      <w:pPr>
        <w:widowControl/>
        <w:jc w:val="center"/>
        <w:rPr>
          <w:rFonts w:ascii="仿宋_GB2312" w:eastAsia="仿宋_GB2312" w:hAnsi="仿宋"/>
          <w:b/>
          <w:bCs/>
          <w:sz w:val="28"/>
          <w:szCs w:val="28"/>
        </w:rPr>
      </w:pPr>
      <w:r>
        <w:rPr>
          <w:rFonts w:ascii="仿宋_GB2312" w:eastAsia="仿宋_GB2312" w:hAnsi="仿宋" w:hint="eastAsia"/>
          <w:b/>
          <w:bCs/>
          <w:noProof/>
          <w:sz w:val="28"/>
          <w:szCs w:val="28"/>
        </w:rPr>
        <w:lastRenderedPageBreak/>
        <w:drawing>
          <wp:inline distT="0" distB="0" distL="0" distR="0" wp14:anchorId="0229492E" wp14:editId="7597A43F">
            <wp:extent cx="4654550" cy="3473450"/>
            <wp:effectExtent l="0" t="0" r="0" b="0"/>
            <wp:docPr id="10628129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5" t="2215" r="965" b="4600"/>
                    <a:stretch/>
                  </pic:blipFill>
                  <pic:spPr bwMode="auto">
                    <a:xfrm>
                      <a:off x="0" y="0"/>
                      <a:ext cx="465455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8C8DE" w14:textId="77777777" w:rsidR="003C3189" w:rsidRDefault="00000000">
      <w:pPr>
        <w:jc w:val="center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镇区空间结构规划图</w:t>
      </w:r>
    </w:p>
    <w:p w14:paraId="12EEB4BC" w14:textId="77777777" w:rsidR="003C3189" w:rsidRDefault="00000000">
      <w:pPr>
        <w:widowControl/>
        <w:jc w:val="left"/>
        <w:rPr>
          <w:rFonts w:ascii="仿宋_GB2312" w:eastAsia="仿宋_GB2312" w:hAnsi="仿宋"/>
          <w:b/>
          <w:bCs/>
          <w:sz w:val="28"/>
          <w:szCs w:val="28"/>
        </w:rPr>
      </w:pPr>
      <w:r>
        <w:rPr>
          <w:rFonts w:ascii="仿宋_GB2312" w:eastAsia="仿宋_GB2312" w:hAnsi="仿宋" w:hint="eastAsia"/>
          <w:b/>
          <w:bCs/>
          <w:sz w:val="28"/>
          <w:szCs w:val="28"/>
        </w:rPr>
        <w:t>六、镇区土地利用规划</w:t>
      </w:r>
    </w:p>
    <w:p w14:paraId="241B2727" w14:textId="2DA5A700" w:rsidR="00DC7191" w:rsidRPr="00DC7191" w:rsidRDefault="00E011F4" w:rsidP="00DC7191">
      <w:pPr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E011F4">
        <w:rPr>
          <w:rFonts w:ascii="仿宋_GB2312" w:eastAsia="仿宋_GB2312" w:hAnsi="仿宋" w:hint="eastAsia"/>
          <w:sz w:val="28"/>
          <w:szCs w:val="28"/>
        </w:rPr>
        <w:t>规划优化镇区用地布局，合理确定主要用地类型比例结构。</w:t>
      </w:r>
      <w:bookmarkStart w:id="1" w:name="_Hlk136267503"/>
      <w:r w:rsidRPr="00E011F4">
        <w:rPr>
          <w:rFonts w:ascii="仿宋_GB2312" w:eastAsia="仿宋_GB2312" w:hAnsi="仿宋" w:hint="eastAsia"/>
          <w:sz w:val="28"/>
          <w:szCs w:val="28"/>
        </w:rPr>
        <w:t>至2035年，</w:t>
      </w:r>
      <w:bookmarkEnd w:id="1"/>
      <w:r w:rsidR="00DC7191" w:rsidRPr="00DC7191">
        <w:rPr>
          <w:rFonts w:ascii="仿宋_GB2312" w:eastAsia="仿宋_GB2312" w:hAnsi="仿宋" w:hint="eastAsia"/>
          <w:sz w:val="28"/>
          <w:szCs w:val="28"/>
        </w:rPr>
        <w:t>甘泉镇镇区开发边界面积</w:t>
      </w:r>
      <w:r w:rsidR="00DC7191" w:rsidRPr="00DC7191">
        <w:rPr>
          <w:rFonts w:ascii="仿宋_GB2312" w:eastAsia="仿宋_GB2312" w:hAnsi="仿宋"/>
          <w:sz w:val="28"/>
          <w:szCs w:val="28"/>
        </w:rPr>
        <w:t>207.12</w:t>
      </w:r>
      <w:r w:rsidR="00DC7191" w:rsidRPr="00DC7191">
        <w:rPr>
          <w:rFonts w:ascii="仿宋_GB2312" w:eastAsia="仿宋_GB2312" w:hAnsi="仿宋" w:hint="eastAsia"/>
          <w:sz w:val="28"/>
          <w:szCs w:val="28"/>
        </w:rPr>
        <w:t>公顷。</w:t>
      </w:r>
    </w:p>
    <w:p w14:paraId="40B9C52E" w14:textId="77777777" w:rsidR="00DC7191" w:rsidRPr="00DC7191" w:rsidRDefault="00DC7191" w:rsidP="00DC7191">
      <w:pPr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DC7191">
        <w:rPr>
          <w:rFonts w:ascii="仿宋_GB2312" w:eastAsia="仿宋_GB2312" w:hAnsi="仿宋" w:hint="eastAsia"/>
          <w:sz w:val="28"/>
          <w:szCs w:val="28"/>
        </w:rPr>
        <w:t>以G202</w:t>
      </w:r>
      <w:proofErr w:type="gramStart"/>
      <w:r w:rsidRPr="00DC7191">
        <w:rPr>
          <w:rFonts w:ascii="仿宋_GB2312" w:eastAsia="仿宋_GB2312" w:hAnsi="仿宋" w:hint="eastAsia"/>
          <w:sz w:val="28"/>
          <w:szCs w:val="28"/>
        </w:rPr>
        <w:t>鞍</w:t>
      </w:r>
      <w:proofErr w:type="gramEnd"/>
      <w:r w:rsidRPr="00DC7191">
        <w:rPr>
          <w:rFonts w:ascii="仿宋_GB2312" w:eastAsia="仿宋_GB2312" w:hAnsi="仿宋" w:hint="eastAsia"/>
          <w:sz w:val="28"/>
          <w:szCs w:val="28"/>
        </w:rPr>
        <w:t>海路和沈大铁路为分界，西侧发展城镇生活居住区，东侧打造镇区产业园区。</w:t>
      </w:r>
    </w:p>
    <w:p w14:paraId="31CE5086" w14:textId="77777777" w:rsidR="00DC7191" w:rsidRPr="00DC7191" w:rsidRDefault="00DC7191" w:rsidP="00DC7191">
      <w:pPr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DC7191">
        <w:rPr>
          <w:rFonts w:ascii="仿宋_GB2312" w:eastAsia="仿宋_GB2312" w:hAnsi="仿宋" w:hint="eastAsia"/>
          <w:sz w:val="28"/>
          <w:szCs w:val="28"/>
        </w:rPr>
        <w:t>生活区中部打造现代化小城镇格局，南北两侧保留传统村落格局。</w:t>
      </w:r>
    </w:p>
    <w:p w14:paraId="274983FD" w14:textId="2B36D920" w:rsidR="003C3189" w:rsidRDefault="00E011F4">
      <w:pPr>
        <w:jc w:val="center"/>
      </w:pPr>
      <w:r>
        <w:rPr>
          <w:noProof/>
        </w:rPr>
        <w:lastRenderedPageBreak/>
        <w:drawing>
          <wp:inline distT="0" distB="0" distL="0" distR="0" wp14:anchorId="5199AB2C" wp14:editId="5DD2A883">
            <wp:extent cx="4667250" cy="3473450"/>
            <wp:effectExtent l="0" t="0" r="0" b="0"/>
            <wp:docPr id="157377927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4" t="2215" r="965" b="4600"/>
                    <a:stretch/>
                  </pic:blipFill>
                  <pic:spPr bwMode="auto">
                    <a:xfrm>
                      <a:off x="0" y="0"/>
                      <a:ext cx="466725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9435F" w14:textId="77777777" w:rsidR="003C3189" w:rsidRDefault="00000000">
      <w:pPr>
        <w:jc w:val="center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镇区国土空间用地规划图</w:t>
      </w:r>
    </w:p>
    <w:sectPr w:rsidR="003C31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916F9"/>
    <w:multiLevelType w:val="hybridMultilevel"/>
    <w:tmpl w:val="FC7847F6"/>
    <w:lvl w:ilvl="0" w:tplc="259E8E54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362C5E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242E90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4E6956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FE529E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5C92F6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8A0E0E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1EF28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14189A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132CD8"/>
    <w:multiLevelType w:val="singleLevel"/>
    <w:tmpl w:val="2A132CD8"/>
    <w:lvl w:ilvl="0">
      <w:start w:val="4"/>
      <w:numFmt w:val="decimal"/>
      <w:suff w:val="nothing"/>
      <w:lvlText w:val="（%1）"/>
      <w:lvlJc w:val="left"/>
    </w:lvl>
  </w:abstractNum>
  <w:num w:numId="1" w16cid:durableId="1960868261">
    <w:abstractNumId w:val="1"/>
  </w:num>
  <w:num w:numId="2" w16cid:durableId="200172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djNDgwYWFhZjlmM2YzMzRhMzA3ZTRlMGRiZDdkYjcifQ=="/>
  </w:docVars>
  <w:rsids>
    <w:rsidRoot w:val="00CB55CE"/>
    <w:rsid w:val="00003632"/>
    <w:rsid w:val="00040FC6"/>
    <w:rsid w:val="001B15D5"/>
    <w:rsid w:val="002518D8"/>
    <w:rsid w:val="002838F4"/>
    <w:rsid w:val="00345E06"/>
    <w:rsid w:val="003A13BA"/>
    <w:rsid w:val="003C3189"/>
    <w:rsid w:val="00420DEC"/>
    <w:rsid w:val="004537FE"/>
    <w:rsid w:val="004710F2"/>
    <w:rsid w:val="0056309A"/>
    <w:rsid w:val="005643CF"/>
    <w:rsid w:val="00593E4D"/>
    <w:rsid w:val="006503A3"/>
    <w:rsid w:val="0067010D"/>
    <w:rsid w:val="00701497"/>
    <w:rsid w:val="00704705"/>
    <w:rsid w:val="007A5F9D"/>
    <w:rsid w:val="007E55F0"/>
    <w:rsid w:val="00826CC4"/>
    <w:rsid w:val="0092520B"/>
    <w:rsid w:val="0093301D"/>
    <w:rsid w:val="00A412A8"/>
    <w:rsid w:val="00A60219"/>
    <w:rsid w:val="00BF4AE8"/>
    <w:rsid w:val="00CB55CE"/>
    <w:rsid w:val="00CE2782"/>
    <w:rsid w:val="00D43727"/>
    <w:rsid w:val="00D57F7F"/>
    <w:rsid w:val="00DC7191"/>
    <w:rsid w:val="00E011F4"/>
    <w:rsid w:val="00EA6931"/>
    <w:rsid w:val="0D0F0543"/>
    <w:rsid w:val="19426867"/>
    <w:rsid w:val="5BAB26F1"/>
    <w:rsid w:val="60DB66F5"/>
    <w:rsid w:val="7193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56683"/>
  <w15:docId w15:val="{B968D030-9B49-488F-8A96-2F209DF02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spacing w:before="36"/>
      <w:ind w:left="582"/>
      <w:jc w:val="left"/>
    </w:pPr>
    <w:rPr>
      <w:rFonts w:ascii="宋体" w:eastAsia="宋体" w:hAnsi="宋体"/>
      <w:kern w:val="0"/>
      <w:sz w:val="24"/>
      <w:szCs w:val="24"/>
      <w:lang w:eastAsia="en-US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正文文本 字符"/>
    <w:basedOn w:val="a0"/>
    <w:link w:val="a3"/>
    <w:uiPriority w:val="1"/>
    <w:qFormat/>
    <w:rPr>
      <w:rFonts w:ascii="宋体" w:eastAsia="宋体" w:hAnsi="宋体"/>
      <w:kern w:val="0"/>
      <w:sz w:val="24"/>
      <w:szCs w:val="24"/>
      <w:lang w:eastAsia="en-US"/>
    </w:rPr>
  </w:style>
  <w:style w:type="paragraph" w:customStyle="1" w:styleId="aa">
    <w:name w:val="文本"/>
    <w:basedOn w:val="a"/>
    <w:link w:val="ab"/>
    <w:autoRedefine/>
    <w:qFormat/>
    <w:pPr>
      <w:spacing w:beforeLines="20" w:before="20" w:afterLines="20" w:after="20" w:line="440" w:lineRule="exact"/>
      <w:jc w:val="left"/>
    </w:pPr>
    <w:rPr>
      <w:rFonts w:ascii="宋体" w:eastAsia="宋体" w:hAnsi="宋体"/>
      <w:szCs w:val="24"/>
    </w:rPr>
  </w:style>
  <w:style w:type="character" w:customStyle="1" w:styleId="ab">
    <w:name w:val="文本 字符"/>
    <w:basedOn w:val="a0"/>
    <w:link w:val="aa"/>
    <w:autoRedefine/>
    <w:qFormat/>
    <w:rsid w:val="00E011F4"/>
    <w:rPr>
      <w:rFonts w:ascii="宋体" w:eastAsia="宋体" w:hAnsi="宋体"/>
      <w:kern w:val="2"/>
      <w:sz w:val="21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60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7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290</Words>
  <Characters>1655</Characters>
  <Application>Microsoft Office Word</Application>
  <DocSecurity>0</DocSecurity>
  <Lines>13</Lines>
  <Paragraphs>3</Paragraphs>
  <ScaleCrop>false</ScaleCrop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尤 振兴</cp:lastModifiedBy>
  <cp:revision>6</cp:revision>
  <dcterms:created xsi:type="dcterms:W3CDTF">2024-03-05T03:02:00Z</dcterms:created>
  <dcterms:modified xsi:type="dcterms:W3CDTF">2024-06-30T02:25:00Z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73D2E5A70E6C4169ABACF379FE68E425_12</vt:lpwstr>
  </property>
</Properties>
</file>