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2BE" w:rsidRDefault="001B12BE" w:rsidP="001B12BE">
      <w:pPr>
        <w:jc w:val="center"/>
        <w:rPr>
          <w:rFonts w:ascii="仿宋" w:eastAsia="仿宋" w:hAnsi="仿宋"/>
          <w:sz w:val="44"/>
          <w:szCs w:val="44"/>
        </w:rPr>
      </w:pPr>
      <w:r w:rsidRPr="001B12BE">
        <w:rPr>
          <w:rFonts w:ascii="仿宋" w:eastAsia="仿宋" w:hAnsi="仿宋" w:hint="eastAsia"/>
          <w:sz w:val="44"/>
          <w:szCs w:val="44"/>
        </w:rPr>
        <w:t>202</w:t>
      </w:r>
      <w:r w:rsidR="00C27464">
        <w:rPr>
          <w:rFonts w:ascii="仿宋" w:eastAsia="仿宋" w:hAnsi="仿宋" w:hint="eastAsia"/>
          <w:sz w:val="44"/>
          <w:szCs w:val="44"/>
        </w:rPr>
        <w:t>1</w:t>
      </w:r>
      <w:r w:rsidRPr="001B12BE">
        <w:rPr>
          <w:rFonts w:ascii="仿宋" w:eastAsia="仿宋" w:hAnsi="仿宋" w:hint="eastAsia"/>
          <w:sz w:val="44"/>
          <w:szCs w:val="44"/>
        </w:rPr>
        <w:t>年千山区“三公”经费</w:t>
      </w:r>
    </w:p>
    <w:p w:rsidR="000B001F" w:rsidRDefault="001B12BE" w:rsidP="001B12BE">
      <w:pPr>
        <w:jc w:val="center"/>
        <w:rPr>
          <w:rFonts w:ascii="仿宋" w:eastAsia="仿宋" w:hAnsi="仿宋"/>
          <w:sz w:val="44"/>
          <w:szCs w:val="44"/>
        </w:rPr>
      </w:pPr>
      <w:r w:rsidRPr="001B12BE">
        <w:rPr>
          <w:rFonts w:ascii="仿宋" w:eastAsia="仿宋" w:hAnsi="仿宋" w:hint="eastAsia"/>
          <w:sz w:val="44"/>
          <w:szCs w:val="44"/>
        </w:rPr>
        <w:t>决算汇总情况说明</w:t>
      </w:r>
    </w:p>
    <w:p w:rsidR="001B12BE" w:rsidRPr="001B12BE" w:rsidRDefault="001B12BE" w:rsidP="001B12BE">
      <w:pPr>
        <w:jc w:val="center"/>
        <w:rPr>
          <w:rFonts w:ascii="仿宋" w:eastAsia="仿宋" w:hAnsi="仿宋"/>
          <w:sz w:val="44"/>
          <w:szCs w:val="44"/>
        </w:rPr>
      </w:pPr>
    </w:p>
    <w:p w:rsidR="001B12BE" w:rsidRPr="001B12BE" w:rsidRDefault="001B12BE" w:rsidP="001B12BE">
      <w:pPr>
        <w:ind w:firstLineChars="250" w:firstLine="800"/>
        <w:rPr>
          <w:rFonts w:ascii="仿宋" w:eastAsia="仿宋" w:hAnsi="仿宋"/>
          <w:sz w:val="32"/>
          <w:szCs w:val="32"/>
        </w:rPr>
      </w:pPr>
      <w:r w:rsidRPr="001B12BE">
        <w:rPr>
          <w:rFonts w:ascii="仿宋" w:eastAsia="仿宋" w:hAnsi="仿宋" w:hint="eastAsia"/>
          <w:sz w:val="32"/>
          <w:szCs w:val="32"/>
        </w:rPr>
        <w:t>202</w:t>
      </w:r>
      <w:r w:rsidR="00C27464">
        <w:rPr>
          <w:rFonts w:ascii="仿宋" w:eastAsia="仿宋" w:hAnsi="仿宋" w:hint="eastAsia"/>
          <w:sz w:val="32"/>
          <w:szCs w:val="32"/>
        </w:rPr>
        <w:t>1</w:t>
      </w:r>
      <w:r w:rsidRPr="001B12BE">
        <w:rPr>
          <w:rFonts w:ascii="仿宋" w:eastAsia="仿宋" w:hAnsi="仿宋" w:hint="eastAsia"/>
          <w:sz w:val="32"/>
          <w:szCs w:val="32"/>
        </w:rPr>
        <w:t>年，千山区认真贯彻落实中央“八项规定”、国务院“约法三章”的要求，牢固树立过紧日子思想，严格执行《中华人民共和国预算法》，通过强化预算约束、严肃预算执行、健全动态监控机制、严格控制“三公”经费支出。202</w:t>
      </w:r>
      <w:r w:rsidR="00C27464">
        <w:rPr>
          <w:rFonts w:ascii="仿宋" w:eastAsia="仿宋" w:hAnsi="仿宋" w:hint="eastAsia"/>
          <w:sz w:val="32"/>
          <w:szCs w:val="32"/>
        </w:rPr>
        <w:t>1</w:t>
      </w:r>
      <w:r w:rsidRPr="001B12BE">
        <w:rPr>
          <w:rFonts w:ascii="仿宋" w:eastAsia="仿宋" w:hAnsi="仿宋" w:hint="eastAsia"/>
          <w:sz w:val="32"/>
          <w:szCs w:val="32"/>
        </w:rPr>
        <w:t>年千山区财政拨款“三公”经费支出总计</w:t>
      </w:r>
      <w:r w:rsidR="00C27464">
        <w:rPr>
          <w:rFonts w:ascii="仿宋" w:eastAsia="仿宋" w:hAnsi="仿宋" w:hint="eastAsia"/>
          <w:sz w:val="32"/>
          <w:szCs w:val="32"/>
        </w:rPr>
        <w:t>840.1</w:t>
      </w:r>
      <w:r w:rsidRPr="001B12BE">
        <w:rPr>
          <w:rFonts w:ascii="仿宋" w:eastAsia="仿宋" w:hAnsi="仿宋" w:hint="eastAsia"/>
          <w:sz w:val="32"/>
          <w:szCs w:val="32"/>
        </w:rPr>
        <w:t>万元，比20</w:t>
      </w:r>
      <w:r w:rsidR="00C27464">
        <w:rPr>
          <w:rFonts w:ascii="仿宋" w:eastAsia="仿宋" w:hAnsi="仿宋" w:hint="eastAsia"/>
          <w:sz w:val="32"/>
          <w:szCs w:val="32"/>
        </w:rPr>
        <w:t>20</w:t>
      </w:r>
      <w:r w:rsidRPr="001B12BE">
        <w:rPr>
          <w:rFonts w:ascii="仿宋" w:eastAsia="仿宋" w:hAnsi="仿宋" w:hint="eastAsia"/>
          <w:sz w:val="32"/>
          <w:szCs w:val="32"/>
        </w:rPr>
        <w:t>年有所</w:t>
      </w:r>
      <w:r w:rsidR="00C27464">
        <w:rPr>
          <w:rFonts w:ascii="仿宋" w:eastAsia="仿宋" w:hAnsi="仿宋" w:hint="eastAsia"/>
          <w:sz w:val="32"/>
          <w:szCs w:val="32"/>
        </w:rPr>
        <w:t>增加</w:t>
      </w:r>
      <w:r w:rsidRPr="001B12BE">
        <w:rPr>
          <w:rFonts w:ascii="仿宋" w:eastAsia="仿宋" w:hAnsi="仿宋" w:hint="eastAsia"/>
          <w:sz w:val="32"/>
          <w:szCs w:val="32"/>
        </w:rPr>
        <w:t>，</w:t>
      </w:r>
      <w:r w:rsidR="00C27464">
        <w:rPr>
          <w:rFonts w:ascii="仿宋" w:eastAsia="仿宋" w:hAnsi="仿宋" w:hint="eastAsia"/>
          <w:sz w:val="32"/>
          <w:szCs w:val="32"/>
        </w:rPr>
        <w:t>增加</w:t>
      </w:r>
      <w:r w:rsidRPr="001B12BE">
        <w:rPr>
          <w:rFonts w:ascii="仿宋" w:eastAsia="仿宋" w:hAnsi="仿宋" w:hint="eastAsia"/>
          <w:sz w:val="32"/>
          <w:szCs w:val="32"/>
        </w:rPr>
        <w:t>幅度为</w:t>
      </w:r>
      <w:r w:rsidR="00C27464">
        <w:rPr>
          <w:rFonts w:ascii="仿宋" w:eastAsia="仿宋" w:hAnsi="仿宋" w:hint="eastAsia"/>
          <w:sz w:val="32"/>
          <w:szCs w:val="32"/>
        </w:rPr>
        <w:t>17.8</w:t>
      </w:r>
      <w:r w:rsidRPr="001B12BE">
        <w:rPr>
          <w:rFonts w:ascii="仿宋" w:eastAsia="仿宋" w:hAnsi="仿宋" w:hint="eastAsia"/>
          <w:sz w:val="32"/>
          <w:szCs w:val="32"/>
        </w:rPr>
        <w:t>万元，同比</w:t>
      </w:r>
      <w:r w:rsidR="00C27464">
        <w:rPr>
          <w:rFonts w:ascii="仿宋" w:eastAsia="仿宋" w:hAnsi="仿宋" w:hint="eastAsia"/>
          <w:sz w:val="32"/>
          <w:szCs w:val="32"/>
        </w:rPr>
        <w:t>增长2.16</w:t>
      </w:r>
      <w:r w:rsidRPr="001B12BE">
        <w:rPr>
          <w:rFonts w:ascii="仿宋" w:eastAsia="仿宋" w:hAnsi="仿宋" w:hint="eastAsia"/>
          <w:sz w:val="32"/>
          <w:szCs w:val="32"/>
        </w:rPr>
        <w:t>%。其中：因公出国（境）费支出0万元，与上年一样；公务接待费支出</w:t>
      </w:r>
      <w:r w:rsidR="00C27464">
        <w:rPr>
          <w:rFonts w:ascii="仿宋" w:eastAsia="仿宋" w:hAnsi="仿宋" w:hint="eastAsia"/>
          <w:sz w:val="32"/>
          <w:szCs w:val="32"/>
        </w:rPr>
        <w:t>0</w:t>
      </w:r>
      <w:r w:rsidRPr="001B12BE">
        <w:rPr>
          <w:rFonts w:ascii="仿宋" w:eastAsia="仿宋" w:hAnsi="仿宋" w:hint="eastAsia"/>
          <w:sz w:val="32"/>
          <w:szCs w:val="32"/>
        </w:rPr>
        <w:t>万元，比</w:t>
      </w:r>
      <w:r w:rsidR="00C27464">
        <w:rPr>
          <w:rFonts w:ascii="仿宋" w:eastAsia="仿宋" w:hAnsi="仿宋" w:hint="eastAsia"/>
          <w:sz w:val="32"/>
          <w:szCs w:val="32"/>
        </w:rPr>
        <w:t>2020</w:t>
      </w:r>
      <w:r w:rsidRPr="001B12BE">
        <w:rPr>
          <w:rFonts w:ascii="仿宋" w:eastAsia="仿宋" w:hAnsi="仿宋" w:hint="eastAsia"/>
          <w:sz w:val="32"/>
          <w:szCs w:val="32"/>
        </w:rPr>
        <w:t>年</w:t>
      </w:r>
      <w:r w:rsidR="00C27464">
        <w:rPr>
          <w:rFonts w:ascii="仿宋" w:eastAsia="仿宋" w:hAnsi="仿宋" w:hint="eastAsia"/>
          <w:sz w:val="32"/>
          <w:szCs w:val="32"/>
        </w:rPr>
        <w:t>减少2.1</w:t>
      </w:r>
      <w:r w:rsidRPr="001B12BE">
        <w:rPr>
          <w:rFonts w:ascii="仿宋" w:eastAsia="仿宋" w:hAnsi="仿宋" w:hint="eastAsia"/>
          <w:sz w:val="32"/>
          <w:szCs w:val="32"/>
        </w:rPr>
        <w:t>万元，同比</w:t>
      </w:r>
      <w:r w:rsidR="00C27464">
        <w:rPr>
          <w:rFonts w:ascii="仿宋" w:eastAsia="仿宋" w:hAnsi="仿宋" w:hint="eastAsia"/>
          <w:sz w:val="32"/>
          <w:szCs w:val="32"/>
        </w:rPr>
        <w:t>下降10</w:t>
      </w:r>
      <w:r w:rsidRPr="001B12BE">
        <w:rPr>
          <w:rFonts w:ascii="仿宋" w:eastAsia="仿宋" w:hAnsi="仿宋" w:hint="eastAsia"/>
          <w:sz w:val="32"/>
          <w:szCs w:val="32"/>
        </w:rPr>
        <w:t>0%；公务用车购置及运行经费</w:t>
      </w:r>
      <w:r w:rsidR="00C27464">
        <w:rPr>
          <w:rFonts w:ascii="仿宋" w:eastAsia="仿宋" w:hAnsi="仿宋" w:hint="eastAsia"/>
          <w:sz w:val="32"/>
          <w:szCs w:val="32"/>
        </w:rPr>
        <w:t>840.1</w:t>
      </w:r>
      <w:r w:rsidRPr="001B12BE">
        <w:rPr>
          <w:rFonts w:ascii="仿宋" w:eastAsia="仿宋" w:hAnsi="仿宋" w:hint="eastAsia"/>
          <w:sz w:val="32"/>
          <w:szCs w:val="32"/>
        </w:rPr>
        <w:t>万元，比上年</w:t>
      </w:r>
      <w:r w:rsidR="00C27464">
        <w:rPr>
          <w:rFonts w:ascii="仿宋" w:eastAsia="仿宋" w:hAnsi="仿宋" w:hint="eastAsia"/>
          <w:sz w:val="32"/>
          <w:szCs w:val="32"/>
        </w:rPr>
        <w:t>增加19.9</w:t>
      </w:r>
      <w:r w:rsidRPr="001B12BE">
        <w:rPr>
          <w:rFonts w:ascii="仿宋" w:eastAsia="仿宋" w:hAnsi="仿宋" w:hint="eastAsia"/>
          <w:sz w:val="32"/>
          <w:szCs w:val="32"/>
        </w:rPr>
        <w:t>万元，同比</w:t>
      </w:r>
      <w:r w:rsidR="00C27464">
        <w:rPr>
          <w:rFonts w:ascii="仿宋" w:eastAsia="仿宋" w:hAnsi="仿宋" w:hint="eastAsia"/>
          <w:sz w:val="32"/>
          <w:szCs w:val="32"/>
        </w:rPr>
        <w:t>增长2.43</w:t>
      </w:r>
      <w:r w:rsidRPr="001B12BE">
        <w:rPr>
          <w:rFonts w:ascii="仿宋" w:eastAsia="仿宋" w:hAnsi="仿宋" w:hint="eastAsia"/>
          <w:sz w:val="32"/>
          <w:szCs w:val="32"/>
        </w:rPr>
        <w:t>%，其中：公务用车购置费支出</w:t>
      </w:r>
      <w:r w:rsidR="00C27464">
        <w:rPr>
          <w:rFonts w:ascii="仿宋" w:eastAsia="仿宋" w:hAnsi="仿宋" w:hint="eastAsia"/>
          <w:sz w:val="32"/>
          <w:szCs w:val="32"/>
        </w:rPr>
        <w:t>156.8</w:t>
      </w:r>
      <w:r w:rsidRPr="001B12BE">
        <w:rPr>
          <w:rFonts w:ascii="仿宋" w:eastAsia="仿宋" w:hAnsi="仿宋" w:hint="eastAsia"/>
          <w:sz w:val="32"/>
          <w:szCs w:val="32"/>
        </w:rPr>
        <w:t>万元，比上年增加</w:t>
      </w:r>
      <w:r w:rsidR="00C27464">
        <w:rPr>
          <w:rFonts w:ascii="仿宋" w:eastAsia="仿宋" w:hAnsi="仿宋" w:hint="eastAsia"/>
          <w:sz w:val="32"/>
          <w:szCs w:val="32"/>
        </w:rPr>
        <w:t>40.8</w:t>
      </w:r>
      <w:r w:rsidRPr="001B12BE">
        <w:rPr>
          <w:rFonts w:ascii="仿宋" w:eastAsia="仿宋" w:hAnsi="仿宋" w:hint="eastAsia"/>
          <w:sz w:val="32"/>
          <w:szCs w:val="32"/>
        </w:rPr>
        <w:t>万元，同比增长</w:t>
      </w:r>
      <w:r w:rsidR="00C27464">
        <w:rPr>
          <w:rFonts w:ascii="仿宋" w:eastAsia="仿宋" w:hAnsi="仿宋" w:hint="eastAsia"/>
          <w:sz w:val="32"/>
          <w:szCs w:val="32"/>
        </w:rPr>
        <w:t>35.17</w:t>
      </w:r>
      <w:r w:rsidRPr="001B12BE">
        <w:rPr>
          <w:rFonts w:ascii="仿宋" w:eastAsia="仿宋" w:hAnsi="仿宋" w:hint="eastAsia"/>
          <w:sz w:val="32"/>
          <w:szCs w:val="32"/>
        </w:rPr>
        <w:t>%；运行维护费支出</w:t>
      </w:r>
      <w:r w:rsidR="00C27464">
        <w:rPr>
          <w:rFonts w:ascii="仿宋" w:eastAsia="仿宋" w:hAnsi="仿宋" w:hint="eastAsia"/>
          <w:sz w:val="32"/>
          <w:szCs w:val="32"/>
        </w:rPr>
        <w:t>683.2</w:t>
      </w:r>
      <w:r w:rsidRPr="001B12BE">
        <w:rPr>
          <w:rFonts w:ascii="仿宋" w:eastAsia="仿宋" w:hAnsi="仿宋" w:hint="eastAsia"/>
          <w:sz w:val="32"/>
          <w:szCs w:val="32"/>
        </w:rPr>
        <w:t>万元，比上年减少</w:t>
      </w:r>
      <w:r w:rsidR="00C27464">
        <w:rPr>
          <w:rFonts w:ascii="仿宋" w:eastAsia="仿宋" w:hAnsi="仿宋" w:hint="eastAsia"/>
          <w:sz w:val="32"/>
          <w:szCs w:val="32"/>
        </w:rPr>
        <w:t>21</w:t>
      </w:r>
      <w:r w:rsidRPr="001B12BE">
        <w:rPr>
          <w:rFonts w:ascii="仿宋" w:eastAsia="仿宋" w:hAnsi="仿宋" w:hint="eastAsia"/>
          <w:sz w:val="32"/>
          <w:szCs w:val="32"/>
        </w:rPr>
        <w:t>万元，同比下降</w:t>
      </w:r>
      <w:r w:rsidR="00C27464">
        <w:rPr>
          <w:rFonts w:ascii="仿宋" w:eastAsia="仿宋" w:hAnsi="仿宋" w:hint="eastAsia"/>
          <w:sz w:val="32"/>
          <w:szCs w:val="32"/>
        </w:rPr>
        <w:t>2.98</w:t>
      </w:r>
      <w:r w:rsidRPr="001B12BE">
        <w:rPr>
          <w:rFonts w:ascii="仿宋" w:eastAsia="仿宋" w:hAnsi="仿宋" w:hint="eastAsia"/>
          <w:sz w:val="32"/>
          <w:szCs w:val="32"/>
        </w:rPr>
        <w:t>%。</w:t>
      </w:r>
    </w:p>
    <w:sectPr w:rsidR="001B12BE" w:rsidRPr="001B12BE" w:rsidSect="000B00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768" w:rsidRDefault="00C54768" w:rsidP="001B12BE">
      <w:r>
        <w:separator/>
      </w:r>
    </w:p>
  </w:endnote>
  <w:endnote w:type="continuationSeparator" w:id="1">
    <w:p w:rsidR="00C54768" w:rsidRDefault="00C54768" w:rsidP="001B1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768" w:rsidRDefault="00C54768" w:rsidP="001B12BE">
      <w:r>
        <w:separator/>
      </w:r>
    </w:p>
  </w:footnote>
  <w:footnote w:type="continuationSeparator" w:id="1">
    <w:p w:rsidR="00C54768" w:rsidRDefault="00C54768" w:rsidP="001B12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12BE"/>
    <w:rsid w:val="00022FAE"/>
    <w:rsid w:val="000B001F"/>
    <w:rsid w:val="001B12BE"/>
    <w:rsid w:val="00C27464"/>
    <w:rsid w:val="00C54768"/>
    <w:rsid w:val="00E53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0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1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12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1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12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54</Words>
  <Characters>314</Characters>
  <Application>Microsoft Office Word</Application>
  <DocSecurity>0</DocSecurity>
  <Lines>2</Lines>
  <Paragraphs>1</Paragraphs>
  <ScaleCrop>false</ScaleCrop>
  <Company>Far123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2021-08-11T08:07:00Z</dcterms:created>
  <dcterms:modified xsi:type="dcterms:W3CDTF">2022-08-02T05:57:00Z</dcterms:modified>
</cp:coreProperties>
</file>