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姚体" w:hAnsi="宋体" w:eastAsia="方正姚体"/>
          <w:snapToGrid w:val="0"/>
          <w:spacing w:val="-120"/>
          <w:kern w:val="0"/>
          <w:sz w:val="84"/>
          <w:szCs w:val="84"/>
        </w:rPr>
      </w:pPr>
      <w:r>
        <w:rPr>
          <w:rFonts w:hint="eastAsia" w:ascii="方正姚体" w:hAnsi="宋体" w:eastAsia="方正姚体"/>
          <w:bCs/>
          <w:snapToGrid w:val="0"/>
          <w:color w:val="FF0000"/>
          <w:spacing w:val="-120"/>
          <w:kern w:val="0"/>
          <w:sz w:val="84"/>
          <w:szCs w:val="84"/>
        </w:rPr>
        <w:t>鞍山市千山区行政审批局文件</w:t>
      </w:r>
    </w:p>
    <w:p>
      <w:pPr>
        <w:rPr>
          <w:rFonts w:hint="eastAsia" w:ascii="仿宋_GB2312" w:hAnsi="仿宋_GB2312" w:eastAsia="仿宋_GB2312" w:cs="仿宋_GB2312"/>
          <w:sz w:val="48"/>
        </w:rPr>
      </w:pPr>
    </w:p>
    <w:p>
      <w:pPr>
        <w:rPr>
          <w:rFonts w:hint="eastAsia" w:ascii="仿宋_GB2312" w:hAnsi="仿宋_GB2312" w:eastAsia="仿宋_GB2312" w:cs="仿宋_GB2312"/>
          <w:sz w:val="48"/>
        </w:rPr>
      </w:pPr>
      <w:r>
        <w:rPr>
          <w:rFonts w:hint="eastAsia" w:ascii="仿宋_GB2312" w:hAnsi="仿宋_GB2312" w:eastAsia="仿宋_GB2312" w:cs="仿宋_GB2312"/>
          <w:sz w:val="32"/>
          <w:szCs w:val="32"/>
        </w:rPr>
        <w:t>鞍千行政审批发〔202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号 </w:t>
      </w: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签发人：那廷国</w:t>
      </w:r>
    </w:p>
    <w:p>
      <w:pPr>
        <w:rPr>
          <w:rFonts w:eastAsia="仿宋_GB2312"/>
          <w:sz w:val="32"/>
        </w:rPr>
      </w:pPr>
      <w:r>
        <w:rPr>
          <w:rFonts w:hint="eastAsia" w:ascii="方正小标宋简体" w:hAnsi="方正小标宋简体" w:eastAsia="方正小标宋简体" w:cs="方正小标宋简体"/>
          <w:sz w:val="48"/>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35560</wp:posOffset>
                </wp:positionV>
                <wp:extent cx="5829300" cy="0"/>
                <wp:effectExtent l="0" t="19050" r="0" b="19050"/>
                <wp:wrapNone/>
                <wp:docPr id="1"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38100" cap="flat" cmpd="sng">
                          <a:solidFill>
                            <a:srgbClr val="FF0000"/>
                          </a:solidFill>
                          <a:prstDash val="solid"/>
                          <a:miter/>
                          <a:headEnd type="none" w="med" len="med"/>
                          <a:tailEnd type="none" w="med" len="med"/>
                        </a:ln>
                        <a:effectLst/>
                      </wps:spPr>
                      <wps:bodyPr upright="1"/>
                    </wps:wsp>
                  </a:graphicData>
                </a:graphic>
              </wp:anchor>
            </w:drawing>
          </mc:Choice>
          <mc:Fallback>
            <w:pict>
              <v:line id="直接连接符 2" o:spid="_x0000_s1026" o:spt="20" style="position:absolute;left:0pt;margin-left:-0.85pt;margin-top:2.8pt;height:0pt;width:459pt;z-index:251659264;mso-width-relative:page;mso-height-relative:page;" filled="f" stroked="t" coordsize="21600,21600" o:gfxdata="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4Uc4d0wAAAAYBAAAPAAAAAAAAAAEAIAAAACIAAABkcnMvZG93bnJldi54&#10;bWxQSwECFAAUAAAACACHTuJAXBAbMf8BAAD9AwAADgAAAAAAAAABACAAAAAiAQAAZHJzL2Uyb0Rv&#10;Yy54bWxQSwUGAAAAAAYABgBZAQAAkwUAAAAA&#10;">
                <v:fill on="f" focussize="0,0"/>
                <v:stroke weight="3pt" color="#FF0000" joinstyle="miter"/>
                <v:imagedata o:title=""/>
                <o:lock v:ext="edit" aspectratio="f"/>
              </v:line>
            </w:pict>
          </mc:Fallback>
        </mc:AlternateContent>
      </w:r>
      <w:bookmarkStart w:id="0" w:name="BodyStart"/>
      <w:bookmarkEnd w:id="0"/>
      <w:r>
        <w:rPr>
          <w:rFonts w:hint="eastAsia" w:ascii="方正小标宋简体" w:hAnsi="方正小标宋简体" w:eastAsia="方正小标宋简体" w:cs="方正小标宋简体"/>
          <w:sz w:val="32"/>
          <w:szCs w:val="32"/>
        </w:rPr>
        <w:t xml:space="preserve">                </w:t>
      </w:r>
    </w:p>
    <w:p>
      <w:pPr>
        <w:spacing w:line="380" w:lineRule="exact"/>
        <w:rPr>
          <w:rFonts w:hint="eastAsia" w:ascii="方正小标宋简体" w:hAnsi="方正小标宋简体" w:eastAsia="方正小标宋简体" w:cs="方正小标宋简体"/>
          <w:b w:val="0"/>
          <w:bCs w:val="0"/>
        </w:rPr>
      </w:pPr>
    </w:p>
    <w:p>
      <w:pPr>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关于鞍山市龙腾酒业有限公司建设白酒生产车间和办公楼的项目环境影响报告表的批复</w:t>
      </w:r>
    </w:p>
    <w:p>
      <w:pPr>
        <w:spacing w:line="380" w:lineRule="exact"/>
        <w:jc w:val="center"/>
        <w:rPr>
          <w:rFonts w:eastAsia="仿宋_GB2312"/>
          <w:sz w:val="32"/>
          <w:szCs w:val="32"/>
        </w:rPr>
      </w:pPr>
    </w:p>
    <w:p>
      <w:pPr>
        <w:spacing w:line="360" w:lineRule="auto"/>
        <w:outlineLvl w:val="0"/>
        <w:rPr>
          <w:rFonts w:hint="eastAsia" w:ascii="仿宋" w:hAnsi="仿宋" w:eastAsia="仿宋" w:cs="仿宋"/>
          <w:sz w:val="32"/>
          <w:szCs w:val="32"/>
        </w:rPr>
      </w:pPr>
      <w:r>
        <w:rPr>
          <w:rFonts w:hint="eastAsia" w:ascii="仿宋" w:hAnsi="仿宋" w:eastAsia="仿宋" w:cs="仿宋"/>
          <w:sz w:val="32"/>
          <w:szCs w:val="32"/>
        </w:rPr>
        <w:t>鞍山市龙腾酒业有限公司：</w:t>
      </w:r>
    </w:p>
    <w:p>
      <w:pPr>
        <w:spacing w:line="360" w:lineRule="auto"/>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经技术评估和审查，现就《鞍山市龙腾酒业有限公司建设白酒生产车间和办公楼的项目环境影响报告表》（以下简称《报告表》）批复如下：</w:t>
      </w:r>
    </w:p>
    <w:p>
      <w:pPr>
        <w:numPr>
          <w:ilvl w:val="0"/>
          <w:numId w:val="1"/>
        </w:numPr>
        <w:spacing w:line="360" w:lineRule="auto"/>
        <w:ind w:firstLine="640" w:firstLineChars="200"/>
        <w:outlineLvl w:val="0"/>
        <w:rPr>
          <w:rFonts w:hint="eastAsia" w:ascii="仿宋" w:hAnsi="仿宋" w:eastAsia="仿宋" w:cs="仿宋"/>
          <w:color w:val="auto"/>
          <w:sz w:val="32"/>
          <w:szCs w:val="32"/>
        </w:rPr>
      </w:pPr>
      <w:r>
        <w:rPr>
          <w:rFonts w:hint="eastAsia" w:ascii="仿宋" w:hAnsi="仿宋" w:eastAsia="仿宋" w:cs="仿宋"/>
          <w:sz w:val="32"/>
          <w:szCs w:val="32"/>
        </w:rPr>
        <w:t>项目位于辽宁省鞍山市千山区汤岗子镇大龙岭村，本项目为新建项目，</w:t>
      </w:r>
      <w:r>
        <w:rPr>
          <w:rFonts w:hint="eastAsia" w:ascii="仿宋" w:hAnsi="仿宋" w:eastAsia="仿宋" w:cs="仿宋"/>
          <w:color w:val="000000"/>
          <w:sz w:val="32"/>
          <w:szCs w:val="32"/>
        </w:rPr>
        <w:t>总占地面积为2430.83m</w:t>
      </w:r>
      <w:r>
        <w:rPr>
          <w:rFonts w:hint="eastAsia" w:ascii="仿宋" w:hAnsi="仿宋" w:eastAsia="仿宋" w:cs="仿宋"/>
          <w:color w:val="000000"/>
          <w:sz w:val="32"/>
          <w:szCs w:val="32"/>
          <w:vertAlign w:val="superscript"/>
        </w:rPr>
        <w:t>2</w:t>
      </w:r>
      <w:r>
        <w:rPr>
          <w:rFonts w:hint="eastAsia" w:ascii="仿宋" w:hAnsi="仿宋" w:eastAsia="仿宋" w:cs="仿宋"/>
          <w:color w:val="000000"/>
          <w:sz w:val="32"/>
          <w:szCs w:val="32"/>
        </w:rPr>
        <w:t>，建筑面积约</w:t>
      </w:r>
      <w:r>
        <w:rPr>
          <w:rFonts w:hint="eastAsia" w:ascii="仿宋" w:hAnsi="仿宋" w:eastAsia="仿宋" w:cs="仿宋"/>
          <w:color w:val="000000"/>
          <w:sz w:val="32"/>
          <w:szCs w:val="32"/>
          <w:highlight w:val="none"/>
        </w:rPr>
        <w:t>5</w:t>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t>7m</w:t>
      </w:r>
      <w:r>
        <w:rPr>
          <w:rFonts w:hint="eastAsia" w:ascii="仿宋" w:hAnsi="仿宋" w:eastAsia="仿宋" w:cs="仿宋"/>
          <w:color w:val="000000"/>
          <w:sz w:val="32"/>
          <w:szCs w:val="32"/>
          <w:highlight w:val="none"/>
          <w:vertAlign w:val="superscript"/>
        </w:rPr>
        <w:t>2</w:t>
      </w:r>
      <w:r>
        <w:rPr>
          <w:rFonts w:hint="eastAsia" w:ascii="仿宋" w:hAnsi="仿宋" w:eastAsia="仿宋" w:cs="仿宋"/>
          <w:color w:val="000000"/>
          <w:sz w:val="32"/>
          <w:szCs w:val="32"/>
          <w:highlight w:val="none"/>
        </w:rPr>
        <w:t>。</w:t>
      </w:r>
      <w:r>
        <w:rPr>
          <w:rFonts w:hint="eastAsia" w:ascii="仿宋" w:hAnsi="仿宋" w:eastAsia="仿宋" w:cs="仿宋"/>
          <w:sz w:val="32"/>
          <w:szCs w:val="32"/>
          <w:highlight w:val="none"/>
        </w:rPr>
        <w:t>建设内容主要为：新建酿酒生产车间（包括锅炉房</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电锅炉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、酒窖）、库房、办公楼、门卫室</w:t>
      </w:r>
      <w:r>
        <w:rPr>
          <w:rFonts w:hint="eastAsia" w:ascii="仿宋" w:hAnsi="仿宋" w:eastAsia="仿宋" w:cs="仿宋"/>
          <w:sz w:val="32"/>
          <w:szCs w:val="32"/>
          <w:highlight w:val="none"/>
          <w:lang w:eastAsia="zh-CN"/>
        </w:rPr>
        <w:t>等。</w:t>
      </w:r>
      <w:r>
        <w:rPr>
          <w:rFonts w:hint="eastAsia" w:ascii="仿宋" w:hAnsi="仿宋" w:eastAsia="仿宋" w:cs="仿宋"/>
          <w:sz w:val="32"/>
          <w:szCs w:val="32"/>
          <w:highlight w:val="none"/>
        </w:rPr>
        <w:t>本项目为白酒</w:t>
      </w:r>
      <w:r>
        <w:rPr>
          <w:rFonts w:hint="eastAsia" w:ascii="仿宋" w:hAnsi="仿宋" w:eastAsia="仿宋" w:cs="仿宋"/>
          <w:color w:val="000000"/>
          <w:sz w:val="32"/>
          <w:szCs w:val="32"/>
          <w:highlight w:val="none"/>
        </w:rPr>
        <w:t>制造项目</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rPr>
        <w:t>新建一条年产量180</w:t>
      </w:r>
      <w:r>
        <w:rPr>
          <w:rFonts w:hint="eastAsia" w:ascii="仿宋" w:hAnsi="仿宋" w:eastAsia="仿宋" w:cs="仿宋"/>
          <w:color w:val="auto"/>
          <w:kern w:val="0"/>
          <w:sz w:val="32"/>
          <w:szCs w:val="32"/>
          <w:lang w:val="en-US" w:eastAsia="zh-CN" w:bidi="ar"/>
        </w:rPr>
        <w:t>吨</w:t>
      </w:r>
      <w:r>
        <w:rPr>
          <w:rFonts w:hint="eastAsia" w:ascii="仿宋" w:hAnsi="仿宋" w:eastAsia="仿宋" w:cs="仿宋"/>
          <w:color w:val="000000"/>
          <w:sz w:val="32"/>
          <w:szCs w:val="32"/>
        </w:rPr>
        <w:t>白酒生产线</w:t>
      </w:r>
      <w:r>
        <w:rPr>
          <w:rFonts w:hint="eastAsia" w:ascii="仿宋" w:hAnsi="仿宋" w:eastAsia="仿宋" w:cs="仿宋"/>
          <w:color w:val="auto"/>
          <w:sz w:val="32"/>
          <w:szCs w:val="32"/>
        </w:rPr>
        <w:t xml:space="preserve">。总投资230万元，其中环保投资29万元。                                                                                                                                                                                                                                                                                                                                                                                                                                                                                                                                                                                                                                                                                                                                                                                                                                                                                                                                                                                                                                                                                                                                                                                                                                                                                                                                                                                                                                                                                                                                                                                                                                                                                                                                                                                                                                                                                                                                                                                                                                                                                                                                                                                                                                                                                                                                                                                                                                                                                                                                                                                                                                                                                                                                                                                                                                                                                                                                                                                                                                                                                                                                                                                                                                                                                                                                                                                                                                                                                                                                                                                                                                                                                                                                                                                                                                                                                                                                                                                                                                                                                                                                                                                           </w:t>
      </w:r>
      <w:r>
        <w:rPr>
          <w:rFonts w:hint="eastAsia" w:ascii="仿宋" w:hAnsi="仿宋" w:eastAsia="仿宋" w:cs="仿宋"/>
          <w:color w:val="auto"/>
          <w:sz w:val="32"/>
          <w:szCs w:val="32"/>
        </w:rPr>
        <w:t xml:space="preserve">                                                                                                                                                                                                                          </w:t>
      </w:r>
    </w:p>
    <w:p>
      <w:pPr>
        <w:tabs>
          <w:tab w:val="left" w:pos="900"/>
        </w:tabs>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、修改完善后的报告表（报批稿）可以作为本项目的审批依据。我局原则同意报告表提出的评价结论和各项环境保护措施。</w:t>
      </w:r>
    </w:p>
    <w:p>
      <w:pPr>
        <w:tabs>
          <w:tab w:val="left" w:pos="900"/>
        </w:tabs>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、你单位在项目设计、建设和运营管理中，应严格落实报告表提出的防治环境污染和影响的各项生态环境保护措施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同时，重点做好以下工作：</w:t>
      </w:r>
    </w:p>
    <w:p>
      <w:pPr>
        <w:tabs>
          <w:tab w:val="left" w:pos="900"/>
        </w:tabs>
        <w:spacing w:line="360" w:lineRule="auto"/>
        <w:ind w:left="0" w:leftChars="0"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施工期间严禁</w:t>
      </w:r>
      <w:r>
        <w:rPr>
          <w:rFonts w:hint="eastAsia" w:ascii="仿宋" w:hAnsi="仿宋" w:eastAsia="仿宋" w:cs="仿宋"/>
          <w:color w:val="auto"/>
          <w:sz w:val="32"/>
          <w:szCs w:val="32"/>
        </w:rPr>
        <w:t>夜间施工，施工期运输车辆防尘网遮盖</w:t>
      </w:r>
      <w:r>
        <w:rPr>
          <w:rFonts w:hint="eastAsia" w:ascii="仿宋" w:hAnsi="仿宋" w:eastAsia="仿宋" w:cs="仿宋"/>
          <w:color w:val="auto"/>
          <w:sz w:val="32"/>
          <w:szCs w:val="32"/>
          <w:highlight w:val="none"/>
        </w:rPr>
        <w:t>，建筑垃圾清运至指定地点</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生活污水排入临时化粪池，</w:t>
      </w:r>
      <w:r>
        <w:rPr>
          <w:rFonts w:hint="eastAsia" w:ascii="仿宋" w:hAnsi="仿宋" w:eastAsia="仿宋" w:cs="仿宋"/>
          <w:color w:val="auto"/>
          <w:sz w:val="32"/>
          <w:szCs w:val="32"/>
          <w:lang w:eastAsia="zh-CN"/>
        </w:rPr>
        <w:t>定期清掏；施工期生活垃圾交环卫及时清运。</w:t>
      </w:r>
    </w:p>
    <w:p>
      <w:pPr>
        <w:tabs>
          <w:tab w:val="left" w:pos="900"/>
        </w:tabs>
        <w:spacing w:line="360" w:lineRule="auto"/>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rPr>
        <w:t>2、运营期粮食破碎产生颗粒物</w:t>
      </w:r>
      <w:r>
        <w:rPr>
          <w:rFonts w:hint="eastAsia" w:ascii="仿宋" w:hAnsi="仿宋" w:eastAsia="仿宋" w:cs="仿宋"/>
          <w:color w:val="auto"/>
          <w:sz w:val="32"/>
          <w:szCs w:val="32"/>
          <w:lang w:eastAsia="zh-CN"/>
        </w:rPr>
        <w:t>由</w:t>
      </w:r>
      <w:r>
        <w:rPr>
          <w:rFonts w:hint="eastAsia" w:ascii="仿宋" w:hAnsi="仿宋" w:eastAsia="仿宋" w:cs="仿宋"/>
          <w:color w:val="auto"/>
          <w:sz w:val="32"/>
          <w:szCs w:val="32"/>
        </w:rPr>
        <w:t>集气罩收集，经布袋除尘器处理后，由15m高排气筒有组织排放</w:t>
      </w:r>
      <w:r>
        <w:rPr>
          <w:rFonts w:hint="eastAsia" w:ascii="仿宋" w:hAnsi="仿宋" w:eastAsia="仿宋" w:cs="仿宋"/>
          <w:color w:val="auto"/>
          <w:sz w:val="32"/>
          <w:szCs w:val="32"/>
          <w:lang w:eastAsia="zh-CN"/>
        </w:rPr>
        <w:t>，应满足</w:t>
      </w:r>
      <w:r>
        <w:rPr>
          <w:rFonts w:hint="eastAsia" w:ascii="仿宋" w:hAnsi="仿宋" w:eastAsia="仿宋" w:cs="仿宋"/>
          <w:i w:val="0"/>
          <w:iCs w:val="0"/>
          <w:caps w:val="0"/>
          <w:color w:val="000000"/>
          <w:spacing w:val="0"/>
          <w:sz w:val="32"/>
          <w:szCs w:val="32"/>
          <w:highlight w:val="none"/>
          <w:shd w:val="clear" w:color="auto" w:fill="FFFFFF"/>
        </w:rPr>
        <w:t>《大气污染物综合排放标准》</w:t>
      </w:r>
      <w:r>
        <w:rPr>
          <w:rFonts w:hint="eastAsia" w:ascii="仿宋" w:hAnsi="仿宋" w:eastAsia="仿宋" w:cs="仿宋"/>
          <w:i w:val="0"/>
          <w:iCs w:val="0"/>
          <w:caps w:val="0"/>
          <w:color w:val="000000"/>
          <w:spacing w:val="0"/>
          <w:sz w:val="32"/>
          <w:szCs w:val="32"/>
          <w:highlight w:val="none"/>
          <w:u w:val="none"/>
          <w:shd w:val="clear" w:color="auto" w:fill="FFFFFF"/>
          <w:lang w:val="en-US"/>
        </w:rPr>
        <w:t>(GB16297</w:t>
      </w:r>
      <w:r>
        <w:rPr>
          <w:rFonts w:hint="eastAsia" w:ascii="仿宋" w:hAnsi="仿宋" w:eastAsia="仿宋" w:cs="仿宋"/>
          <w:i w:val="0"/>
          <w:iCs w:val="0"/>
          <w:caps w:val="0"/>
          <w:color w:val="000000"/>
          <w:spacing w:val="0"/>
          <w:sz w:val="32"/>
          <w:szCs w:val="32"/>
          <w:highlight w:val="none"/>
          <w:u w:val="none"/>
          <w:shd w:val="clear" w:color="auto" w:fill="FFFFFF"/>
          <w:lang w:val="en-US" w:eastAsia="zh-CN"/>
        </w:rPr>
        <w:t>-</w:t>
      </w:r>
      <w:r>
        <w:rPr>
          <w:rFonts w:hint="eastAsia" w:ascii="仿宋" w:hAnsi="仿宋" w:eastAsia="仿宋" w:cs="仿宋"/>
          <w:i w:val="0"/>
          <w:iCs w:val="0"/>
          <w:caps w:val="0"/>
          <w:color w:val="000000"/>
          <w:spacing w:val="0"/>
          <w:sz w:val="32"/>
          <w:szCs w:val="32"/>
          <w:highlight w:val="none"/>
          <w:u w:val="none"/>
          <w:shd w:val="clear" w:color="auto" w:fill="FFFFFF"/>
          <w:lang w:val="en-US"/>
        </w:rPr>
        <w:t>1996)</w:t>
      </w:r>
      <w:r>
        <w:rPr>
          <w:rFonts w:hint="eastAsia" w:ascii="仿宋" w:hAnsi="仿宋" w:eastAsia="仿宋" w:cs="仿宋"/>
          <w:i w:val="0"/>
          <w:iCs w:val="0"/>
          <w:caps w:val="0"/>
          <w:color w:val="000000"/>
          <w:spacing w:val="0"/>
          <w:sz w:val="32"/>
          <w:szCs w:val="32"/>
          <w:highlight w:val="none"/>
          <w:u w:val="none"/>
          <w:shd w:val="clear" w:color="auto" w:fill="FFFFFF"/>
          <w:lang w:val="en-US" w:eastAsia="zh-CN"/>
        </w:rPr>
        <w:t>表2新污染源大气污染物排放限值；</w:t>
      </w:r>
      <w:r>
        <w:rPr>
          <w:rFonts w:hint="eastAsia" w:ascii="仿宋" w:hAnsi="仿宋" w:eastAsia="仿宋" w:cs="仿宋"/>
          <w:color w:val="auto"/>
          <w:sz w:val="32"/>
          <w:szCs w:val="32"/>
        </w:rPr>
        <w:t>酒糟暂存处封闭覆盖，酒糟日产日清，产生恶臭无组织排放</w:t>
      </w:r>
      <w:r>
        <w:rPr>
          <w:rFonts w:hint="eastAsia" w:ascii="仿宋" w:hAnsi="仿宋" w:eastAsia="仿宋" w:cs="仿宋"/>
          <w:color w:val="auto"/>
          <w:sz w:val="32"/>
          <w:szCs w:val="32"/>
          <w:lang w:eastAsia="zh-CN"/>
        </w:rPr>
        <w:t>，应满足</w:t>
      </w:r>
      <w:r>
        <w:rPr>
          <w:rFonts w:hint="eastAsia" w:ascii="仿宋" w:hAnsi="仿宋" w:eastAsia="仿宋" w:cs="仿宋"/>
          <w:color w:val="000000"/>
          <w:kern w:val="0"/>
          <w:sz w:val="32"/>
          <w:szCs w:val="32"/>
          <w:highlight w:val="none"/>
          <w:lang w:bidi="ar"/>
        </w:rPr>
        <w:t>《恶臭污染物排放标准》（GB14554</w:t>
      </w:r>
      <w:r>
        <w:rPr>
          <w:rFonts w:hint="eastAsia" w:ascii="仿宋" w:hAnsi="仿宋" w:eastAsia="仿宋" w:cs="仿宋"/>
          <w:color w:val="000000"/>
          <w:kern w:val="0"/>
          <w:sz w:val="32"/>
          <w:szCs w:val="32"/>
          <w:highlight w:val="none"/>
          <w:lang w:val="en-US" w:eastAsia="zh-CN" w:bidi="ar"/>
        </w:rPr>
        <w:t>-</w:t>
      </w:r>
      <w:r>
        <w:rPr>
          <w:rFonts w:hint="eastAsia" w:ascii="仿宋" w:hAnsi="仿宋" w:eastAsia="仿宋" w:cs="仿宋"/>
          <w:color w:val="000000"/>
          <w:kern w:val="0"/>
          <w:sz w:val="32"/>
          <w:szCs w:val="32"/>
          <w:highlight w:val="none"/>
          <w:lang w:bidi="ar"/>
        </w:rPr>
        <w:t>93）表1中的二级标准</w:t>
      </w:r>
      <w:r>
        <w:rPr>
          <w:rFonts w:hint="eastAsia" w:ascii="仿宋" w:hAnsi="仿宋" w:eastAsia="仿宋" w:cs="仿宋"/>
          <w:color w:val="000000"/>
          <w:kern w:val="0"/>
          <w:sz w:val="32"/>
          <w:szCs w:val="32"/>
          <w:highlight w:val="none"/>
          <w:lang w:eastAsia="zh-CN" w:bidi="ar"/>
        </w:rPr>
        <w:t>。</w:t>
      </w:r>
    </w:p>
    <w:p>
      <w:pPr>
        <w:pStyle w:val="5"/>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3、黄水用于窖池养护，不外排；项目洗瓶水一部分用于补充白酒冷却水，另一部分用于车间清洗；软水制备废水、设备清洗废水、车间清洗废水以及生活污水均进入化粪池后定期清掏，不外排。</w:t>
      </w:r>
    </w:p>
    <w:p>
      <w:pPr>
        <w:pStyle w:val="5"/>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auto"/>
          <w:sz w:val="32"/>
          <w:szCs w:val="32"/>
        </w:rPr>
        <w:t>4、选用低噪声设备，</w:t>
      </w:r>
      <w:r>
        <w:rPr>
          <w:rFonts w:hint="eastAsia" w:ascii="仿宋" w:hAnsi="仿宋" w:eastAsia="仿宋" w:cs="仿宋"/>
          <w:color w:val="auto"/>
          <w:sz w:val="32"/>
          <w:szCs w:val="32"/>
          <w:lang w:eastAsia="zh-CN"/>
        </w:rPr>
        <w:t>对产噪设备</w:t>
      </w:r>
      <w:r>
        <w:rPr>
          <w:rFonts w:hint="eastAsia" w:ascii="仿宋" w:hAnsi="仿宋" w:eastAsia="仿宋" w:cs="仿宋"/>
          <w:color w:val="auto"/>
          <w:sz w:val="32"/>
          <w:szCs w:val="32"/>
        </w:rPr>
        <w:t>采取</w:t>
      </w:r>
      <w:r>
        <w:rPr>
          <w:rFonts w:hint="eastAsia" w:ascii="仿宋" w:hAnsi="仿宋" w:eastAsia="仿宋" w:cs="仿宋"/>
          <w:color w:val="auto"/>
          <w:sz w:val="32"/>
          <w:szCs w:val="32"/>
          <w:lang w:eastAsia="zh-CN"/>
        </w:rPr>
        <w:t>有效的</w:t>
      </w:r>
      <w:r>
        <w:rPr>
          <w:rFonts w:hint="eastAsia" w:ascii="仿宋" w:hAnsi="仿宋" w:eastAsia="仿宋" w:cs="仿宋"/>
          <w:color w:val="auto"/>
          <w:sz w:val="32"/>
          <w:szCs w:val="32"/>
        </w:rPr>
        <w:t>隔声、</w:t>
      </w:r>
      <w:r>
        <w:rPr>
          <w:rFonts w:hint="eastAsia" w:ascii="仿宋" w:hAnsi="仿宋" w:eastAsia="仿宋" w:cs="仿宋"/>
          <w:color w:val="auto"/>
          <w:sz w:val="32"/>
          <w:szCs w:val="32"/>
          <w:lang w:eastAsia="zh-CN"/>
        </w:rPr>
        <w:t>消声、</w:t>
      </w:r>
      <w:r>
        <w:rPr>
          <w:rFonts w:hint="eastAsia" w:ascii="仿宋" w:hAnsi="仿宋" w:eastAsia="仿宋" w:cs="仿宋"/>
          <w:color w:val="auto"/>
          <w:sz w:val="32"/>
          <w:szCs w:val="32"/>
        </w:rPr>
        <w:t>减振等有效</w:t>
      </w:r>
      <w:r>
        <w:rPr>
          <w:rFonts w:hint="eastAsia" w:ascii="仿宋" w:hAnsi="仿宋" w:eastAsia="仿宋" w:cs="仿宋"/>
          <w:color w:val="auto"/>
          <w:sz w:val="32"/>
          <w:szCs w:val="32"/>
          <w:lang w:eastAsia="zh-CN"/>
        </w:rPr>
        <w:t>措施</w:t>
      </w:r>
      <w:r>
        <w:rPr>
          <w:rFonts w:hint="eastAsia" w:ascii="仿宋" w:hAnsi="仿宋" w:eastAsia="仿宋" w:cs="仿宋"/>
          <w:color w:val="auto"/>
          <w:sz w:val="32"/>
          <w:szCs w:val="32"/>
        </w:rPr>
        <w:t>以降低噪声影响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厂房隔声，车间合理布局，</w:t>
      </w:r>
      <w:r>
        <w:rPr>
          <w:rFonts w:hint="eastAsia" w:ascii="仿宋" w:hAnsi="仿宋" w:eastAsia="仿宋" w:cs="仿宋"/>
          <w:color w:val="auto"/>
          <w:sz w:val="32"/>
          <w:szCs w:val="32"/>
          <w:lang w:eastAsia="zh-CN"/>
        </w:rPr>
        <w:t>确保厂界噪声达到</w:t>
      </w:r>
      <w:r>
        <w:rPr>
          <w:rFonts w:hint="eastAsia" w:ascii="仿宋" w:hAnsi="仿宋" w:eastAsia="仿宋" w:cs="仿宋"/>
          <w:color w:val="000000"/>
          <w:sz w:val="32"/>
          <w:szCs w:val="32"/>
          <w:highlight w:val="none"/>
        </w:rPr>
        <w:t>《工业企业厂界环境噪声排放标准》（GB12348-2008）1类标准限值</w:t>
      </w:r>
      <w:r>
        <w:rPr>
          <w:rFonts w:hint="eastAsia" w:ascii="仿宋" w:hAnsi="仿宋" w:eastAsia="仿宋" w:cs="仿宋"/>
          <w:color w:val="000000"/>
          <w:sz w:val="32"/>
          <w:szCs w:val="32"/>
          <w:highlight w:val="none"/>
          <w:lang w:eastAsia="zh-CN"/>
        </w:rPr>
        <w:t>要求。</w:t>
      </w:r>
    </w:p>
    <w:p>
      <w:pPr>
        <w:pStyle w:val="5"/>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酒糟</w:t>
      </w:r>
      <w:r>
        <w:rPr>
          <w:rFonts w:hint="eastAsia" w:ascii="仿宋" w:hAnsi="仿宋" w:eastAsia="仿宋" w:cs="仿宋"/>
          <w:sz w:val="32"/>
          <w:szCs w:val="32"/>
        </w:rPr>
        <w:t>（含锅底水）暂存于</w:t>
      </w:r>
      <w:r>
        <w:rPr>
          <w:rFonts w:hint="eastAsia" w:ascii="仿宋" w:hAnsi="仿宋" w:eastAsia="仿宋" w:cs="仿宋"/>
          <w:sz w:val="32"/>
          <w:szCs w:val="32"/>
          <w:lang w:eastAsia="zh-CN"/>
        </w:rPr>
        <w:t>酒糟</w:t>
      </w:r>
      <w:r>
        <w:rPr>
          <w:rFonts w:hint="eastAsia" w:ascii="仿宋" w:hAnsi="仿宋" w:eastAsia="仿宋" w:cs="仿宋"/>
          <w:sz w:val="32"/>
          <w:szCs w:val="32"/>
        </w:rPr>
        <w:t>暂存处，酒糟外售，日产日清</w:t>
      </w:r>
      <w:r>
        <w:rPr>
          <w:rFonts w:hint="eastAsia" w:ascii="仿宋" w:hAnsi="仿宋" w:eastAsia="仿宋" w:cs="仿宋"/>
          <w:sz w:val="32"/>
          <w:szCs w:val="32"/>
          <w:lang w:eastAsia="zh-CN"/>
        </w:rPr>
        <w:t>；</w:t>
      </w:r>
      <w:r>
        <w:rPr>
          <w:rFonts w:hint="eastAsia" w:ascii="仿宋" w:hAnsi="仿宋" w:eastAsia="仿宋" w:cs="仿宋"/>
          <w:sz w:val="32"/>
          <w:szCs w:val="32"/>
        </w:rPr>
        <w:t>废弃包装物外售综合利用；布袋除尘器运行产生的除尘灰，回用于生产；软水设备定期更换的滤芯，由设备生产厂家定期更换回收，不在厂内暂存；布袋除尘器运行产生的废布袋由厂家定期更换回收，不暂存于厂区；生活垃圾环卫清运。</w:t>
      </w:r>
    </w:p>
    <w:p>
      <w:pPr>
        <w:pStyle w:val="5"/>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你单位应落实环境保护主体责任，建立企业内部环境管理机构和体系，明确人员、职责和制度，做好环境管理工作。项目建设应严格执行配套建设的环境保护设施与主体工程同时设计、同时施工、同时使用的环保“三同时”制度。项目竣工后，建设单位须按国家相关规定申领排污许可证，并按规定程序实施环保设施竣工验收，验收合格后，项目方可正式投入运行。</w:t>
      </w:r>
    </w:p>
    <w:p>
      <w:pPr>
        <w:tabs>
          <w:tab w:val="left" w:pos="900"/>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五、环境影响报告表自批准之日起超过五年，方决定该项目开工建设的，应当重新报送审核。</w:t>
      </w:r>
    </w:p>
    <w:p>
      <w:pPr>
        <w:tabs>
          <w:tab w:val="left" w:pos="900"/>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六、由鞍山市生态环境局千山分局确定该项目环境保护监督检查责任单位。你单位应当在收到本批复后20个工作日内，将批准后的环境影响报告表转送上述单位，按规定接受生态环境主管部门的日常监督检查。</w:t>
      </w:r>
    </w:p>
    <w:p>
      <w:pPr>
        <w:spacing w:line="380" w:lineRule="exact"/>
        <w:ind w:firstLine="4643" w:firstLineChars="1451"/>
        <w:rPr>
          <w:rFonts w:hint="eastAsia" w:ascii="仿宋" w:hAnsi="仿宋" w:eastAsia="仿宋" w:cs="仿宋"/>
          <w:sz w:val="32"/>
        </w:rPr>
      </w:pPr>
    </w:p>
    <w:p>
      <w:pPr>
        <w:spacing w:line="380" w:lineRule="exact"/>
        <w:rPr>
          <w:rFonts w:hint="eastAsia" w:ascii="仿宋" w:hAnsi="仿宋" w:eastAsia="仿宋" w:cs="仿宋"/>
          <w:sz w:val="32"/>
        </w:rPr>
      </w:pPr>
    </w:p>
    <w:p>
      <w:pPr>
        <w:spacing w:line="380" w:lineRule="exact"/>
        <w:ind w:firstLine="4643" w:firstLineChars="1451"/>
        <w:rPr>
          <w:rFonts w:hint="eastAsia" w:ascii="仿宋" w:hAnsi="仿宋" w:eastAsia="仿宋" w:cs="仿宋"/>
          <w:sz w:val="32"/>
          <w:highlight w:val="none"/>
        </w:rPr>
      </w:pPr>
    </w:p>
    <w:p>
      <w:pPr>
        <w:spacing w:line="380" w:lineRule="exact"/>
        <w:ind w:firstLine="4643" w:firstLineChars="1451"/>
        <w:rPr>
          <w:rFonts w:hint="eastAsia" w:ascii="仿宋" w:hAnsi="仿宋" w:eastAsia="仿宋" w:cs="仿宋"/>
          <w:sz w:val="32"/>
          <w:highlight w:val="none"/>
        </w:rPr>
      </w:pPr>
    </w:p>
    <w:p>
      <w:pPr>
        <w:spacing w:line="380" w:lineRule="exact"/>
        <w:ind w:firstLine="4643" w:firstLineChars="1451"/>
        <w:rPr>
          <w:rFonts w:hint="eastAsia" w:ascii="仿宋" w:hAnsi="仿宋" w:eastAsia="仿宋" w:cs="仿宋"/>
          <w:sz w:val="32"/>
          <w:highlight w:val="none"/>
        </w:rPr>
      </w:pPr>
    </w:p>
    <w:p>
      <w:pPr>
        <w:spacing w:line="380" w:lineRule="exact"/>
        <w:ind w:firstLine="4643" w:firstLineChars="1451"/>
        <w:rPr>
          <w:rFonts w:hint="eastAsia" w:ascii="仿宋" w:hAnsi="仿宋" w:eastAsia="仿宋" w:cs="仿宋"/>
          <w:sz w:val="32"/>
          <w:highlight w:val="none"/>
        </w:rPr>
      </w:pPr>
      <w:r>
        <w:rPr>
          <w:rFonts w:hint="eastAsia" w:ascii="仿宋" w:hAnsi="仿宋" w:eastAsia="仿宋" w:cs="仿宋"/>
          <w:sz w:val="32"/>
          <w:highlight w:val="none"/>
        </w:rPr>
        <w:t>鞍山市</w:t>
      </w:r>
      <w:r>
        <w:rPr>
          <w:rFonts w:hint="eastAsia" w:ascii="仿宋" w:hAnsi="仿宋" w:eastAsia="仿宋" w:cs="仿宋"/>
          <w:sz w:val="32"/>
          <w:highlight w:val="none"/>
          <w:lang w:eastAsia="zh-CN"/>
        </w:rPr>
        <w:t>千山区</w:t>
      </w:r>
      <w:r>
        <w:rPr>
          <w:rFonts w:hint="eastAsia" w:ascii="仿宋" w:hAnsi="仿宋" w:eastAsia="仿宋" w:cs="仿宋"/>
          <w:sz w:val="32"/>
          <w:highlight w:val="none"/>
        </w:rPr>
        <w:t xml:space="preserve">行政审批局 </w:t>
      </w:r>
    </w:p>
    <w:p>
      <w:pPr>
        <w:spacing w:line="380" w:lineRule="exact"/>
        <w:ind w:firstLine="4323" w:firstLineChars="1351"/>
        <w:rPr>
          <w:rFonts w:hint="eastAsia" w:ascii="仿宋" w:hAnsi="仿宋" w:eastAsia="仿宋" w:cs="仿宋"/>
          <w:sz w:val="32"/>
          <w:highlight w:val="none"/>
        </w:rPr>
      </w:pPr>
      <w:r>
        <w:rPr>
          <w:rFonts w:hint="eastAsia" w:ascii="仿宋" w:hAnsi="仿宋" w:eastAsia="仿宋" w:cs="仿宋"/>
          <w:sz w:val="32"/>
          <w:highlight w:val="none"/>
        </w:rPr>
        <w:t xml:space="preserve">               </w:t>
      </w:r>
    </w:p>
    <w:p>
      <w:pPr>
        <w:spacing w:line="380" w:lineRule="exact"/>
        <w:ind w:firstLine="5120" w:firstLineChars="1600"/>
        <w:rPr>
          <w:rFonts w:hint="eastAsia" w:ascii="仿宋" w:hAnsi="仿宋" w:eastAsia="仿宋" w:cs="仿宋"/>
          <w:sz w:val="32"/>
          <w:highlight w:val="none"/>
        </w:rPr>
      </w:pPr>
      <w:r>
        <w:rPr>
          <w:rFonts w:hint="eastAsia" w:ascii="仿宋" w:hAnsi="仿宋" w:eastAsia="仿宋" w:cs="仿宋"/>
          <w:sz w:val="32"/>
          <w:highlight w:val="none"/>
        </w:rPr>
        <w:t>2023年</w:t>
      </w:r>
      <w:r>
        <w:rPr>
          <w:rFonts w:hint="eastAsia" w:ascii="仿宋" w:hAnsi="仿宋" w:eastAsia="仿宋" w:cs="仿宋"/>
          <w:sz w:val="32"/>
          <w:highlight w:val="none"/>
          <w:lang w:val="en-US" w:eastAsia="zh-CN"/>
        </w:rPr>
        <w:t>3</w:t>
      </w:r>
      <w:r>
        <w:rPr>
          <w:rFonts w:hint="eastAsia" w:ascii="仿宋" w:hAnsi="仿宋" w:eastAsia="仿宋" w:cs="仿宋"/>
          <w:sz w:val="32"/>
          <w:highlight w:val="none"/>
        </w:rPr>
        <w:t>月1</w:t>
      </w:r>
      <w:r>
        <w:rPr>
          <w:rFonts w:hint="eastAsia" w:ascii="仿宋" w:hAnsi="仿宋" w:eastAsia="仿宋" w:cs="仿宋"/>
          <w:sz w:val="32"/>
          <w:highlight w:val="none"/>
          <w:lang w:val="en-US" w:eastAsia="zh-CN"/>
        </w:rPr>
        <w:t>7</w:t>
      </w:r>
      <w:r>
        <w:rPr>
          <w:rFonts w:hint="eastAsia" w:ascii="仿宋" w:hAnsi="仿宋" w:eastAsia="仿宋" w:cs="仿宋"/>
          <w:sz w:val="32"/>
          <w:highlight w:val="none"/>
        </w:rPr>
        <w:t>日</w:t>
      </w:r>
    </w:p>
    <w:p>
      <w:pPr>
        <w:pStyle w:val="6"/>
        <w:ind w:left="0" w:leftChars="0" w:firstLine="0" w:firstLineChars="0"/>
        <w:rPr>
          <w:rFonts w:hint="eastAsia" w:ascii="仿宋" w:hAnsi="仿宋" w:eastAsia="仿宋" w:cs="仿宋"/>
        </w:rPr>
      </w:pPr>
      <w:bookmarkStart w:id="1" w:name="_GoBack"/>
      <w:bookmarkEnd w:id="1"/>
    </w:p>
    <w:p>
      <w:pPr>
        <w:pStyle w:val="6"/>
        <w:rPr>
          <w:rFonts w:hint="eastAsia" w:ascii="仿宋" w:hAnsi="仿宋" w:eastAsia="仿宋" w:cs="仿宋"/>
        </w:rPr>
      </w:pPr>
    </w:p>
    <w:p>
      <w:pPr>
        <w:pStyle w:val="6"/>
        <w:ind w:left="0" w:leftChars="0" w:firstLine="0" w:firstLineChars="0"/>
        <w:rPr>
          <w:rFonts w:hint="eastAsia" w:ascii="仿宋" w:hAnsi="仿宋" w:eastAsia="仿宋" w:cs="仿宋"/>
          <w:color w:val="auto"/>
          <w:highlight w:val="none"/>
        </w:rPr>
      </w:pPr>
    </w:p>
    <w:p>
      <w:pPr>
        <w:pStyle w:val="9"/>
        <w:widowControl/>
        <w:spacing w:beforeAutospacing="0" w:line="360" w:lineRule="auto"/>
        <w:ind w:right="160"/>
        <w:jc w:val="right"/>
        <w:rPr>
          <w:rFonts w:hint="eastAsia" w:ascii="仿宋" w:hAnsi="仿宋" w:eastAsia="仿宋" w:cs="仿宋"/>
          <w:color w:val="000000"/>
          <w:sz w:val="32"/>
          <w:szCs w:val="32"/>
        </w:rPr>
      </w:pPr>
    </w:p>
    <w:p>
      <w:pPr>
        <w:pStyle w:val="9"/>
        <w:widowControl/>
        <w:pBdr>
          <w:top w:val="single" w:color="000000" w:sz="6" w:space="1"/>
          <w:bottom w:val="single" w:color="000000" w:sz="6" w:space="0"/>
        </w:pBdr>
        <w:spacing w:beforeAutospacing="0" w:line="360" w:lineRule="auto"/>
        <w:ind w:left="1413" w:hanging="1095"/>
        <w:jc w:val="center"/>
        <w:rPr>
          <w:rFonts w:hint="eastAsia" w:ascii="仿宋" w:hAnsi="仿宋" w:eastAsia="仿宋" w:cs="仿宋"/>
          <w:color w:val="000000"/>
          <w:sz w:val="28"/>
          <w:szCs w:val="28"/>
        </w:rPr>
      </w:pPr>
      <w:r>
        <w:rPr>
          <w:rFonts w:hint="eastAsia" w:ascii="仿宋" w:hAnsi="仿宋" w:eastAsia="仿宋" w:cs="仿宋"/>
          <w:color w:val="000000"/>
          <w:sz w:val="28"/>
          <w:szCs w:val="28"/>
        </w:rPr>
        <w:t>抄送：</w:t>
      </w:r>
      <w:r>
        <w:rPr>
          <w:rFonts w:hint="eastAsia" w:ascii="仿宋" w:hAnsi="仿宋" w:eastAsia="仿宋" w:cs="仿宋"/>
          <w:sz w:val="28"/>
          <w:szCs w:val="28"/>
          <w:highlight w:val="none"/>
        </w:rPr>
        <w:t>鞍山市生态环境局</w:t>
      </w:r>
      <w:r>
        <w:rPr>
          <w:rFonts w:hint="eastAsia" w:ascii="仿宋" w:hAnsi="仿宋" w:eastAsia="仿宋" w:cs="仿宋"/>
          <w:sz w:val="28"/>
          <w:szCs w:val="28"/>
          <w:highlight w:val="none"/>
          <w:lang w:eastAsia="zh-CN"/>
        </w:rPr>
        <w:t>千山分局</w:t>
      </w:r>
      <w:r>
        <w:rPr>
          <w:rFonts w:hint="eastAsia" w:ascii="仿宋" w:hAnsi="仿宋" w:eastAsia="仿宋" w:cs="仿宋"/>
          <w:color w:val="000000"/>
          <w:sz w:val="28"/>
          <w:szCs w:val="28"/>
        </w:rPr>
        <w:t>、</w:t>
      </w:r>
      <w:r>
        <w:rPr>
          <w:rFonts w:hint="eastAsia" w:ascii="仿宋" w:hAnsi="仿宋" w:eastAsia="仿宋" w:cs="仿宋"/>
          <w:sz w:val="32"/>
          <w:highlight w:val="none"/>
          <w:u w:val="none"/>
        </w:rPr>
        <w:t>辽宁</w:t>
      </w:r>
      <w:r>
        <w:rPr>
          <w:rFonts w:hint="eastAsia" w:ascii="仿宋" w:hAnsi="仿宋" w:eastAsia="仿宋" w:cs="仿宋"/>
          <w:sz w:val="32"/>
          <w:highlight w:val="none"/>
          <w:u w:val="none"/>
          <w:lang w:eastAsia="zh-CN"/>
        </w:rPr>
        <w:t>山雨环境科</w:t>
      </w:r>
      <w:r>
        <w:rPr>
          <w:rFonts w:hint="eastAsia" w:ascii="仿宋" w:hAnsi="仿宋" w:eastAsia="仿宋" w:cs="仿宋"/>
          <w:sz w:val="28"/>
          <w:szCs w:val="28"/>
          <w:highlight w:val="none"/>
        </w:rPr>
        <w:t>技有限公司</w:t>
      </w:r>
    </w:p>
    <w:p>
      <w:pPr>
        <w:pStyle w:val="9"/>
        <w:widowControl/>
        <w:spacing w:beforeAutospacing="0" w:line="360" w:lineRule="auto"/>
        <w:jc w:val="right"/>
        <w:rPr>
          <w:rFonts w:hint="eastAsia" w:ascii="仿宋" w:hAnsi="仿宋" w:eastAsia="仿宋" w:cs="仿宋"/>
          <w:color w:val="000000"/>
        </w:rPr>
      </w:pPr>
      <w:r>
        <w:rPr>
          <w:rFonts w:hint="eastAsia" w:ascii="仿宋" w:hAnsi="仿宋" w:eastAsia="仿宋" w:cs="仿宋"/>
          <w:color w:val="000000"/>
          <w:sz w:val="32"/>
          <w:szCs w:val="32"/>
        </w:rPr>
        <w:t xml:space="preserve">鞍山市千山区行政审批局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17</w:t>
      </w:r>
      <w:r>
        <w:rPr>
          <w:rFonts w:hint="eastAsia" w:ascii="仿宋" w:hAnsi="仿宋" w:eastAsia="仿宋" w:cs="仿宋"/>
          <w:color w:val="000000"/>
          <w:sz w:val="32"/>
          <w:szCs w:val="32"/>
        </w:rPr>
        <w:t>日印发</w:t>
      </w:r>
    </w:p>
    <w:sectPr>
      <w:footerReference r:id="rId3" w:type="default"/>
      <w:pgSz w:w="11850" w:h="16783"/>
      <w:pgMar w:top="1440" w:right="1417" w:bottom="132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FF29D7C-9E3C-4E91-AA44-EEE639FAE486}"/>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DBD2ABF4-82E8-484A-8494-D7A23B03458D}"/>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49C5FFAB-3249-43F1-A47F-40E2E8FC34C2}"/>
  </w:font>
  <w:font w:name="方正小标宋简体">
    <w:panose1 w:val="02000000000000000000"/>
    <w:charset w:val="86"/>
    <w:family w:val="auto"/>
    <w:pitch w:val="default"/>
    <w:sig w:usb0="00000001" w:usb1="080E0000" w:usb2="00000000" w:usb3="00000000" w:csb0="00040000" w:csb1="00000000"/>
    <w:embedRegular r:id="rId4" w:fontKey="{83FE0F2B-2592-4CC6-A048-455117C76C4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lw8pc0BAACnAwAADgAAAAAAAAABACAAAAAeAQAAZHJzL2Uy&#10;b0RvYy54bWxQSwUGAAAAAAYABgBZAQAAXQUAAAAA&#10;">
              <v:fill on="f" focussize="0,0"/>
              <v:stroke on="f"/>
              <v:imagedata o:title=""/>
              <o:lock v:ext="edit" aspectratio="f"/>
              <v:textbox inset="0mm,0mm,0mm,0mm" style="mso-fit-shape-to-text:t;">
                <w:txbxContent>
                  <w:p>
                    <w:pPr>
                      <w:pStyle w:val="2"/>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0352B"/>
    <w:multiLevelType w:val="singleLevel"/>
    <w:tmpl w:val="E15035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NzljMTY2Njc3ZTZlZWQzOWJkMTVhNWJmY2E1N2IifQ=="/>
  </w:docVars>
  <w:rsids>
    <w:rsidRoot w:val="00851ED7"/>
    <w:rsid w:val="000C25FB"/>
    <w:rsid w:val="00167EDA"/>
    <w:rsid w:val="0018219B"/>
    <w:rsid w:val="002B2A36"/>
    <w:rsid w:val="002F7607"/>
    <w:rsid w:val="003159EE"/>
    <w:rsid w:val="00390343"/>
    <w:rsid w:val="00457EFE"/>
    <w:rsid w:val="004829F7"/>
    <w:rsid w:val="004C4D71"/>
    <w:rsid w:val="004F3999"/>
    <w:rsid w:val="005414C0"/>
    <w:rsid w:val="00550964"/>
    <w:rsid w:val="00586951"/>
    <w:rsid w:val="005C44F7"/>
    <w:rsid w:val="00622322"/>
    <w:rsid w:val="00780F82"/>
    <w:rsid w:val="00851ED7"/>
    <w:rsid w:val="008B5F12"/>
    <w:rsid w:val="00927E2E"/>
    <w:rsid w:val="00932DE9"/>
    <w:rsid w:val="009835C0"/>
    <w:rsid w:val="009C75B6"/>
    <w:rsid w:val="00A63A2B"/>
    <w:rsid w:val="00A82023"/>
    <w:rsid w:val="00BB4E0F"/>
    <w:rsid w:val="00D76497"/>
    <w:rsid w:val="00D87616"/>
    <w:rsid w:val="00D87BD8"/>
    <w:rsid w:val="00D97A72"/>
    <w:rsid w:val="00E47974"/>
    <w:rsid w:val="00E5257B"/>
    <w:rsid w:val="00E90F23"/>
    <w:rsid w:val="00F12A77"/>
    <w:rsid w:val="00F616F1"/>
    <w:rsid w:val="012B0AC5"/>
    <w:rsid w:val="01DB7CD9"/>
    <w:rsid w:val="02D84414"/>
    <w:rsid w:val="03BD5A14"/>
    <w:rsid w:val="04CE23A3"/>
    <w:rsid w:val="05483AD3"/>
    <w:rsid w:val="05F82A74"/>
    <w:rsid w:val="08F54825"/>
    <w:rsid w:val="09A51F20"/>
    <w:rsid w:val="0A9F2903"/>
    <w:rsid w:val="0B1B2AAD"/>
    <w:rsid w:val="0BFF7421"/>
    <w:rsid w:val="0C007315"/>
    <w:rsid w:val="0CAE14EC"/>
    <w:rsid w:val="0D3E2D77"/>
    <w:rsid w:val="0D7655AD"/>
    <w:rsid w:val="0F7574C4"/>
    <w:rsid w:val="10496FD6"/>
    <w:rsid w:val="105673E7"/>
    <w:rsid w:val="105D1C5E"/>
    <w:rsid w:val="10CC320C"/>
    <w:rsid w:val="117767E5"/>
    <w:rsid w:val="119F22DC"/>
    <w:rsid w:val="11DC45AA"/>
    <w:rsid w:val="11F137F2"/>
    <w:rsid w:val="12263FB1"/>
    <w:rsid w:val="12D44BF8"/>
    <w:rsid w:val="130B5085"/>
    <w:rsid w:val="136314F7"/>
    <w:rsid w:val="13896560"/>
    <w:rsid w:val="13AE52DA"/>
    <w:rsid w:val="14695353"/>
    <w:rsid w:val="14E4775A"/>
    <w:rsid w:val="15D702AE"/>
    <w:rsid w:val="174B0B9E"/>
    <w:rsid w:val="178D1388"/>
    <w:rsid w:val="18DA537F"/>
    <w:rsid w:val="191C6E9C"/>
    <w:rsid w:val="19930228"/>
    <w:rsid w:val="1C5956AE"/>
    <w:rsid w:val="1CE353DA"/>
    <w:rsid w:val="1E641FCD"/>
    <w:rsid w:val="1ECD6C94"/>
    <w:rsid w:val="1FE83644"/>
    <w:rsid w:val="20A855FB"/>
    <w:rsid w:val="20FE28A3"/>
    <w:rsid w:val="225673D8"/>
    <w:rsid w:val="237810BF"/>
    <w:rsid w:val="23791AA7"/>
    <w:rsid w:val="250F4863"/>
    <w:rsid w:val="25697FFE"/>
    <w:rsid w:val="266407ED"/>
    <w:rsid w:val="286475C9"/>
    <w:rsid w:val="28761151"/>
    <w:rsid w:val="2900247B"/>
    <w:rsid w:val="29EB0CB4"/>
    <w:rsid w:val="2BF75165"/>
    <w:rsid w:val="2D3A3156"/>
    <w:rsid w:val="2F051D6A"/>
    <w:rsid w:val="2F8D21D0"/>
    <w:rsid w:val="30C36A63"/>
    <w:rsid w:val="31D431DD"/>
    <w:rsid w:val="33A71AB0"/>
    <w:rsid w:val="346751A5"/>
    <w:rsid w:val="348F77DB"/>
    <w:rsid w:val="3555521E"/>
    <w:rsid w:val="35966F5B"/>
    <w:rsid w:val="35971D1C"/>
    <w:rsid w:val="365A3D12"/>
    <w:rsid w:val="388B2E12"/>
    <w:rsid w:val="38CC4DB5"/>
    <w:rsid w:val="3B78298D"/>
    <w:rsid w:val="3B9A6DC1"/>
    <w:rsid w:val="3BF13B8B"/>
    <w:rsid w:val="3C17738C"/>
    <w:rsid w:val="3DE24801"/>
    <w:rsid w:val="3E4278BE"/>
    <w:rsid w:val="3EA80F7F"/>
    <w:rsid w:val="3FE3192B"/>
    <w:rsid w:val="402D2FCF"/>
    <w:rsid w:val="41DD6D76"/>
    <w:rsid w:val="421166FB"/>
    <w:rsid w:val="42DB753A"/>
    <w:rsid w:val="454216B6"/>
    <w:rsid w:val="462C4890"/>
    <w:rsid w:val="46431172"/>
    <w:rsid w:val="4723020F"/>
    <w:rsid w:val="47AA4A48"/>
    <w:rsid w:val="48783518"/>
    <w:rsid w:val="4AF8797F"/>
    <w:rsid w:val="4B126D5F"/>
    <w:rsid w:val="4E944689"/>
    <w:rsid w:val="4FC13AB4"/>
    <w:rsid w:val="51183A39"/>
    <w:rsid w:val="521B00A1"/>
    <w:rsid w:val="53A57658"/>
    <w:rsid w:val="555E373D"/>
    <w:rsid w:val="55EB381E"/>
    <w:rsid w:val="55FA0EC8"/>
    <w:rsid w:val="56962F9C"/>
    <w:rsid w:val="56BB39A5"/>
    <w:rsid w:val="57D16D0C"/>
    <w:rsid w:val="57FE1F01"/>
    <w:rsid w:val="59865DD2"/>
    <w:rsid w:val="5A7C3380"/>
    <w:rsid w:val="5ACA7588"/>
    <w:rsid w:val="5BE56D71"/>
    <w:rsid w:val="5C976CF7"/>
    <w:rsid w:val="5DE13679"/>
    <w:rsid w:val="5DED1814"/>
    <w:rsid w:val="5E331E58"/>
    <w:rsid w:val="5E662EAF"/>
    <w:rsid w:val="60A86C9A"/>
    <w:rsid w:val="62BD7A7F"/>
    <w:rsid w:val="62C5547B"/>
    <w:rsid w:val="638D7201"/>
    <w:rsid w:val="63A87A1E"/>
    <w:rsid w:val="63A93376"/>
    <w:rsid w:val="655C18F3"/>
    <w:rsid w:val="663024F4"/>
    <w:rsid w:val="67E603FA"/>
    <w:rsid w:val="69174FFD"/>
    <w:rsid w:val="6943113E"/>
    <w:rsid w:val="699F0C2C"/>
    <w:rsid w:val="69F56600"/>
    <w:rsid w:val="6D2800DF"/>
    <w:rsid w:val="6D462B45"/>
    <w:rsid w:val="6E4769B0"/>
    <w:rsid w:val="71151141"/>
    <w:rsid w:val="71734DE4"/>
    <w:rsid w:val="72956E0A"/>
    <w:rsid w:val="72A30B94"/>
    <w:rsid w:val="7347357D"/>
    <w:rsid w:val="73B54EBB"/>
    <w:rsid w:val="73D420AC"/>
    <w:rsid w:val="74771F5E"/>
    <w:rsid w:val="78B70248"/>
    <w:rsid w:val="78C100B0"/>
    <w:rsid w:val="7B5B0760"/>
    <w:rsid w:val="7BCE669C"/>
    <w:rsid w:val="7D530E5C"/>
    <w:rsid w:val="7F1B4810"/>
    <w:rsid w:val="7F4A4EE1"/>
    <w:rsid w:val="7F792BD3"/>
    <w:rsid w:val="7FA522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4"/>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annotation text"/>
    <w:basedOn w:val="1"/>
    <w:uiPriority w:val="0"/>
    <w:pPr>
      <w:jc w:val="left"/>
    </w:pPr>
  </w:style>
  <w:style w:type="paragraph" w:styleId="4">
    <w:name w:val="Body Text"/>
    <w:basedOn w:val="1"/>
    <w:next w:val="1"/>
    <w:qFormat/>
    <w:uiPriority w:val="0"/>
    <w:pPr>
      <w:spacing w:after="120"/>
    </w:pPr>
    <w:rPr>
      <w:sz w:val="21"/>
      <w:szCs w:val="20"/>
    </w:rPr>
  </w:style>
  <w:style w:type="paragraph" w:styleId="5">
    <w:name w:val="Body Text Indent 2"/>
    <w:basedOn w:val="1"/>
    <w:next w:val="6"/>
    <w:uiPriority w:val="0"/>
    <w:pPr>
      <w:spacing w:line="500" w:lineRule="exact"/>
      <w:ind w:firstLine="570"/>
    </w:pPr>
    <w:rPr>
      <w:sz w:val="28"/>
      <w:szCs w:val="20"/>
    </w:rPr>
  </w:style>
  <w:style w:type="paragraph" w:customStyle="1" w:styleId="6">
    <w:name w:val="toc 75"/>
    <w:next w:val="1"/>
    <w:qFormat/>
    <w:uiPriority w:val="0"/>
    <w:pPr>
      <w:wordWrap w:val="0"/>
      <w:ind w:left="2550"/>
      <w:jc w:val="both"/>
    </w:pPr>
    <w:rPr>
      <w:rFonts w:ascii="Times New Roman" w:hAnsi="Times New Roman" w:eastAsia="宋体" w:cs="Times New Roman"/>
      <w:sz w:val="21"/>
      <w:lang w:val="en-US" w:eastAsia="zh-CN" w:bidi="ar-SA"/>
    </w:rPr>
  </w:style>
  <w:style w:type="paragraph" w:styleId="7">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rPr>
      <w:sz w:val="32"/>
    </w:rPr>
  </w:style>
  <w:style w:type="paragraph" w:styleId="9">
    <w:name w:val="Normal (Web)"/>
    <w:basedOn w:val="1"/>
    <w:unhideWhenUsed/>
    <w:qFormat/>
    <w:uiPriority w:val="0"/>
    <w:pPr>
      <w:spacing w:before="100" w:beforeAutospacing="1" w:after="142"/>
    </w:pPr>
    <w:rPr>
      <w:kern w:val="0"/>
      <w:sz w:val="24"/>
      <w:szCs w:val="24"/>
    </w:rPr>
  </w:style>
  <w:style w:type="paragraph" w:styleId="10">
    <w:name w:val="Body Text First Indent"/>
    <w:basedOn w:val="4"/>
    <w:next w:val="1"/>
    <w:qFormat/>
    <w:uiPriority w:val="0"/>
    <w:pPr>
      <w:adjustRightInd w:val="0"/>
      <w:spacing w:line="312" w:lineRule="auto"/>
      <w:ind w:firstLine="567"/>
      <w:textAlignment w:val="baseline"/>
    </w:pPr>
    <w:rPr>
      <w:sz w:val="28"/>
    </w:rPr>
  </w:style>
  <w:style w:type="character" w:styleId="13">
    <w:name w:val="Strong"/>
    <w:basedOn w:val="12"/>
    <w:unhideWhenUsed/>
    <w:qFormat/>
    <w:uiPriority w:val="0"/>
    <w:rPr>
      <w:rFonts w:hint="default"/>
      <w:b/>
      <w:sz w:val="24"/>
      <w:szCs w:val="24"/>
    </w:rPr>
  </w:style>
  <w:style w:type="character" w:styleId="14">
    <w:name w:val="page number"/>
    <w:qFormat/>
    <w:uiPriority w:val="0"/>
  </w:style>
  <w:style w:type="paragraph" w:customStyle="1" w:styleId="15">
    <w:name w:val="表格2"/>
    <w:basedOn w:val="1"/>
    <w:next w:val="8"/>
    <w:qFormat/>
    <w:uiPriority w:val="0"/>
    <w:pPr>
      <w:widowControl/>
      <w:topLinePunct/>
      <w:autoSpaceDE w:val="0"/>
      <w:autoSpaceDN w:val="0"/>
      <w:adjustRightInd w:val="0"/>
      <w:jc w:val="center"/>
      <w:textAlignment w:val="baseline"/>
    </w:pPr>
    <w:rPr>
      <w:kern w:val="24"/>
      <w:position w:val="-28"/>
      <w:sz w:val="21"/>
      <w:szCs w:val="20"/>
    </w:rPr>
  </w:style>
  <w:style w:type="paragraph" w:customStyle="1" w:styleId="16">
    <w:name w:val="正文 New"/>
    <w:qFormat/>
    <w:uiPriority w:val="0"/>
    <w:pPr>
      <w:adjustRightInd w:val="0"/>
      <w:snapToGrid w:val="0"/>
      <w:spacing w:after="200"/>
    </w:pPr>
    <w:rPr>
      <w:rFonts w:ascii="Tahoma" w:hAnsi="Tahoma" w:eastAsia="宋体" w:cs="Times New Roman"/>
      <w:sz w:val="22"/>
      <w:lang w:val="en-US" w:eastAsia="zh-CN" w:bidi="ar-SA"/>
    </w:rPr>
  </w:style>
  <w:style w:type="paragraph" w:customStyle="1" w:styleId="17">
    <w:name w:val="cjk"/>
    <w:basedOn w:val="1"/>
    <w:unhideWhenUsed/>
    <w:qFormat/>
    <w:uiPriority w:val="0"/>
    <w:pPr>
      <w:jc w:val="left"/>
    </w:pPr>
    <w:rPr>
      <w:rFonts w:hint="eastAsia" w:ascii="等线" w:hAnsi="等线" w:eastAsia="等线"/>
      <w:kern w:val="0"/>
      <w:sz w:val="20"/>
      <w:szCs w:val="20"/>
    </w:rPr>
  </w:style>
  <w:style w:type="paragraph" w:customStyle="1" w:styleId="18">
    <w:name w:val="列出段落1"/>
    <w:basedOn w:val="1"/>
    <w:qFormat/>
    <w:uiPriority w:val="0"/>
    <w:pPr>
      <w:ind w:firstLine="420" w:firstLineChars="200"/>
    </w:pPr>
    <w:rPr>
      <w:rFonts w:hint="eastAsia"/>
    </w:rPr>
  </w:style>
  <w:style w:type="paragraph" w:customStyle="1" w:styleId="19">
    <w:name w:val="_Style 4"/>
    <w:next w:val="1"/>
    <w:qFormat/>
    <w:uiPriority w:val="1"/>
    <w:pPr>
      <w:widowControl w:val="0"/>
      <w:jc w:val="both"/>
    </w:pPr>
    <w:rPr>
      <w:rFonts w:ascii="Times New Roman" w:hAnsi="Times New Roman" w:eastAsia="仿宋_GB2312"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1149</Words>
  <Characters>1186</Characters>
  <Lines>11</Lines>
  <Paragraphs>3</Paragraphs>
  <TotalTime>2</TotalTime>
  <ScaleCrop>false</ScaleCrop>
  <LinksUpToDate>false</LinksUpToDate>
  <CharactersWithSpaces>5493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2022-05-19T02:06:00Z</dcterms:created>
  <dc:creator>Administrator</dc:creator>
  <cp:lastModifiedBy>流年想睡觉</cp:lastModifiedBy>
  <cp:lastPrinted>2022-05-18T01:27:00Z</cp:lastPrinted>
  <dcterms:modified xsi:type="dcterms:W3CDTF">2023-03-16T08:11:53Z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B5CBACE702D742F2AE00BFD904CFF933</vt:lpwstr>
  </property>
</Properties>
</file>