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Times New Roman" w:hAnsi="Times New Roman" w:eastAsia="黑体"/>
          <w:sz w:val="44"/>
          <w:szCs w:val="44"/>
        </w:rPr>
      </w:pPr>
    </w:p>
    <w:p>
      <w:pPr>
        <w:spacing w:beforeLines="50" w:afterLines="50"/>
        <w:jc w:val="center"/>
        <w:rPr>
          <w:rFonts w:ascii="Times New Roman" w:hAnsi="Times New Roman" w:eastAsia="黑体"/>
          <w:sz w:val="44"/>
          <w:szCs w:val="44"/>
        </w:rPr>
      </w:pPr>
    </w:p>
    <w:p>
      <w:pPr>
        <w:spacing w:beforeLines="50" w:afterLines="50"/>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鞍山市千山区2020年河湖管理范围划定项目</w:t>
      </w:r>
    </w:p>
    <w:p>
      <w:pPr>
        <w:spacing w:beforeLines="50" w:afterLines="50"/>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浦峪沟水库划界工作实施方案</w:t>
      </w: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cs="仿宋" w:asciiTheme="minorEastAsia" w:hAnsiTheme="minorEastAsia" w:eastAsiaTheme="minorEastAsia"/>
          <w:b/>
          <w:bCs/>
          <w:sz w:val="36"/>
          <w:szCs w:val="36"/>
        </w:rPr>
      </w:pPr>
    </w:p>
    <w:p>
      <w:pPr>
        <w:spacing w:beforeLines="50" w:afterLines="50"/>
        <w:jc w:val="center"/>
        <w:rPr>
          <w:rFonts w:ascii="Times New Roman" w:hAnsi="Times New Roman" w:eastAsiaTheme="minorEastAsia"/>
          <w:b/>
          <w:bCs/>
          <w:sz w:val="32"/>
          <w:szCs w:val="32"/>
        </w:rPr>
      </w:pPr>
      <w:r>
        <w:rPr>
          <w:rFonts w:ascii="Times New Roman" w:hAnsi="Times New Roman" w:eastAsiaTheme="minorEastAsia"/>
          <w:b/>
          <w:bCs/>
          <w:sz w:val="32"/>
          <w:szCs w:val="32"/>
        </w:rPr>
        <w:t>沈阳四方达建设工程有限公司</w:t>
      </w:r>
    </w:p>
    <w:p>
      <w:pPr>
        <w:spacing w:beforeLines="50" w:afterLines="50"/>
        <w:jc w:val="center"/>
        <w:rPr>
          <w:rFonts w:ascii="Times New Roman" w:hAnsi="Times New Roman" w:eastAsiaTheme="minorEastAsia"/>
          <w:b/>
          <w:bCs/>
          <w:sz w:val="32"/>
          <w:szCs w:val="32"/>
        </w:rPr>
      </w:pPr>
      <w:r>
        <w:rPr>
          <w:rFonts w:ascii="Times New Roman" w:hAnsi="Times New Roman" w:eastAsiaTheme="minorEastAsia"/>
          <w:b/>
          <w:bCs/>
          <w:sz w:val="32"/>
          <w:szCs w:val="32"/>
        </w:rPr>
        <w:t>2020年</w:t>
      </w:r>
      <w:r>
        <w:rPr>
          <w:rFonts w:hint="eastAsia" w:ascii="Times New Roman" w:hAnsi="Times New Roman" w:eastAsiaTheme="minorEastAsia"/>
          <w:b/>
          <w:bCs/>
          <w:sz w:val="32"/>
          <w:szCs w:val="32"/>
        </w:rPr>
        <w:t>12</w:t>
      </w:r>
      <w:r>
        <w:rPr>
          <w:rFonts w:ascii="Times New Roman" w:hAnsi="Times New Roman" w:eastAsiaTheme="minorEastAsia"/>
          <w:b/>
          <w:bCs/>
          <w:sz w:val="32"/>
          <w:szCs w:val="32"/>
        </w:rPr>
        <w:t>月</w:t>
      </w:r>
    </w:p>
    <w:p>
      <w:pPr>
        <w:spacing w:beforeLines="50" w:afterLines="50"/>
        <w:jc w:val="center"/>
        <w:rPr>
          <w:rFonts w:ascii="仿宋" w:hAnsi="仿宋" w:eastAsia="仿宋" w:cs="仿宋"/>
          <w:b/>
          <w:bCs/>
          <w:sz w:val="44"/>
          <w:szCs w:val="44"/>
        </w:rPr>
        <w:sectPr>
          <w:footerReference r:id="rId3" w:type="default"/>
          <w:pgSz w:w="11906" w:h="16838"/>
          <w:pgMar w:top="1440" w:right="1800" w:bottom="1440" w:left="1800" w:header="851" w:footer="992" w:gutter="0"/>
          <w:cols w:space="425" w:num="1"/>
          <w:docGrid w:type="lines" w:linePitch="312" w:charSpace="0"/>
        </w:sectPr>
      </w:pPr>
    </w:p>
    <w:sdt>
      <w:sdtPr>
        <w:rPr>
          <w:color w:val="auto"/>
          <w:lang w:val="zh-CN"/>
        </w:rPr>
        <w:id w:val="27176933"/>
        <w:docPartObj>
          <w:docPartGallery w:val="Table of Contents"/>
          <w:docPartUnique/>
        </w:docPartObj>
      </w:sdtPr>
      <w:sdtEndPr>
        <w:rPr>
          <w:rFonts w:ascii="Calibri" w:hAnsi="Calibri" w:eastAsia="宋体" w:cs="Times New Roman"/>
          <w:b w:val="0"/>
          <w:bCs w:val="0"/>
          <w:color w:val="auto"/>
          <w:kern w:val="2"/>
          <w:sz w:val="21"/>
          <w:szCs w:val="24"/>
          <w:lang w:val="en-US"/>
        </w:rPr>
      </w:sdtEndPr>
      <w:sdtContent>
        <w:p>
          <w:pPr>
            <w:pStyle w:val="38"/>
            <w:jc w:val="center"/>
            <w:rPr>
              <w:rFonts w:ascii="仿宋" w:hAnsi="仿宋" w:eastAsia="仿宋"/>
              <w:color w:val="auto"/>
              <w:sz w:val="24"/>
              <w:szCs w:val="24"/>
            </w:rPr>
          </w:pPr>
          <w:r>
            <w:rPr>
              <w:rFonts w:ascii="宋体" w:hAnsi="宋体" w:eastAsia="宋体" w:cs="Times New Roman"/>
              <w:b w:val="0"/>
              <w:bCs w:val="0"/>
              <w:color w:val="auto"/>
              <w:kern w:val="2"/>
            </w:rPr>
            <w:t>目</w:t>
          </w:r>
          <w:r>
            <w:rPr>
              <w:rFonts w:hint="eastAsia" w:ascii="宋体" w:hAnsi="宋体" w:eastAsia="宋体" w:cs="Times New Roman"/>
              <w:b w:val="0"/>
              <w:bCs w:val="0"/>
              <w:color w:val="auto"/>
              <w:kern w:val="2"/>
            </w:rPr>
            <w:t xml:space="preserve">  </w:t>
          </w:r>
          <w:r>
            <w:rPr>
              <w:rFonts w:ascii="宋体" w:hAnsi="宋体" w:eastAsia="宋体" w:cs="Times New Roman"/>
              <w:b w:val="0"/>
              <w:bCs w:val="0"/>
              <w:color w:val="auto"/>
              <w:kern w:val="2"/>
            </w:rPr>
            <w:t>录</w:t>
          </w:r>
        </w:p>
        <w:p>
          <w:pPr>
            <w:pStyle w:val="12"/>
            <w:tabs>
              <w:tab w:val="right" w:leader="dot" w:pos="8296"/>
            </w:tabs>
            <w:spacing w:line="44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r>
            <w:fldChar w:fldCharType="begin"/>
          </w:r>
          <w:r>
            <w:instrText xml:space="preserve"> HYPERLINK \l "_Toc63201256" </w:instrText>
          </w:r>
          <w:r>
            <w:fldChar w:fldCharType="separate"/>
          </w:r>
          <w:r>
            <w:rPr>
              <w:rStyle w:val="19"/>
              <w:rFonts w:hint="eastAsia" w:ascii="仿宋" w:hAnsi="仿宋" w:eastAsia="仿宋" w:cs="仿宋"/>
              <w:b/>
              <w:bCs/>
              <w:color w:val="auto"/>
              <w:sz w:val="24"/>
            </w:rPr>
            <w:t>一、 基本情况</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_Toc63201256 \h </w:instrText>
          </w:r>
          <w:r>
            <w:rPr>
              <w:rFonts w:ascii="仿宋" w:hAnsi="仿宋" w:eastAsia="仿宋"/>
              <w:sz w:val="24"/>
            </w:rPr>
            <w:fldChar w:fldCharType="separate"/>
          </w:r>
          <w:r>
            <w:rPr>
              <w:rFonts w:ascii="仿宋" w:hAnsi="仿宋" w:eastAsia="仿宋"/>
              <w:sz w:val="24"/>
            </w:rPr>
            <w:t>1</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"_Toc63201257" </w:instrText>
          </w:r>
          <w:r>
            <w:fldChar w:fldCharType="separate"/>
          </w:r>
          <w:r>
            <w:rPr>
              <w:rStyle w:val="19"/>
              <w:rFonts w:ascii="仿宋" w:hAnsi="仿宋" w:eastAsia="仿宋" w:cs="仿宋"/>
              <w:color w:val="auto"/>
              <w:sz w:val="24"/>
            </w:rPr>
            <w:t>1.1</w:t>
          </w:r>
          <w:r>
            <w:rPr>
              <w:rStyle w:val="19"/>
              <w:rFonts w:hint="eastAsia" w:ascii="仿宋" w:hAnsi="仿宋" w:eastAsia="仿宋" w:cs="仿宋"/>
              <w:color w:val="auto"/>
              <w:sz w:val="24"/>
            </w:rPr>
            <w:t>水库和水利工程概况</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_Toc63201257 \h </w:instrText>
          </w:r>
          <w:r>
            <w:rPr>
              <w:rFonts w:ascii="仿宋" w:hAnsi="仿宋" w:eastAsia="仿宋"/>
              <w:sz w:val="24"/>
            </w:rPr>
            <w:fldChar w:fldCharType="separate"/>
          </w:r>
          <w:r>
            <w:rPr>
              <w:rFonts w:ascii="仿宋" w:hAnsi="仿宋" w:eastAsia="仿宋"/>
              <w:sz w:val="24"/>
            </w:rPr>
            <w:t>1</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"_Toc63201258" </w:instrText>
          </w:r>
          <w:r>
            <w:fldChar w:fldCharType="separate"/>
          </w:r>
          <w:r>
            <w:rPr>
              <w:rStyle w:val="19"/>
              <w:rFonts w:ascii="仿宋" w:hAnsi="仿宋" w:eastAsia="仿宋" w:cs="仿宋"/>
              <w:color w:val="auto"/>
              <w:sz w:val="24"/>
            </w:rPr>
            <w:t>1.3</w:t>
          </w:r>
          <w:r>
            <w:rPr>
              <w:rStyle w:val="19"/>
              <w:rFonts w:hint="eastAsia" w:ascii="仿宋" w:hAnsi="仿宋" w:eastAsia="仿宋" w:cs="仿宋"/>
              <w:color w:val="auto"/>
              <w:sz w:val="24"/>
            </w:rPr>
            <w:t>划界的必要性</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_Toc63201258 \h </w:instrText>
          </w:r>
          <w:r>
            <w:rPr>
              <w:rFonts w:ascii="仿宋" w:hAnsi="仿宋" w:eastAsia="仿宋"/>
              <w:sz w:val="24"/>
            </w:rPr>
            <w:fldChar w:fldCharType="separate"/>
          </w:r>
          <w:r>
            <w:rPr>
              <w:rFonts w:ascii="仿宋" w:hAnsi="仿宋" w:eastAsia="仿宋"/>
              <w:sz w:val="24"/>
            </w:rPr>
            <w:t>4</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"_Toc63201259" </w:instrText>
          </w:r>
          <w:r>
            <w:fldChar w:fldCharType="separate"/>
          </w:r>
          <w:r>
            <w:rPr>
              <w:rStyle w:val="19"/>
              <w:rFonts w:hint="eastAsia" w:ascii="仿宋" w:hAnsi="仿宋" w:eastAsia="仿宋" w:cs="仿宋"/>
              <w:b/>
              <w:bCs/>
              <w:color w:val="auto"/>
              <w:sz w:val="24"/>
            </w:rPr>
            <w:t>二、 指导思想和基本原则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_Toc63201259 \h </w:instrText>
          </w:r>
          <w:r>
            <w:rPr>
              <w:rFonts w:ascii="仿宋" w:hAnsi="仿宋" w:eastAsia="仿宋"/>
              <w:sz w:val="24"/>
            </w:rPr>
            <w:fldChar w:fldCharType="separate"/>
          </w:r>
          <w:r>
            <w:rPr>
              <w:rFonts w:ascii="仿宋" w:hAnsi="仿宋" w:eastAsia="仿宋"/>
              <w:sz w:val="24"/>
            </w:rPr>
            <w:t>7</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"_Toc63201260" </w:instrText>
          </w:r>
          <w:r>
            <w:fldChar w:fldCharType="separate"/>
          </w:r>
          <w:r>
            <w:rPr>
              <w:rStyle w:val="19"/>
              <w:rFonts w:ascii="仿宋" w:hAnsi="仿宋" w:eastAsia="仿宋" w:cs="仿宋"/>
              <w:color w:val="auto"/>
              <w:sz w:val="24"/>
            </w:rPr>
            <w:t>2.1</w:t>
          </w:r>
          <w:r>
            <w:rPr>
              <w:rStyle w:val="19"/>
              <w:rFonts w:hint="eastAsia" w:ascii="仿宋" w:hAnsi="仿宋" w:eastAsia="仿宋" w:cs="仿宋"/>
              <w:color w:val="auto"/>
              <w:sz w:val="24"/>
            </w:rPr>
            <w:t>指导思想</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_Toc63201260 \h </w:instrText>
          </w:r>
          <w:r>
            <w:rPr>
              <w:rFonts w:ascii="仿宋" w:hAnsi="仿宋" w:eastAsia="仿宋"/>
              <w:sz w:val="24"/>
            </w:rPr>
            <w:fldChar w:fldCharType="separate"/>
          </w:r>
          <w:r>
            <w:rPr>
              <w:rFonts w:ascii="仿宋" w:hAnsi="仿宋" w:eastAsia="仿宋"/>
              <w:sz w:val="24"/>
            </w:rPr>
            <w:t>7</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"_Toc63201261" </w:instrText>
          </w:r>
          <w:r>
            <w:fldChar w:fldCharType="separate"/>
          </w:r>
          <w:r>
            <w:rPr>
              <w:rStyle w:val="19"/>
              <w:rFonts w:ascii="仿宋" w:hAnsi="仿宋" w:eastAsia="仿宋" w:cs="仿宋"/>
              <w:color w:val="auto"/>
              <w:sz w:val="24"/>
            </w:rPr>
            <w:t>2.2</w:t>
          </w:r>
          <w:r>
            <w:rPr>
              <w:rStyle w:val="19"/>
              <w:rFonts w:hint="eastAsia" w:ascii="仿宋" w:hAnsi="仿宋" w:eastAsia="仿宋" w:cs="仿宋"/>
              <w:color w:val="auto"/>
              <w:sz w:val="24"/>
            </w:rPr>
            <w:t>基本原则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_Toc63201261 \h </w:instrText>
          </w:r>
          <w:r>
            <w:rPr>
              <w:rFonts w:ascii="仿宋" w:hAnsi="仿宋" w:eastAsia="仿宋"/>
              <w:sz w:val="24"/>
            </w:rPr>
            <w:fldChar w:fldCharType="separate"/>
          </w:r>
          <w:r>
            <w:rPr>
              <w:rFonts w:ascii="仿宋" w:hAnsi="仿宋" w:eastAsia="仿宋"/>
              <w:sz w:val="24"/>
            </w:rPr>
            <w:t>7</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"_Toc63201262" </w:instrText>
          </w:r>
          <w:r>
            <w:fldChar w:fldCharType="separate"/>
          </w:r>
          <w:r>
            <w:rPr>
              <w:rStyle w:val="19"/>
              <w:rFonts w:hint="eastAsia" w:ascii="仿宋" w:hAnsi="仿宋" w:eastAsia="仿宋" w:cs="仿宋"/>
              <w:b/>
              <w:bCs/>
              <w:color w:val="auto"/>
              <w:sz w:val="24"/>
            </w:rPr>
            <w:t>三、 目标和任务要求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_Toc63201262 \h </w:instrText>
          </w:r>
          <w:r>
            <w:rPr>
              <w:rFonts w:ascii="仿宋" w:hAnsi="仿宋" w:eastAsia="仿宋"/>
              <w:sz w:val="24"/>
            </w:rPr>
            <w:fldChar w:fldCharType="separate"/>
          </w:r>
          <w:r>
            <w:rPr>
              <w:rFonts w:ascii="仿宋" w:hAnsi="仿宋" w:eastAsia="仿宋"/>
              <w:sz w:val="24"/>
            </w:rPr>
            <w:t>9</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"_Toc63201263" </w:instrText>
          </w:r>
          <w:r>
            <w:fldChar w:fldCharType="separate"/>
          </w:r>
          <w:r>
            <w:rPr>
              <w:rStyle w:val="19"/>
              <w:rFonts w:ascii="仿宋" w:hAnsi="仿宋" w:eastAsia="仿宋" w:cs="仿宋"/>
              <w:color w:val="auto"/>
              <w:sz w:val="24"/>
            </w:rPr>
            <w:t>3.1</w:t>
          </w:r>
          <w:r>
            <w:rPr>
              <w:rStyle w:val="19"/>
              <w:rFonts w:hint="eastAsia" w:ascii="仿宋" w:hAnsi="仿宋" w:eastAsia="仿宋" w:cs="仿宋"/>
              <w:color w:val="auto"/>
              <w:sz w:val="24"/>
            </w:rPr>
            <w:t>划界范围</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_Toc63201263 \h </w:instrText>
          </w:r>
          <w:r>
            <w:rPr>
              <w:rFonts w:ascii="仿宋" w:hAnsi="仿宋" w:eastAsia="仿宋"/>
              <w:sz w:val="24"/>
            </w:rPr>
            <w:fldChar w:fldCharType="separate"/>
          </w:r>
          <w:r>
            <w:rPr>
              <w:rFonts w:ascii="仿宋" w:hAnsi="仿宋" w:eastAsia="仿宋"/>
              <w:sz w:val="24"/>
            </w:rPr>
            <w:t>9</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"_Toc63201264" </w:instrText>
          </w:r>
          <w:r>
            <w:fldChar w:fldCharType="separate"/>
          </w:r>
          <w:r>
            <w:rPr>
              <w:rStyle w:val="19"/>
              <w:rFonts w:ascii="仿宋" w:hAnsi="仿宋" w:eastAsia="仿宋" w:cs="仿宋"/>
              <w:color w:val="auto"/>
              <w:sz w:val="24"/>
            </w:rPr>
            <w:t>3.2</w:t>
          </w:r>
          <w:r>
            <w:rPr>
              <w:rStyle w:val="19"/>
              <w:rFonts w:hint="eastAsia" w:ascii="仿宋" w:hAnsi="仿宋" w:eastAsia="仿宋" w:cs="仿宋"/>
              <w:color w:val="auto"/>
              <w:sz w:val="24"/>
            </w:rPr>
            <w:t>目标和任务要求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_Toc63201264 \h </w:instrText>
          </w:r>
          <w:r>
            <w:rPr>
              <w:rFonts w:ascii="仿宋" w:hAnsi="仿宋" w:eastAsia="仿宋"/>
              <w:sz w:val="24"/>
            </w:rPr>
            <w:fldChar w:fldCharType="separate"/>
          </w:r>
          <w:r>
            <w:rPr>
              <w:rFonts w:ascii="仿宋" w:hAnsi="仿宋" w:eastAsia="仿宋"/>
              <w:sz w:val="24"/>
            </w:rPr>
            <w:t>9</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"_Toc63201265" </w:instrText>
          </w:r>
          <w:r>
            <w:fldChar w:fldCharType="separate"/>
          </w:r>
          <w:r>
            <w:rPr>
              <w:rStyle w:val="19"/>
              <w:rFonts w:hint="eastAsia" w:ascii="仿宋" w:hAnsi="仿宋" w:eastAsia="仿宋" w:cs="仿宋"/>
              <w:b/>
              <w:bCs/>
              <w:color w:val="auto"/>
              <w:sz w:val="24"/>
            </w:rPr>
            <w:t>四、 划界依据</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_Toc63201265 \h </w:instrText>
          </w:r>
          <w:r>
            <w:rPr>
              <w:rFonts w:ascii="仿宋" w:hAnsi="仿宋" w:eastAsia="仿宋"/>
              <w:sz w:val="24"/>
            </w:rPr>
            <w:fldChar w:fldCharType="separate"/>
          </w:r>
          <w:r>
            <w:rPr>
              <w:rFonts w:ascii="仿宋" w:hAnsi="仿宋" w:eastAsia="仿宋"/>
              <w:sz w:val="24"/>
            </w:rPr>
            <w:t>11</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"_Toc63201266" </w:instrText>
          </w:r>
          <w:r>
            <w:fldChar w:fldCharType="separate"/>
          </w:r>
          <w:r>
            <w:rPr>
              <w:rStyle w:val="19"/>
              <w:rFonts w:ascii="仿宋" w:hAnsi="仿宋" w:eastAsia="仿宋" w:cs="仿宋"/>
              <w:color w:val="auto"/>
              <w:sz w:val="24"/>
            </w:rPr>
            <w:t>4.1</w:t>
          </w:r>
          <w:r>
            <w:rPr>
              <w:rStyle w:val="19"/>
              <w:rFonts w:hint="eastAsia" w:ascii="仿宋" w:hAnsi="仿宋" w:eastAsia="仿宋" w:cs="仿宋"/>
              <w:color w:val="auto"/>
              <w:sz w:val="24"/>
            </w:rPr>
            <w:t>法律法规</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_Toc63201266 \h </w:instrText>
          </w:r>
          <w:r>
            <w:rPr>
              <w:rFonts w:ascii="仿宋" w:hAnsi="仿宋" w:eastAsia="仿宋"/>
              <w:sz w:val="24"/>
            </w:rPr>
            <w:fldChar w:fldCharType="separate"/>
          </w:r>
          <w:r>
            <w:rPr>
              <w:rFonts w:ascii="仿宋" w:hAnsi="仿宋" w:eastAsia="仿宋"/>
              <w:sz w:val="24"/>
            </w:rPr>
            <w:t>11</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"_Toc63201267" </w:instrText>
          </w:r>
          <w:r>
            <w:fldChar w:fldCharType="separate"/>
          </w:r>
          <w:r>
            <w:rPr>
              <w:rStyle w:val="19"/>
              <w:rFonts w:ascii="仿宋" w:hAnsi="仿宋" w:eastAsia="仿宋" w:cs="仿宋"/>
              <w:color w:val="auto"/>
              <w:sz w:val="24"/>
            </w:rPr>
            <w:t>4.2</w:t>
          </w:r>
          <w:r>
            <w:rPr>
              <w:rStyle w:val="19"/>
              <w:rFonts w:hint="eastAsia" w:ascii="仿宋" w:hAnsi="仿宋" w:eastAsia="仿宋" w:cs="仿宋"/>
              <w:color w:val="auto"/>
              <w:sz w:val="24"/>
            </w:rPr>
            <w:t>政策文件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_Toc63201267 \h </w:instrText>
          </w:r>
          <w:r>
            <w:rPr>
              <w:rFonts w:ascii="仿宋" w:hAnsi="仿宋" w:eastAsia="仿宋"/>
              <w:sz w:val="24"/>
            </w:rPr>
            <w:fldChar w:fldCharType="separate"/>
          </w:r>
          <w:r>
            <w:rPr>
              <w:rFonts w:ascii="仿宋" w:hAnsi="仿宋" w:eastAsia="仿宋"/>
              <w:sz w:val="24"/>
            </w:rPr>
            <w:t>13</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"_Toc63201268" </w:instrText>
          </w:r>
          <w:r>
            <w:fldChar w:fldCharType="separate"/>
          </w:r>
          <w:r>
            <w:rPr>
              <w:rStyle w:val="19"/>
              <w:rFonts w:ascii="仿宋" w:hAnsi="仿宋" w:eastAsia="仿宋" w:cs="仿宋"/>
              <w:color w:val="auto"/>
              <w:sz w:val="24"/>
            </w:rPr>
            <w:t>4.3</w:t>
          </w:r>
          <w:r>
            <w:rPr>
              <w:rStyle w:val="19"/>
              <w:rFonts w:hint="eastAsia" w:ascii="仿宋" w:hAnsi="仿宋" w:eastAsia="仿宋" w:cs="仿宋"/>
              <w:color w:val="auto"/>
              <w:sz w:val="24"/>
            </w:rPr>
            <w:t>技术标准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_Toc63201268 \h </w:instrText>
          </w:r>
          <w:r>
            <w:rPr>
              <w:rFonts w:ascii="仿宋" w:hAnsi="仿宋" w:eastAsia="仿宋"/>
              <w:sz w:val="24"/>
            </w:rPr>
            <w:fldChar w:fldCharType="separate"/>
          </w:r>
          <w:r>
            <w:rPr>
              <w:rFonts w:ascii="仿宋" w:hAnsi="仿宋" w:eastAsia="仿宋"/>
              <w:sz w:val="24"/>
            </w:rPr>
            <w:t>14</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"_Toc63201269" </w:instrText>
          </w:r>
          <w:r>
            <w:fldChar w:fldCharType="separate"/>
          </w:r>
          <w:r>
            <w:rPr>
              <w:rStyle w:val="19"/>
              <w:rFonts w:hint="eastAsia" w:ascii="仿宋" w:hAnsi="仿宋" w:eastAsia="仿宋" w:cs="仿宋"/>
              <w:b/>
              <w:bCs/>
              <w:color w:val="auto"/>
              <w:sz w:val="24"/>
            </w:rPr>
            <w:t>五、 主要任务</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_Toc63201269 \h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"_Toc63201270" </w:instrText>
          </w:r>
          <w:r>
            <w:fldChar w:fldCharType="separate"/>
          </w:r>
          <w:r>
            <w:rPr>
              <w:rStyle w:val="19"/>
              <w:rFonts w:ascii="仿宋" w:hAnsi="仿宋" w:eastAsia="仿宋" w:cs="仿宋"/>
              <w:color w:val="auto"/>
              <w:sz w:val="24"/>
            </w:rPr>
            <w:t>5.1</w:t>
          </w:r>
          <w:r>
            <w:rPr>
              <w:rStyle w:val="19"/>
              <w:rFonts w:hint="eastAsia" w:ascii="仿宋" w:hAnsi="仿宋" w:eastAsia="仿宋" w:cs="仿宋"/>
              <w:color w:val="auto"/>
              <w:sz w:val="24"/>
            </w:rPr>
            <w:t>划界流程</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_Toc63201270 \h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"_Toc63201276" </w:instrText>
          </w:r>
          <w:r>
            <w:fldChar w:fldCharType="separate"/>
          </w:r>
          <w:r>
            <w:rPr>
              <w:rStyle w:val="19"/>
              <w:rFonts w:ascii="仿宋" w:hAnsi="仿宋" w:eastAsia="仿宋" w:cs="仿宋"/>
              <w:color w:val="auto"/>
              <w:sz w:val="24"/>
            </w:rPr>
            <w:t xml:space="preserve">5.2 </w:t>
          </w:r>
          <w:r>
            <w:rPr>
              <w:rStyle w:val="19"/>
              <w:rFonts w:hint="eastAsia" w:ascii="仿宋" w:hAnsi="仿宋" w:eastAsia="仿宋" w:cs="仿宋"/>
              <w:color w:val="auto"/>
              <w:sz w:val="24"/>
            </w:rPr>
            <w:t>划界标准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_Toc63201276 \h </w:instrText>
          </w:r>
          <w:r>
            <w:rPr>
              <w:rFonts w:ascii="仿宋" w:hAnsi="仿宋" w:eastAsia="仿宋"/>
              <w:sz w:val="24"/>
            </w:rPr>
            <w:fldChar w:fldCharType="separate"/>
          </w:r>
          <w:r>
            <w:rPr>
              <w:rFonts w:ascii="仿宋" w:hAnsi="仿宋" w:eastAsia="仿宋"/>
              <w:sz w:val="24"/>
            </w:rPr>
            <w:t>16</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"_Toc63201278" </w:instrText>
          </w:r>
          <w:r>
            <w:fldChar w:fldCharType="separate"/>
          </w:r>
          <w:r>
            <w:rPr>
              <w:rStyle w:val="19"/>
              <w:rFonts w:ascii="仿宋" w:hAnsi="仿宋" w:eastAsia="仿宋" w:cs="仿宋"/>
              <w:color w:val="auto"/>
              <w:sz w:val="24"/>
            </w:rPr>
            <w:t xml:space="preserve">5.3 </w:t>
          </w:r>
          <w:r>
            <w:rPr>
              <w:rStyle w:val="19"/>
              <w:rFonts w:hint="eastAsia" w:ascii="仿宋" w:hAnsi="仿宋" w:eastAsia="仿宋" w:cs="仿宋"/>
              <w:color w:val="auto"/>
              <w:sz w:val="24"/>
            </w:rPr>
            <w:t>外业测绘</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_Toc63201278 \h </w:instrText>
          </w:r>
          <w:r>
            <w:rPr>
              <w:rFonts w:ascii="仿宋" w:hAnsi="仿宋" w:eastAsia="仿宋"/>
              <w:sz w:val="24"/>
            </w:rPr>
            <w:fldChar w:fldCharType="separate"/>
          </w:r>
          <w:r>
            <w:rPr>
              <w:rFonts w:ascii="仿宋" w:hAnsi="仿宋" w:eastAsia="仿宋"/>
              <w:sz w:val="24"/>
            </w:rPr>
            <w:t>18</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"_Toc63201279" </w:instrText>
          </w:r>
          <w:r>
            <w:fldChar w:fldCharType="separate"/>
          </w:r>
          <w:r>
            <w:rPr>
              <w:rStyle w:val="19"/>
              <w:rFonts w:ascii="仿宋" w:hAnsi="仿宋" w:eastAsia="仿宋" w:cs="仿宋"/>
              <w:color w:val="auto"/>
              <w:sz w:val="24"/>
            </w:rPr>
            <w:t xml:space="preserve">5.4 </w:t>
          </w:r>
          <w:r>
            <w:rPr>
              <w:rStyle w:val="19"/>
              <w:rFonts w:hint="eastAsia" w:ascii="仿宋" w:hAnsi="仿宋" w:eastAsia="仿宋" w:cs="仿宋"/>
              <w:color w:val="auto"/>
              <w:sz w:val="24"/>
            </w:rPr>
            <w:t>勘界定桩</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_Toc63201279 \h </w:instrText>
          </w:r>
          <w:r>
            <w:rPr>
              <w:rFonts w:ascii="仿宋" w:hAnsi="仿宋" w:eastAsia="仿宋"/>
              <w:sz w:val="24"/>
            </w:rPr>
            <w:fldChar w:fldCharType="separate"/>
          </w:r>
          <w:r>
            <w:rPr>
              <w:rFonts w:ascii="仿宋" w:hAnsi="仿宋" w:eastAsia="仿宋"/>
              <w:sz w:val="24"/>
            </w:rPr>
            <w:t>19</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"_Toc63201282" </w:instrText>
          </w:r>
          <w:r>
            <w:fldChar w:fldCharType="separate"/>
          </w:r>
          <w:r>
            <w:rPr>
              <w:rStyle w:val="19"/>
              <w:rFonts w:ascii="仿宋" w:hAnsi="仿宋" w:eastAsia="仿宋" w:cs="仿宋"/>
              <w:color w:val="auto"/>
              <w:sz w:val="24"/>
            </w:rPr>
            <w:t xml:space="preserve">5.5 </w:t>
          </w:r>
          <w:r>
            <w:rPr>
              <w:rStyle w:val="19"/>
              <w:rFonts w:hint="eastAsia" w:ascii="仿宋" w:hAnsi="仿宋" w:eastAsia="仿宋" w:cs="仿宋"/>
              <w:color w:val="auto"/>
              <w:sz w:val="24"/>
            </w:rPr>
            <w:t>成果验收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_Toc63201282 \h </w:instrText>
          </w:r>
          <w:r>
            <w:rPr>
              <w:rFonts w:ascii="仿宋" w:hAnsi="仿宋" w:eastAsia="仿宋"/>
              <w:sz w:val="24"/>
            </w:rPr>
            <w:fldChar w:fldCharType="separate"/>
          </w:r>
          <w:r>
            <w:rPr>
              <w:rFonts w:ascii="仿宋" w:hAnsi="仿宋" w:eastAsia="仿宋"/>
              <w:sz w:val="24"/>
            </w:rPr>
            <w:t>24</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"_Toc63201288" </w:instrText>
          </w:r>
          <w:r>
            <w:fldChar w:fldCharType="separate"/>
          </w:r>
          <w:r>
            <w:rPr>
              <w:rStyle w:val="19"/>
              <w:rFonts w:ascii="仿宋" w:hAnsi="仿宋" w:eastAsia="仿宋" w:cs="仿宋"/>
              <w:color w:val="auto"/>
              <w:sz w:val="24"/>
            </w:rPr>
            <w:t xml:space="preserve">5.6 </w:t>
          </w:r>
          <w:r>
            <w:rPr>
              <w:rStyle w:val="19"/>
              <w:rFonts w:hint="eastAsia" w:ascii="仿宋" w:hAnsi="仿宋" w:eastAsia="仿宋" w:cs="仿宋"/>
              <w:color w:val="auto"/>
              <w:sz w:val="24"/>
            </w:rPr>
            <w:t>工程量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_Toc63201288 \h </w:instrText>
          </w:r>
          <w:r>
            <w:rPr>
              <w:rFonts w:ascii="仿宋" w:hAnsi="仿宋" w:eastAsia="仿宋"/>
              <w:sz w:val="24"/>
            </w:rPr>
            <w:fldChar w:fldCharType="separate"/>
          </w:r>
          <w:r>
            <w:rPr>
              <w:rFonts w:ascii="仿宋" w:hAnsi="仿宋" w:eastAsia="仿宋"/>
              <w:sz w:val="24"/>
            </w:rPr>
            <w:t>25</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"_Toc63201291" </w:instrText>
          </w:r>
          <w:r>
            <w:fldChar w:fldCharType="separate"/>
          </w:r>
          <w:r>
            <w:rPr>
              <w:rStyle w:val="19"/>
              <w:rFonts w:hint="eastAsia" w:ascii="仿宋" w:hAnsi="仿宋" w:eastAsia="仿宋" w:cs="仿宋"/>
              <w:color w:val="auto"/>
              <w:sz w:val="24"/>
            </w:rPr>
            <w:t>六、 经费测算</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_Toc63201291 \h </w:instrText>
          </w:r>
          <w:r>
            <w:rPr>
              <w:rFonts w:ascii="仿宋" w:hAnsi="仿宋" w:eastAsia="仿宋"/>
              <w:sz w:val="24"/>
            </w:rPr>
            <w:fldChar w:fldCharType="separate"/>
          </w:r>
          <w:r>
            <w:rPr>
              <w:rFonts w:ascii="仿宋" w:hAnsi="仿宋" w:eastAsia="仿宋"/>
              <w:sz w:val="24"/>
            </w:rPr>
            <w:t>26</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"_Toc63201292" </w:instrText>
          </w:r>
          <w:r>
            <w:fldChar w:fldCharType="separate"/>
          </w:r>
          <w:r>
            <w:rPr>
              <w:rStyle w:val="19"/>
              <w:rFonts w:ascii="仿宋" w:hAnsi="仿宋" w:eastAsia="仿宋" w:cs="仿宋"/>
              <w:color w:val="auto"/>
              <w:sz w:val="24"/>
            </w:rPr>
            <w:t>6.1</w:t>
          </w:r>
          <w:r>
            <w:rPr>
              <w:rStyle w:val="19"/>
              <w:rFonts w:hint="eastAsia" w:ascii="仿宋" w:hAnsi="仿宋" w:eastAsia="仿宋" w:cs="仿宋"/>
              <w:color w:val="auto"/>
              <w:sz w:val="24"/>
            </w:rPr>
            <w:t>经费测算编制依据</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_Toc63201292 \h </w:instrText>
          </w:r>
          <w:r>
            <w:rPr>
              <w:rFonts w:ascii="仿宋" w:hAnsi="仿宋" w:eastAsia="仿宋"/>
              <w:sz w:val="24"/>
            </w:rPr>
            <w:fldChar w:fldCharType="separate"/>
          </w:r>
          <w:r>
            <w:rPr>
              <w:rFonts w:ascii="仿宋" w:hAnsi="仿宋" w:eastAsia="仿宋"/>
              <w:sz w:val="24"/>
            </w:rPr>
            <w:t>26</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"_Toc63201293" </w:instrText>
          </w:r>
          <w:r>
            <w:fldChar w:fldCharType="separate"/>
          </w:r>
          <w:r>
            <w:rPr>
              <w:rStyle w:val="19"/>
              <w:rFonts w:ascii="仿宋" w:hAnsi="仿宋" w:eastAsia="仿宋" w:cs="仿宋"/>
              <w:color w:val="auto"/>
              <w:sz w:val="24"/>
            </w:rPr>
            <w:t>6.2</w:t>
          </w:r>
          <w:r>
            <w:rPr>
              <w:rStyle w:val="19"/>
              <w:rFonts w:hint="eastAsia" w:ascii="仿宋" w:hAnsi="仿宋" w:eastAsia="仿宋" w:cs="仿宋"/>
              <w:color w:val="auto"/>
              <w:sz w:val="24"/>
            </w:rPr>
            <w:t>经费测算构成及单价</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_Toc63201293 \h </w:instrText>
          </w:r>
          <w:r>
            <w:rPr>
              <w:rFonts w:ascii="仿宋" w:hAnsi="仿宋" w:eastAsia="仿宋"/>
              <w:sz w:val="24"/>
            </w:rPr>
            <w:fldChar w:fldCharType="separate"/>
          </w:r>
          <w:r>
            <w:rPr>
              <w:rFonts w:ascii="仿宋" w:hAnsi="仿宋" w:eastAsia="仿宋"/>
              <w:sz w:val="24"/>
            </w:rPr>
            <w:t>26</w:t>
          </w:r>
          <w:r>
            <w:rPr>
              <w:rFonts w:ascii="仿宋" w:hAnsi="仿宋" w:eastAsia="仿宋"/>
              <w:sz w:val="24"/>
            </w:rPr>
            <w:fldChar w:fldCharType="end"/>
          </w:r>
          <w:r>
            <w:rPr>
              <w:rFonts w:ascii="仿宋" w:hAnsi="仿宋" w:eastAsia="仿宋"/>
              <w:sz w:val="24"/>
            </w:rPr>
            <w:fldChar w:fldCharType="end"/>
          </w:r>
        </w:p>
        <w:p>
          <w:pPr>
            <w:pStyle w:val="13"/>
            <w:tabs>
              <w:tab w:val="right" w:leader="dot" w:pos="8296"/>
            </w:tabs>
            <w:spacing w:line="440" w:lineRule="exact"/>
            <w:rPr>
              <w:rFonts w:ascii="仿宋" w:hAnsi="仿宋" w:eastAsia="仿宋"/>
              <w:sz w:val="24"/>
            </w:rPr>
          </w:pPr>
          <w:r>
            <w:fldChar w:fldCharType="begin"/>
          </w:r>
          <w:r>
            <w:instrText xml:space="preserve"> HYPERLINK \l "_Toc63201294" </w:instrText>
          </w:r>
          <w:r>
            <w:fldChar w:fldCharType="separate"/>
          </w:r>
          <w:r>
            <w:rPr>
              <w:rStyle w:val="19"/>
              <w:rFonts w:ascii="仿宋" w:hAnsi="仿宋" w:eastAsia="仿宋" w:cs="仿宋"/>
              <w:color w:val="auto"/>
              <w:sz w:val="24"/>
            </w:rPr>
            <w:t>6.3</w:t>
          </w:r>
          <w:r>
            <w:rPr>
              <w:rStyle w:val="19"/>
              <w:rFonts w:hint="eastAsia" w:ascii="仿宋" w:hAnsi="仿宋" w:eastAsia="仿宋" w:cs="仿宋"/>
              <w:color w:val="auto"/>
              <w:sz w:val="24"/>
            </w:rPr>
            <w:t>费用估算</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_Toc63201294 \h </w:instrText>
          </w:r>
          <w:r>
            <w:rPr>
              <w:rFonts w:ascii="仿宋" w:hAnsi="仿宋" w:eastAsia="仿宋"/>
              <w:sz w:val="24"/>
            </w:rPr>
            <w:fldChar w:fldCharType="separate"/>
          </w:r>
          <w:r>
            <w:rPr>
              <w:rFonts w:ascii="仿宋" w:hAnsi="仿宋" w:eastAsia="仿宋"/>
              <w:sz w:val="24"/>
            </w:rPr>
            <w:t>28</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"_Toc63201295" </w:instrText>
          </w:r>
          <w:r>
            <w:fldChar w:fldCharType="separate"/>
          </w:r>
          <w:r>
            <w:rPr>
              <w:rStyle w:val="19"/>
              <w:rFonts w:hint="eastAsia" w:ascii="仿宋" w:hAnsi="仿宋" w:eastAsia="仿宋" w:cs="仿宋"/>
              <w:color w:val="auto"/>
              <w:sz w:val="24"/>
            </w:rPr>
            <w:t>七、 责任分工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_Toc63201295 \h </w:instrText>
          </w:r>
          <w:r>
            <w:rPr>
              <w:rFonts w:ascii="仿宋" w:hAnsi="仿宋" w:eastAsia="仿宋"/>
              <w:sz w:val="24"/>
            </w:rPr>
            <w:fldChar w:fldCharType="separate"/>
          </w:r>
          <w:r>
            <w:rPr>
              <w:rFonts w:ascii="仿宋" w:hAnsi="仿宋" w:eastAsia="仿宋"/>
              <w:sz w:val="24"/>
            </w:rPr>
            <w:t>29</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"_Toc63201296" </w:instrText>
          </w:r>
          <w:r>
            <w:fldChar w:fldCharType="separate"/>
          </w:r>
          <w:r>
            <w:rPr>
              <w:rStyle w:val="19"/>
              <w:rFonts w:hint="eastAsia" w:ascii="仿宋" w:hAnsi="仿宋" w:eastAsia="仿宋" w:cs="仿宋"/>
              <w:color w:val="auto"/>
              <w:sz w:val="24"/>
            </w:rPr>
            <w:t>八、 保障措施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_Toc63201296 \h </w:instrText>
          </w:r>
          <w:r>
            <w:rPr>
              <w:rFonts w:ascii="仿宋" w:hAnsi="仿宋" w:eastAsia="仿宋"/>
              <w:sz w:val="24"/>
            </w:rPr>
            <w:fldChar w:fldCharType="separate"/>
          </w:r>
          <w:r>
            <w:rPr>
              <w:rFonts w:ascii="仿宋" w:hAnsi="仿宋" w:eastAsia="仿宋"/>
              <w:sz w:val="24"/>
            </w:rPr>
            <w:t>30</w:t>
          </w:r>
          <w:r>
            <w:rPr>
              <w:rFonts w:ascii="仿宋" w:hAnsi="仿宋" w:eastAsia="仿宋"/>
              <w:sz w:val="24"/>
            </w:rPr>
            <w:fldChar w:fldCharType="end"/>
          </w:r>
          <w:r>
            <w:rPr>
              <w:rFonts w:ascii="仿宋" w:hAnsi="仿宋" w:eastAsia="仿宋"/>
              <w:sz w:val="24"/>
            </w:rPr>
            <w:fldChar w:fldCharType="end"/>
          </w:r>
        </w:p>
        <w:p>
          <w:pPr>
            <w:pStyle w:val="12"/>
            <w:tabs>
              <w:tab w:val="right" w:leader="dot" w:pos="8296"/>
            </w:tabs>
            <w:spacing w:line="440" w:lineRule="exact"/>
            <w:rPr>
              <w:rFonts w:ascii="仿宋" w:hAnsi="仿宋" w:eastAsia="仿宋"/>
              <w:sz w:val="24"/>
            </w:rPr>
          </w:pPr>
          <w:r>
            <w:fldChar w:fldCharType="begin"/>
          </w:r>
          <w:r>
            <w:instrText xml:space="preserve"> HYPERLINK \l "_Toc63201297" </w:instrText>
          </w:r>
          <w:r>
            <w:fldChar w:fldCharType="separate"/>
          </w:r>
          <w:r>
            <w:rPr>
              <w:rStyle w:val="19"/>
              <w:rFonts w:hint="eastAsia" w:ascii="仿宋" w:hAnsi="仿宋" w:eastAsia="仿宋" w:cs="仿宋"/>
              <w:color w:val="auto"/>
              <w:sz w:val="24"/>
            </w:rPr>
            <w:t>九、 预期成果</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_Toc63201297 \h </w:instrText>
          </w:r>
          <w:r>
            <w:rPr>
              <w:rFonts w:ascii="仿宋" w:hAnsi="仿宋" w:eastAsia="仿宋"/>
              <w:sz w:val="24"/>
            </w:rPr>
            <w:fldChar w:fldCharType="separate"/>
          </w:r>
          <w:r>
            <w:rPr>
              <w:rFonts w:ascii="仿宋" w:hAnsi="仿宋" w:eastAsia="仿宋"/>
              <w:sz w:val="24"/>
            </w:rPr>
            <w:t>32</w:t>
          </w:r>
          <w:r>
            <w:rPr>
              <w:rFonts w:ascii="仿宋" w:hAnsi="仿宋" w:eastAsia="仿宋"/>
              <w:sz w:val="24"/>
            </w:rPr>
            <w:fldChar w:fldCharType="end"/>
          </w:r>
          <w:r>
            <w:rPr>
              <w:rFonts w:ascii="仿宋" w:hAnsi="仿宋" w:eastAsia="仿宋"/>
              <w:sz w:val="24"/>
            </w:rPr>
            <w:fldChar w:fldCharType="end"/>
          </w:r>
        </w:p>
        <w:p>
          <w:pPr>
            <w:pStyle w:val="29"/>
            <w:tabs>
              <w:tab w:val="right" w:leader="dot" w:pos="8306"/>
            </w:tabs>
            <w:spacing w:line="400" w:lineRule="exact"/>
            <w:ind w:left="0" w:leftChars="0"/>
            <w:rPr>
              <w:rFonts w:ascii="仿宋" w:hAnsi="仿宋" w:eastAsia="仿宋" w:cs="仿宋"/>
              <w:sz w:val="24"/>
              <w:szCs w:val="24"/>
            </w:rPr>
          </w:pPr>
          <w:r>
            <w:rPr>
              <w:rFonts w:ascii="仿宋" w:hAnsi="仿宋" w:eastAsia="仿宋"/>
              <w:sz w:val="24"/>
              <w:szCs w:val="24"/>
            </w:rPr>
            <w:fldChar w:fldCharType="end"/>
          </w:r>
          <w:r>
            <w:rPr>
              <w:rFonts w:hint="eastAsia" w:ascii="仿宋" w:hAnsi="仿宋" w:eastAsia="仿宋" w:cs="仿宋"/>
              <w:sz w:val="24"/>
              <w:szCs w:val="24"/>
            </w:rPr>
            <w:t>附  件</w:t>
          </w:r>
        </w:p>
        <w:p/>
      </w:sdtContent>
    </w:sdt>
    <w:p>
      <w:pPr>
        <w:spacing w:beforeLines="50" w:afterLines="50"/>
        <w:jc w:val="center"/>
        <w:rPr>
          <w:rFonts w:ascii="Times New Roman" w:hAnsi="Times New Roman" w:eastAsia="黑体"/>
          <w:sz w:val="44"/>
          <w:szCs w:val="44"/>
        </w:rPr>
        <w:sectPr>
          <w:pgSz w:w="11906" w:h="16838"/>
          <w:pgMar w:top="1440" w:right="1800" w:bottom="1440" w:left="1800" w:header="851" w:footer="992" w:gutter="0"/>
          <w:cols w:space="425" w:num="1"/>
          <w:docGrid w:type="lines" w:linePitch="312" w:charSpace="0"/>
        </w:sectPr>
      </w:pPr>
    </w:p>
    <w:p>
      <w:pPr>
        <w:numPr>
          <w:ilvl w:val="0"/>
          <w:numId w:val="1"/>
        </w:numPr>
        <w:spacing w:beforeLines="50" w:afterLines="50"/>
        <w:jc w:val="center"/>
        <w:outlineLvl w:val="0"/>
        <w:rPr>
          <w:rFonts w:ascii="仿宋" w:hAnsi="仿宋" w:eastAsia="仿宋" w:cs="仿宋"/>
          <w:b/>
          <w:bCs/>
          <w:sz w:val="28"/>
          <w:szCs w:val="28"/>
        </w:rPr>
      </w:pPr>
      <w:bookmarkStart w:id="0" w:name="_Toc15480_WPSOffice_Level1"/>
      <w:bookmarkStart w:id="1" w:name="_Toc63201256"/>
      <w:bookmarkStart w:id="2" w:name="_Toc6322"/>
      <w:r>
        <w:rPr>
          <w:rFonts w:hint="eastAsia" w:ascii="仿宋" w:hAnsi="仿宋" w:eastAsia="仿宋" w:cs="仿宋"/>
          <w:b/>
          <w:bCs/>
          <w:sz w:val="28"/>
          <w:szCs w:val="28"/>
        </w:rPr>
        <w:t>基本情况</w:t>
      </w:r>
      <w:bookmarkEnd w:id="0"/>
      <w:bookmarkEnd w:id="1"/>
      <w:bookmarkEnd w:id="2"/>
    </w:p>
    <w:p>
      <w:pPr>
        <w:outlineLvl w:val="1"/>
        <w:rPr>
          <w:rFonts w:ascii="仿宋" w:hAnsi="仿宋" w:eastAsia="仿宋" w:cs="仿宋"/>
          <w:sz w:val="28"/>
          <w:szCs w:val="28"/>
        </w:rPr>
      </w:pPr>
      <w:bookmarkStart w:id="3" w:name="_Toc26827"/>
      <w:bookmarkStart w:id="4" w:name="_Toc63201257"/>
      <w:bookmarkStart w:id="5" w:name="_Toc6440_WPSOffice_Level2"/>
      <w:r>
        <w:rPr>
          <w:rFonts w:hint="eastAsia" w:ascii="仿宋" w:hAnsi="仿宋" w:eastAsia="仿宋" w:cs="仿宋"/>
          <w:sz w:val="28"/>
          <w:szCs w:val="28"/>
        </w:rPr>
        <w:t>1.1水库和水利工程概况</w:t>
      </w:r>
      <w:bookmarkEnd w:id="3"/>
      <w:bookmarkEnd w:id="4"/>
      <w:bookmarkEnd w:id="5"/>
    </w:p>
    <w:p>
      <w:pPr>
        <w:ind w:firstLine="544" w:firstLineChars="200"/>
        <w:rPr>
          <w:rFonts w:ascii="仿宋" w:hAnsi="仿宋" w:eastAsia="仿宋" w:cs="仿宋"/>
          <w:snapToGrid w:val="0"/>
          <w:spacing w:val="-4"/>
          <w:kern w:val="24"/>
          <w:sz w:val="28"/>
          <w:szCs w:val="28"/>
        </w:rPr>
      </w:pPr>
      <w:r>
        <w:rPr>
          <w:rFonts w:ascii="仿宋" w:hAnsi="仿宋" w:eastAsia="仿宋" w:cs="仿宋"/>
          <w:snapToGrid w:val="0"/>
          <w:spacing w:val="-4"/>
          <w:kern w:val="24"/>
          <w:sz w:val="28"/>
          <w:szCs w:val="28"/>
        </w:rPr>
        <w:t>千山区位于</w:t>
      </w:r>
      <w:r>
        <w:fldChar w:fldCharType="begin"/>
      </w:r>
      <w:r>
        <w:instrText xml:space="preserve"> HYPERLINK "https://baike.so.com/doc/5950354-6163294.html" \t "_blank" </w:instrText>
      </w:r>
      <w:r>
        <w:fldChar w:fldCharType="separate"/>
      </w:r>
      <w:r>
        <w:rPr>
          <w:rFonts w:ascii="仿宋" w:hAnsi="仿宋" w:eastAsia="仿宋" w:cs="仿宋"/>
          <w:snapToGrid w:val="0"/>
          <w:spacing w:val="-4"/>
          <w:kern w:val="24"/>
          <w:sz w:val="28"/>
          <w:szCs w:val="28"/>
        </w:rPr>
        <w:t>辽东半岛</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北端，辽宁省的中南部，</w:t>
      </w:r>
      <w:r>
        <w:fldChar w:fldCharType="begin"/>
      </w:r>
      <w:r>
        <w:instrText xml:space="preserve"> HYPERLINK "https://baike.so.com/doc/654176-692467.html" \t "_blank" </w:instrText>
      </w:r>
      <w:r>
        <w:fldChar w:fldCharType="separate"/>
      </w:r>
      <w:r>
        <w:rPr>
          <w:rFonts w:ascii="仿宋" w:hAnsi="仿宋" w:eastAsia="仿宋" w:cs="仿宋"/>
          <w:snapToGrid w:val="0"/>
          <w:spacing w:val="-4"/>
          <w:kern w:val="24"/>
          <w:sz w:val="28"/>
          <w:szCs w:val="28"/>
        </w:rPr>
        <w:t>辽河平原</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的中下游，总面积370平方千米。地处</w:t>
      </w:r>
      <w:r>
        <w:fldChar w:fldCharType="begin"/>
      </w:r>
      <w:r>
        <w:instrText xml:space="preserve"> HYPERLINK "https://baike.so.com/doc/6608280-6822068.html" \t "_blank" </w:instrText>
      </w:r>
      <w:r>
        <w:fldChar w:fldCharType="separate"/>
      </w:r>
      <w:r>
        <w:rPr>
          <w:rFonts w:ascii="仿宋" w:hAnsi="仿宋" w:eastAsia="仿宋" w:cs="仿宋"/>
          <w:snapToGrid w:val="0"/>
          <w:spacing w:val="-4"/>
          <w:kern w:val="24"/>
          <w:sz w:val="28"/>
          <w:szCs w:val="28"/>
        </w:rPr>
        <w:t>东经</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122°49′~123°14′，</w:t>
      </w:r>
      <w:r>
        <w:fldChar w:fldCharType="begin"/>
      </w:r>
      <w:r>
        <w:instrText xml:space="preserve"> HYPERLINK "https://baike.so.com/doc/6147425-6360610.html" \t "_blank" </w:instrText>
      </w:r>
      <w:r>
        <w:fldChar w:fldCharType="separate"/>
      </w:r>
      <w:r>
        <w:rPr>
          <w:rFonts w:ascii="仿宋" w:hAnsi="仿宋" w:eastAsia="仿宋" w:cs="仿宋"/>
          <w:snapToGrid w:val="0"/>
          <w:spacing w:val="-4"/>
          <w:kern w:val="24"/>
          <w:sz w:val="28"/>
          <w:szCs w:val="28"/>
        </w:rPr>
        <w:t>北纬</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40°55′~41°12′。南、西南与海城市毗邻，东、北、西与辽阳县接壤，区划调整后仅含鞍山市区南部。千山区东南部是低山</w:t>
      </w:r>
      <w:r>
        <w:fldChar w:fldCharType="begin"/>
      </w:r>
      <w:r>
        <w:instrText xml:space="preserve"> HYPERLINK "https://baike.so.com/doc/6411632-7570483.html" \t "_blank" </w:instrText>
      </w:r>
      <w:r>
        <w:fldChar w:fldCharType="separate"/>
      </w:r>
      <w:r>
        <w:rPr>
          <w:rFonts w:ascii="仿宋" w:hAnsi="仿宋" w:eastAsia="仿宋" w:cs="仿宋"/>
          <w:snapToGrid w:val="0"/>
          <w:spacing w:val="-4"/>
          <w:kern w:val="24"/>
          <w:sz w:val="28"/>
          <w:szCs w:val="28"/>
        </w:rPr>
        <w:t>丘陵</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，中部、西北部是</w:t>
      </w:r>
      <w:r>
        <w:fldChar w:fldCharType="begin"/>
      </w:r>
      <w:r>
        <w:instrText xml:space="preserve"> HYPERLINK "https://baike.so.com/doc/6456104-6669791.html" \t "_blank" </w:instrText>
      </w:r>
      <w:r>
        <w:fldChar w:fldCharType="separate"/>
      </w:r>
      <w:r>
        <w:rPr>
          <w:rFonts w:ascii="仿宋" w:hAnsi="仿宋" w:eastAsia="仿宋" w:cs="仿宋"/>
          <w:snapToGrid w:val="0"/>
          <w:spacing w:val="-4"/>
          <w:kern w:val="24"/>
          <w:sz w:val="28"/>
          <w:szCs w:val="28"/>
        </w:rPr>
        <w:t>冲积平原</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。千山区属</w:t>
      </w:r>
      <w:r>
        <w:fldChar w:fldCharType="begin"/>
      </w:r>
      <w:r>
        <w:instrText xml:space="preserve"> HYPERLINK "https://baike.so.com/doc/6534588-6748326.html" \t "_blank" </w:instrText>
      </w:r>
      <w:r>
        <w:fldChar w:fldCharType="separate"/>
      </w:r>
      <w:r>
        <w:rPr>
          <w:rFonts w:ascii="仿宋" w:hAnsi="仿宋" w:eastAsia="仿宋" w:cs="仿宋"/>
          <w:snapToGrid w:val="0"/>
          <w:spacing w:val="-4"/>
          <w:kern w:val="24"/>
          <w:sz w:val="28"/>
          <w:szCs w:val="28"/>
        </w:rPr>
        <w:t>北温带</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大陆性半湿润季风气候，其主要气候特点是四季分明、夏热冬寒、春暖秋爽、</w:t>
      </w:r>
      <w:r>
        <w:fldChar w:fldCharType="begin"/>
      </w:r>
      <w:r>
        <w:instrText xml:space="preserve"> HYPERLINK "https://baike.so.com/doc/2380106-2516596.html" \t "_blank" </w:instrText>
      </w:r>
      <w:r>
        <w:fldChar w:fldCharType="separate"/>
      </w:r>
      <w:r>
        <w:rPr>
          <w:rFonts w:ascii="仿宋" w:hAnsi="仿宋" w:eastAsia="仿宋" w:cs="仿宋"/>
          <w:snapToGrid w:val="0"/>
          <w:spacing w:val="-4"/>
          <w:kern w:val="24"/>
          <w:sz w:val="28"/>
          <w:szCs w:val="28"/>
        </w:rPr>
        <w:t>雨热同期</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、干冷同季、降水充沛、温度适宜、光照丰富，年平均气温9.7度。千山区位于</w:t>
      </w:r>
      <w:r>
        <w:fldChar w:fldCharType="begin"/>
      </w:r>
      <w:r>
        <w:instrText xml:space="preserve"> HYPERLINK "https://baike.so.com/doc/654176-692467.html" \t "_blank" </w:instrText>
      </w:r>
      <w:r>
        <w:fldChar w:fldCharType="separate"/>
      </w:r>
      <w:r>
        <w:rPr>
          <w:rFonts w:ascii="仿宋" w:hAnsi="仿宋" w:eastAsia="仿宋" w:cs="仿宋"/>
          <w:snapToGrid w:val="0"/>
          <w:spacing w:val="-4"/>
          <w:kern w:val="24"/>
          <w:sz w:val="28"/>
          <w:szCs w:val="28"/>
        </w:rPr>
        <w:t>辽河平原</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中下游。主要河流有三条，分别是南沙河、运粮河、杨柳河。千山区的有地热、</w:t>
      </w:r>
      <w:r>
        <w:fldChar w:fldCharType="begin"/>
      </w:r>
      <w:r>
        <w:instrText xml:space="preserve"> HYPERLINK "https://baike.so.com/doc/5754203-5966964.html" \t "_blank" </w:instrText>
      </w:r>
      <w:r>
        <w:fldChar w:fldCharType="separate"/>
      </w:r>
      <w:r>
        <w:rPr>
          <w:rFonts w:ascii="仿宋" w:hAnsi="仿宋" w:eastAsia="仿宋" w:cs="仿宋"/>
          <w:snapToGrid w:val="0"/>
          <w:spacing w:val="-4"/>
          <w:kern w:val="24"/>
          <w:sz w:val="28"/>
          <w:szCs w:val="28"/>
        </w:rPr>
        <w:t>矿泉</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资源，汤岗子、倪家台地下热水含有钾、</w:t>
      </w:r>
      <w:r>
        <w:fldChar w:fldCharType="begin"/>
      </w:r>
      <w:r>
        <w:instrText xml:space="preserve"> HYPERLINK "https://baike.so.com/doc/5184946-5416248.html" \t "_blank" </w:instrText>
      </w:r>
      <w:r>
        <w:fldChar w:fldCharType="separate"/>
      </w:r>
      <w:r>
        <w:rPr>
          <w:rFonts w:ascii="仿宋" w:hAnsi="仿宋" w:eastAsia="仿宋" w:cs="仿宋"/>
          <w:snapToGrid w:val="0"/>
          <w:spacing w:val="-4"/>
          <w:kern w:val="24"/>
          <w:sz w:val="28"/>
          <w:szCs w:val="28"/>
        </w:rPr>
        <w:t>镁</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w:t>
      </w:r>
      <w:r>
        <w:fldChar w:fldCharType="begin"/>
      </w:r>
      <w:r>
        <w:instrText xml:space="preserve"> HYPERLINK "https://baike.so.com/doc/5086838.html" \t "_blank" </w:instrText>
      </w:r>
      <w:r>
        <w:fldChar w:fldCharType="separate"/>
      </w:r>
      <w:r>
        <w:rPr>
          <w:rFonts w:ascii="仿宋" w:hAnsi="仿宋" w:eastAsia="仿宋" w:cs="仿宋"/>
          <w:snapToGrid w:val="0"/>
          <w:spacing w:val="-4"/>
          <w:kern w:val="24"/>
          <w:sz w:val="28"/>
          <w:szCs w:val="28"/>
        </w:rPr>
        <w:t>钠</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w:t>
      </w:r>
      <w:r>
        <w:fldChar w:fldCharType="begin"/>
      </w:r>
      <w:r>
        <w:instrText xml:space="preserve"> HYPERLINK "https://baike.so.com/doc/4235803-4437754.html" \t "_blank" </w:instrText>
      </w:r>
      <w:r>
        <w:fldChar w:fldCharType="separate"/>
      </w:r>
      <w:r>
        <w:rPr>
          <w:rFonts w:ascii="仿宋" w:hAnsi="仿宋" w:eastAsia="仿宋" w:cs="仿宋"/>
          <w:snapToGrid w:val="0"/>
          <w:spacing w:val="-4"/>
          <w:kern w:val="24"/>
          <w:sz w:val="28"/>
          <w:szCs w:val="28"/>
        </w:rPr>
        <w:t>硫</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等多种</w:t>
      </w:r>
      <w:r>
        <w:fldChar w:fldCharType="begin"/>
      </w:r>
      <w:r>
        <w:instrText xml:space="preserve"> HYPERLINK "https://baike.so.com/doc/10040680.html" \t "_blank" </w:instrText>
      </w:r>
      <w:r>
        <w:fldChar w:fldCharType="separate"/>
      </w:r>
      <w:r>
        <w:rPr>
          <w:rFonts w:ascii="仿宋" w:hAnsi="仿宋" w:eastAsia="仿宋" w:cs="仿宋"/>
          <w:snapToGrid w:val="0"/>
          <w:spacing w:val="-4"/>
          <w:kern w:val="24"/>
          <w:sz w:val="28"/>
          <w:szCs w:val="28"/>
        </w:rPr>
        <w:t>矿物质</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w:t>
      </w:r>
      <w:r>
        <w:fldChar w:fldCharType="begin"/>
      </w:r>
      <w:r>
        <w:instrText xml:space="preserve"> HYPERLINK "https://baike.so.com/doc/5367706-5603474.html" \t "_blank" </w:instrText>
      </w:r>
      <w:r>
        <w:fldChar w:fldCharType="separate"/>
      </w:r>
      <w:r>
        <w:rPr>
          <w:rFonts w:ascii="仿宋" w:hAnsi="仿宋" w:eastAsia="仿宋" w:cs="仿宋"/>
          <w:snapToGrid w:val="0"/>
          <w:spacing w:val="-4"/>
          <w:kern w:val="24"/>
          <w:sz w:val="28"/>
          <w:szCs w:val="28"/>
        </w:rPr>
        <w:t>汤岗子温泉</w:t>
      </w:r>
      <w:r>
        <w:rPr>
          <w:rFonts w:ascii="仿宋" w:hAnsi="仿宋" w:eastAsia="仿宋" w:cs="仿宋"/>
          <w:snapToGrid w:val="0"/>
          <w:spacing w:val="-4"/>
          <w:kern w:val="24"/>
          <w:sz w:val="28"/>
          <w:szCs w:val="28"/>
        </w:rPr>
        <w:fldChar w:fldCharType="end"/>
      </w:r>
      <w:r>
        <w:rPr>
          <w:rFonts w:ascii="仿宋" w:hAnsi="仿宋" w:eastAsia="仿宋" w:cs="仿宋"/>
          <w:snapToGrid w:val="0"/>
          <w:spacing w:val="-4"/>
          <w:kern w:val="24"/>
          <w:sz w:val="28"/>
          <w:szCs w:val="28"/>
        </w:rPr>
        <w:t>理疗医院坐落在千山区南部的小镇上。汤岗子地下热水资源，早在1920年就被开发利用，建成汤岗子温泉疗养院。千山地下热水资源，1942年被开发利用，地下冷矿泉水早在20世纪80年代就被开发利用。</w:t>
      </w:r>
    </w:p>
    <w:p>
      <w:pPr>
        <w:ind w:firstLine="544" w:firstLineChars="200"/>
        <w:rPr>
          <w:rFonts w:ascii="仿宋" w:hAnsi="仿宋" w:eastAsia="仿宋" w:cs="仿宋"/>
          <w:snapToGrid w:val="0"/>
          <w:spacing w:val="-4"/>
          <w:kern w:val="24"/>
          <w:sz w:val="28"/>
          <w:szCs w:val="28"/>
        </w:rPr>
      </w:pPr>
      <w:r>
        <w:rPr>
          <w:rFonts w:ascii="仿宋" w:hAnsi="仿宋" w:eastAsia="仿宋" w:cs="仿宋"/>
          <w:snapToGrid w:val="0"/>
          <w:spacing w:val="-4"/>
          <w:kern w:val="24"/>
          <w:sz w:val="28"/>
          <w:szCs w:val="28"/>
        </w:rPr>
        <w:t>20</w:t>
      </w:r>
      <w:r>
        <w:rPr>
          <w:rFonts w:hint="eastAsia" w:ascii="仿宋" w:hAnsi="仿宋" w:eastAsia="仿宋" w:cs="仿宋"/>
          <w:snapToGrid w:val="0"/>
          <w:spacing w:val="-4"/>
          <w:kern w:val="24"/>
          <w:sz w:val="28"/>
          <w:szCs w:val="28"/>
        </w:rPr>
        <w:t>19</w:t>
      </w:r>
      <w:r>
        <w:rPr>
          <w:rFonts w:ascii="仿宋" w:hAnsi="仿宋" w:eastAsia="仿宋" w:cs="仿宋"/>
          <w:snapToGrid w:val="0"/>
          <w:spacing w:val="-4"/>
          <w:kern w:val="24"/>
          <w:sz w:val="28"/>
          <w:szCs w:val="28"/>
        </w:rPr>
        <w:t>年，千山区</w:t>
      </w:r>
      <w:r>
        <w:rPr>
          <w:rFonts w:hint="eastAsia" w:ascii="仿宋" w:hAnsi="仿宋" w:eastAsia="仿宋" w:cs="仿宋"/>
          <w:snapToGrid w:val="0"/>
          <w:spacing w:val="-4"/>
          <w:kern w:val="24"/>
          <w:sz w:val="28"/>
          <w:szCs w:val="28"/>
        </w:rPr>
        <w:t>国内生产总值99.1万元，同比增长6.1%；城镇新增就业1352万人；调查失业率在5.3%以下，居民消费价格上涨2.9%；国际收支基本平衡。社会消费品零售总额超过40万亿元，消费持续发挥重要拉动作用；先进自造业、现代服务业较快增长；粮食产量保持在1.3万亿斤以上；常住人口城镇化率首次超过60%，重大区域战略深入实施。</w:t>
      </w:r>
    </w:p>
    <w:p>
      <w:pPr>
        <w:ind w:firstLine="544" w:firstLineChars="200"/>
        <w:rPr>
          <w:rFonts w:ascii="仿宋" w:hAnsi="仿宋" w:eastAsia="仿宋" w:cs="仿宋"/>
          <w:spacing w:val="-4"/>
          <w:kern w:val="24"/>
          <w:sz w:val="28"/>
          <w:szCs w:val="28"/>
        </w:rPr>
      </w:pPr>
      <w:r>
        <w:rPr>
          <w:rFonts w:hint="eastAsia" w:ascii="仿宋" w:hAnsi="仿宋" w:eastAsia="仿宋" w:cs="仿宋"/>
          <w:spacing w:val="-4"/>
          <w:kern w:val="24"/>
          <w:sz w:val="28"/>
          <w:szCs w:val="28"/>
        </w:rPr>
        <w:t>浦峪沟</w:t>
      </w:r>
      <w:r>
        <w:rPr>
          <w:rFonts w:ascii="仿宋" w:hAnsi="仿宋" w:eastAsia="仿宋" w:cs="仿宋"/>
          <w:spacing w:val="-4"/>
          <w:kern w:val="24"/>
          <w:sz w:val="28"/>
          <w:szCs w:val="28"/>
        </w:rPr>
        <w:t>水库于19</w:t>
      </w:r>
      <w:r>
        <w:rPr>
          <w:rFonts w:hint="eastAsia" w:ascii="仿宋" w:hAnsi="仿宋" w:eastAsia="仿宋" w:cs="仿宋"/>
          <w:spacing w:val="-4"/>
          <w:kern w:val="24"/>
          <w:sz w:val="28"/>
          <w:szCs w:val="28"/>
        </w:rPr>
        <w:t>73</w:t>
      </w:r>
      <w:r>
        <w:rPr>
          <w:rFonts w:ascii="仿宋" w:hAnsi="仿宋" w:eastAsia="仿宋" w:cs="仿宋"/>
          <w:spacing w:val="-4"/>
          <w:kern w:val="24"/>
          <w:sz w:val="28"/>
          <w:szCs w:val="28"/>
        </w:rPr>
        <w:t>年竣工</w:t>
      </w:r>
      <w:r>
        <w:rPr>
          <w:rFonts w:hint="eastAsia" w:ascii="仿宋" w:hAnsi="仿宋" w:eastAsia="仿宋" w:cs="仿宋"/>
          <w:spacing w:val="-4"/>
          <w:kern w:val="24"/>
          <w:sz w:val="28"/>
          <w:szCs w:val="28"/>
        </w:rPr>
        <w:t>，属镇政府管理的小Ⅱ型水库。水库复核后设计洪水标准为二十年一遇，校核洪水标准为三百年一遇。大坝为均质土坝，坝长170m，最大坝高11m，坝顶高程21.4m，坝顶宽度7.0m，迎水坡为干砌石护坡，</w:t>
      </w:r>
      <w:r>
        <w:rPr>
          <w:rFonts w:ascii="仿宋" w:hAnsi="仿宋" w:eastAsia="仿宋" w:cs="仿宋"/>
          <w:spacing w:val="-4"/>
          <w:kern w:val="24"/>
          <w:sz w:val="28"/>
          <w:szCs w:val="28"/>
        </w:rPr>
        <w:t>坡比1:</w:t>
      </w:r>
      <w:r>
        <w:rPr>
          <w:rFonts w:hint="eastAsia" w:ascii="仿宋" w:hAnsi="仿宋" w:eastAsia="仿宋" w:cs="仿宋"/>
          <w:spacing w:val="-4"/>
          <w:kern w:val="24"/>
          <w:sz w:val="28"/>
          <w:szCs w:val="28"/>
        </w:rPr>
        <w:t>2</w:t>
      </w:r>
      <w:r>
        <w:rPr>
          <w:rFonts w:ascii="仿宋" w:hAnsi="仿宋" w:eastAsia="仿宋" w:cs="仿宋"/>
          <w:spacing w:val="-4"/>
          <w:kern w:val="24"/>
          <w:sz w:val="28"/>
          <w:szCs w:val="28"/>
        </w:rPr>
        <w:t>.5，</w:t>
      </w:r>
      <w:r>
        <w:rPr>
          <w:rFonts w:hint="eastAsia" w:ascii="仿宋" w:hAnsi="仿宋" w:eastAsia="仿宋" w:cs="仿宋"/>
          <w:spacing w:val="-4"/>
          <w:kern w:val="24"/>
          <w:sz w:val="28"/>
          <w:szCs w:val="28"/>
        </w:rPr>
        <w:t>背水坡为碎石护坡</w:t>
      </w:r>
      <w:r>
        <w:rPr>
          <w:rFonts w:ascii="仿宋" w:hAnsi="仿宋" w:eastAsia="仿宋" w:cs="仿宋"/>
          <w:spacing w:val="-4"/>
          <w:kern w:val="24"/>
          <w:sz w:val="28"/>
          <w:szCs w:val="28"/>
        </w:rPr>
        <w:t>，坡比1:</w:t>
      </w:r>
      <w:r>
        <w:rPr>
          <w:rFonts w:hint="eastAsia" w:ascii="仿宋" w:hAnsi="仿宋" w:eastAsia="仿宋" w:cs="仿宋"/>
          <w:spacing w:val="-4"/>
          <w:kern w:val="24"/>
          <w:sz w:val="28"/>
          <w:szCs w:val="28"/>
        </w:rPr>
        <w:t>3.0</w:t>
      </w:r>
      <w:r>
        <w:rPr>
          <w:rFonts w:ascii="仿宋" w:hAnsi="仿宋" w:eastAsia="仿宋" w:cs="仿宋"/>
          <w:spacing w:val="-4"/>
          <w:kern w:val="24"/>
          <w:sz w:val="28"/>
          <w:szCs w:val="28"/>
        </w:rPr>
        <w:t>。</w:t>
      </w:r>
      <w:r>
        <w:rPr>
          <w:rFonts w:hint="eastAsia" w:ascii="仿宋" w:hAnsi="仿宋" w:eastAsia="仿宋" w:cs="仿宋"/>
          <w:spacing w:val="-4"/>
          <w:kern w:val="24"/>
          <w:sz w:val="28"/>
          <w:szCs w:val="28"/>
        </w:rPr>
        <w:t>输水洞为坝下埋设Φ0.40m铸铁管，最大泄流量0.51</w:t>
      </w:r>
      <w:r>
        <w:rPr>
          <w:rFonts w:ascii="仿宋" w:hAnsi="仿宋" w:eastAsia="仿宋" w:cs="仿宋"/>
          <w:spacing w:val="-4"/>
          <w:kern w:val="24"/>
          <w:sz w:val="28"/>
          <w:szCs w:val="28"/>
        </w:rPr>
        <w:t xml:space="preserve"> m</w:t>
      </w:r>
      <w:r>
        <w:rPr>
          <w:rFonts w:ascii="仿宋" w:hAnsi="仿宋" w:eastAsia="仿宋" w:cs="仿宋"/>
          <w:spacing w:val="-4"/>
          <w:kern w:val="24"/>
          <w:sz w:val="28"/>
          <w:szCs w:val="28"/>
          <w:vertAlign w:val="superscript"/>
        </w:rPr>
        <w:t>3</w:t>
      </w:r>
      <w:r>
        <w:rPr>
          <w:rFonts w:ascii="仿宋" w:hAnsi="仿宋" w:eastAsia="仿宋" w:cs="仿宋"/>
          <w:spacing w:val="-4"/>
          <w:kern w:val="24"/>
          <w:sz w:val="28"/>
          <w:szCs w:val="28"/>
        </w:rPr>
        <w:t>/s</w:t>
      </w:r>
      <w:r>
        <w:rPr>
          <w:rFonts w:hint="eastAsia" w:ascii="仿宋" w:hAnsi="仿宋" w:eastAsia="仿宋" w:cs="仿宋"/>
          <w:spacing w:val="-4"/>
          <w:kern w:val="24"/>
          <w:sz w:val="28"/>
          <w:szCs w:val="28"/>
        </w:rPr>
        <w:t>。溢洪道为开敞式宽顶堰，堰顶高程18.8m，堰顶净宽12.8m，边墙高度2.0m，最大泄量40.9</w:t>
      </w:r>
      <w:r>
        <w:rPr>
          <w:rFonts w:ascii="仿宋" w:hAnsi="仿宋" w:eastAsia="仿宋" w:cs="仿宋"/>
          <w:spacing w:val="-4"/>
          <w:kern w:val="24"/>
          <w:sz w:val="28"/>
          <w:szCs w:val="28"/>
        </w:rPr>
        <w:t>m</w:t>
      </w:r>
      <w:r>
        <w:rPr>
          <w:rFonts w:ascii="仿宋" w:hAnsi="仿宋" w:eastAsia="仿宋" w:cs="仿宋"/>
          <w:spacing w:val="-4"/>
          <w:kern w:val="24"/>
          <w:sz w:val="28"/>
          <w:szCs w:val="28"/>
          <w:vertAlign w:val="superscript"/>
        </w:rPr>
        <w:t>3</w:t>
      </w:r>
      <w:r>
        <w:rPr>
          <w:rFonts w:ascii="仿宋" w:hAnsi="仿宋" w:eastAsia="仿宋" w:cs="仿宋"/>
          <w:spacing w:val="-4"/>
          <w:kern w:val="24"/>
          <w:sz w:val="28"/>
          <w:szCs w:val="28"/>
        </w:rPr>
        <w:t>/s</w:t>
      </w:r>
      <w:r>
        <w:rPr>
          <w:rFonts w:hint="eastAsia" w:ascii="仿宋" w:hAnsi="仿宋" w:eastAsia="仿宋" w:cs="仿宋"/>
          <w:spacing w:val="-4"/>
          <w:kern w:val="24"/>
          <w:sz w:val="28"/>
          <w:szCs w:val="28"/>
        </w:rPr>
        <w:t>。</w:t>
      </w:r>
    </w:p>
    <w:p>
      <w:pPr>
        <w:ind w:firstLine="544" w:firstLineChars="200"/>
        <w:rPr>
          <w:rFonts w:hint="eastAsia" w:ascii="仿宋" w:hAnsi="仿宋" w:eastAsia="仿宋" w:cs="仿宋"/>
          <w:spacing w:val="-4"/>
          <w:kern w:val="24"/>
          <w:sz w:val="28"/>
          <w:szCs w:val="28"/>
        </w:rPr>
      </w:pPr>
      <w:r>
        <w:rPr>
          <w:rFonts w:hint="eastAsia" w:ascii="仿宋" w:hAnsi="仿宋" w:eastAsia="仿宋" w:cs="仿宋"/>
          <w:spacing w:val="-4"/>
          <w:kern w:val="24"/>
          <w:sz w:val="28"/>
          <w:szCs w:val="28"/>
        </w:rPr>
        <w:t>浦峪沟水库总库容20.06万m</w:t>
      </w:r>
      <w:r>
        <w:rPr>
          <w:rFonts w:hint="eastAsia" w:ascii="仿宋" w:hAnsi="仿宋" w:eastAsia="仿宋" w:cs="仿宋"/>
          <w:spacing w:val="-4"/>
          <w:kern w:val="24"/>
          <w:sz w:val="28"/>
          <w:szCs w:val="28"/>
          <w:vertAlign w:val="superscript"/>
        </w:rPr>
        <w:t>3</w:t>
      </w:r>
      <w:r>
        <w:rPr>
          <w:rFonts w:hint="eastAsia" w:ascii="仿宋" w:hAnsi="仿宋" w:eastAsia="仿宋" w:cs="仿宋"/>
          <w:spacing w:val="-4"/>
          <w:kern w:val="24"/>
          <w:sz w:val="28"/>
          <w:szCs w:val="28"/>
        </w:rPr>
        <w:t>，相应校核洪水位为20.39m；设计洪水位为19.78m，相应库容17.95万m</w:t>
      </w:r>
      <w:r>
        <w:rPr>
          <w:rFonts w:hint="eastAsia" w:ascii="仿宋" w:hAnsi="仿宋" w:eastAsia="仿宋" w:cs="仿宋"/>
          <w:spacing w:val="-4"/>
          <w:kern w:val="24"/>
          <w:sz w:val="28"/>
          <w:szCs w:val="28"/>
          <w:vertAlign w:val="superscript"/>
        </w:rPr>
        <w:t>3</w:t>
      </w:r>
      <w:r>
        <w:rPr>
          <w:rFonts w:hint="eastAsia" w:ascii="仿宋" w:hAnsi="仿宋" w:eastAsia="仿宋" w:cs="仿宋"/>
          <w:spacing w:val="-4"/>
          <w:kern w:val="24"/>
          <w:sz w:val="28"/>
          <w:szCs w:val="28"/>
        </w:rPr>
        <w:t>；正常蓄水位为18.8m，相应库容14.55万m</w:t>
      </w:r>
      <w:r>
        <w:rPr>
          <w:rFonts w:hint="eastAsia" w:ascii="仿宋" w:hAnsi="仿宋" w:eastAsia="仿宋" w:cs="仿宋"/>
          <w:spacing w:val="-4"/>
          <w:kern w:val="24"/>
          <w:sz w:val="28"/>
          <w:szCs w:val="28"/>
          <w:vertAlign w:val="superscript"/>
        </w:rPr>
        <w:t>3</w:t>
      </w:r>
      <w:r>
        <w:rPr>
          <w:rFonts w:hint="eastAsia" w:ascii="仿宋" w:hAnsi="仿宋" w:eastAsia="仿宋" w:cs="仿宋"/>
          <w:spacing w:val="-4"/>
          <w:kern w:val="24"/>
          <w:sz w:val="28"/>
          <w:szCs w:val="28"/>
        </w:rPr>
        <w:t>；死水位为13</w:t>
      </w:r>
      <w:r>
        <w:rPr>
          <w:rFonts w:ascii="仿宋" w:hAnsi="仿宋" w:eastAsia="仿宋" w:cs="仿宋"/>
          <w:spacing w:val="-4"/>
          <w:kern w:val="24"/>
          <w:sz w:val="28"/>
          <w:szCs w:val="28"/>
        </w:rPr>
        <w:t>m</w:t>
      </w:r>
      <w:r>
        <w:rPr>
          <w:rFonts w:hint="eastAsia" w:ascii="仿宋" w:hAnsi="仿宋" w:eastAsia="仿宋" w:cs="仿宋"/>
          <w:spacing w:val="-4"/>
          <w:kern w:val="24"/>
          <w:sz w:val="28"/>
          <w:szCs w:val="28"/>
        </w:rPr>
        <w:t>，死库容1.35万m</w:t>
      </w:r>
      <w:r>
        <w:rPr>
          <w:rFonts w:hint="eastAsia" w:ascii="仿宋" w:hAnsi="仿宋" w:eastAsia="仿宋" w:cs="仿宋"/>
          <w:spacing w:val="-4"/>
          <w:kern w:val="24"/>
          <w:sz w:val="28"/>
          <w:szCs w:val="28"/>
          <w:vertAlign w:val="superscript"/>
        </w:rPr>
        <w:t>3</w:t>
      </w:r>
      <w:r>
        <w:rPr>
          <w:rFonts w:hint="eastAsia" w:ascii="仿宋" w:hAnsi="仿宋" w:eastAsia="仿宋" w:cs="仿宋"/>
          <w:spacing w:val="-4"/>
          <w:kern w:val="24"/>
          <w:sz w:val="28"/>
          <w:szCs w:val="28"/>
        </w:rPr>
        <w:t>。</w:t>
      </w:r>
    </w:p>
    <w:p>
      <w:pPr>
        <w:ind w:firstLine="544" w:firstLineChars="200"/>
        <w:rPr>
          <w:rFonts w:hint="eastAsia"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区域全年平均气温8.6℃,极端最高气温为37.0℃（ 1999年6月30日） ,极端最低气温为-35.6℃（ 1985年1月28日） ,农作物生长季节平均气温为20.6℃。流域内多年平均降水量为703.7mm，多集中在6～9月份，占全年的60%～80%。多年平均蒸发量为1659.1mm，多年平均风速在3.0m/s，风向以西南偏南（ SWS）为多，最大风速达20.7m/s；年平均无霜期为163天。最大冻土深为1.26m，年平均日照时数为2512h。</w:t>
      </w:r>
    </w:p>
    <w:p>
      <w:pPr>
        <w:ind w:firstLine="420" w:firstLineChars="200"/>
        <w:rPr>
          <w:rFonts w:hint="eastAsia" w:ascii="仿宋" w:hAnsi="仿宋" w:eastAsia="仿宋" w:cs="仿宋"/>
          <w:snapToGrid w:val="0"/>
          <w:spacing w:val="-4"/>
          <w:kern w:val="24"/>
          <w:sz w:val="28"/>
          <w:szCs w:val="28"/>
        </w:rPr>
      </w:pPr>
      <w:r>
        <w:rPr>
          <w:rFonts w:hint="eastAsia"/>
        </w:rPr>
        <w:drawing>
          <wp:inline distT="0" distB="0" distL="0" distR="0">
            <wp:extent cx="5036820" cy="2790825"/>
            <wp:effectExtent l="19050" t="0" r="0" b="0"/>
            <wp:docPr id="10" name="图片 7" descr="IMG_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0847"/>
                    <pic:cNvPicPr>
                      <a:picLocks noChangeAspect="1" noChangeArrowheads="1"/>
                    </pic:cNvPicPr>
                  </pic:nvPicPr>
                  <pic:blipFill>
                    <a:blip r:embed="rId13" cstate="print"/>
                    <a:srcRect/>
                    <a:stretch>
                      <a:fillRect/>
                    </a:stretch>
                  </pic:blipFill>
                  <pic:spPr>
                    <a:xfrm>
                      <a:off x="0" y="0"/>
                      <a:ext cx="5040000" cy="2792464"/>
                    </a:xfrm>
                    <a:prstGeom prst="rect">
                      <a:avLst/>
                    </a:prstGeom>
                    <a:noFill/>
                    <a:ln w="9525" cmpd="sng">
                      <a:noFill/>
                      <a:miter lim="800000"/>
                      <a:headEnd/>
                      <a:tailEnd/>
                    </a:ln>
                  </pic:spPr>
                </pic:pic>
              </a:graphicData>
            </a:graphic>
          </wp:inline>
        </w:drawing>
      </w:r>
    </w:p>
    <w:p>
      <w:pPr>
        <w:ind w:firstLine="544" w:firstLineChars="200"/>
        <w:rPr>
          <w:rFonts w:hint="eastAsia"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 xml:space="preserve">   图1.1            浦峪沟水库大坝现状图</w:t>
      </w:r>
    </w:p>
    <w:p>
      <w:pPr>
        <w:pStyle w:val="21"/>
        <w:widowControl w:val="0"/>
        <w:adjustRightInd w:val="0"/>
        <w:spacing w:line="240" w:lineRule="auto"/>
        <w:ind w:firstLine="480" w:firstLineChars="200"/>
        <w:jc w:val="left"/>
        <w:rPr>
          <w:rFonts w:hint="eastAsia" w:ascii="仿宋" w:hAnsi="仿宋" w:eastAsia="仿宋" w:cs="仿宋"/>
          <w:szCs w:val="28"/>
        </w:rPr>
      </w:pPr>
      <w:r>
        <w:rPr>
          <w:sz w:val="24"/>
        </w:rPr>
        <w:drawing>
          <wp:inline distT="0" distB="0" distL="0" distR="0">
            <wp:extent cx="5019675" cy="2895600"/>
            <wp:effectExtent l="19050" t="0" r="9525" b="0"/>
            <wp:docPr id="13" name="图片 8" descr="IMG_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0866"/>
                    <pic:cNvPicPr>
                      <a:picLocks noChangeAspect="1" noChangeArrowheads="1"/>
                    </pic:cNvPicPr>
                  </pic:nvPicPr>
                  <pic:blipFill>
                    <a:blip r:embed="rId14" cstate="print"/>
                    <a:srcRect/>
                    <a:stretch>
                      <a:fillRect/>
                    </a:stretch>
                  </pic:blipFill>
                  <pic:spPr>
                    <a:xfrm>
                      <a:off x="0" y="0"/>
                      <a:ext cx="5019675" cy="2895600"/>
                    </a:xfrm>
                    <a:prstGeom prst="rect">
                      <a:avLst/>
                    </a:prstGeom>
                    <a:noFill/>
                    <a:ln w="9525" cmpd="sng">
                      <a:noFill/>
                      <a:miter lim="800000"/>
                      <a:headEnd/>
                      <a:tailEnd/>
                    </a:ln>
                  </pic:spPr>
                </pic:pic>
              </a:graphicData>
            </a:graphic>
          </wp:inline>
        </w:drawing>
      </w:r>
    </w:p>
    <w:p>
      <w:pPr>
        <w:pStyle w:val="21"/>
        <w:widowControl w:val="0"/>
        <w:adjustRightInd w:val="0"/>
        <w:spacing w:line="240" w:lineRule="auto"/>
        <w:ind w:firstLine="544" w:firstLineChars="200"/>
        <w:jc w:val="left"/>
        <w:rPr>
          <w:rFonts w:hint="eastAsia" w:ascii="仿宋" w:hAnsi="仿宋" w:eastAsia="仿宋" w:cs="仿宋"/>
          <w:snapToGrid w:val="0"/>
          <w:spacing w:val="-4"/>
          <w:kern w:val="24"/>
          <w:szCs w:val="28"/>
        </w:rPr>
      </w:pPr>
      <w:r>
        <w:rPr>
          <w:rFonts w:hint="eastAsia" w:ascii="仿宋" w:hAnsi="仿宋" w:eastAsia="仿宋" w:cs="仿宋"/>
          <w:snapToGrid w:val="0"/>
          <w:spacing w:val="-4"/>
          <w:kern w:val="24"/>
          <w:szCs w:val="28"/>
        </w:rPr>
        <w:t>图1.2            浦峪沟水库溢洪道现状图</w:t>
      </w:r>
    </w:p>
    <w:p>
      <w:pPr>
        <w:pStyle w:val="21"/>
        <w:widowControl w:val="0"/>
        <w:adjustRightInd w:val="0"/>
        <w:spacing w:line="240" w:lineRule="auto"/>
        <w:ind w:firstLine="480" w:firstLineChars="200"/>
        <w:jc w:val="left"/>
        <w:rPr>
          <w:rFonts w:hint="eastAsia" w:ascii="仿宋" w:hAnsi="仿宋" w:eastAsia="仿宋" w:cs="仿宋"/>
          <w:szCs w:val="28"/>
        </w:rPr>
      </w:pPr>
      <w:r>
        <w:rPr>
          <w:sz w:val="24"/>
        </w:rPr>
        <w:drawing>
          <wp:inline distT="0" distB="0" distL="0" distR="0">
            <wp:extent cx="5067300" cy="2828925"/>
            <wp:effectExtent l="19050" t="0" r="0" b="0"/>
            <wp:docPr id="16" name="图片 9" descr="IMG_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0882"/>
                    <pic:cNvPicPr>
                      <a:picLocks noChangeAspect="1" noChangeArrowheads="1"/>
                    </pic:cNvPicPr>
                  </pic:nvPicPr>
                  <pic:blipFill>
                    <a:blip r:embed="rId15" cstate="print"/>
                    <a:srcRect/>
                    <a:stretch>
                      <a:fillRect/>
                    </a:stretch>
                  </pic:blipFill>
                  <pic:spPr>
                    <a:xfrm>
                      <a:off x="0" y="0"/>
                      <a:ext cx="5067300" cy="2828925"/>
                    </a:xfrm>
                    <a:prstGeom prst="rect">
                      <a:avLst/>
                    </a:prstGeom>
                    <a:noFill/>
                    <a:ln w="9525" cmpd="sng">
                      <a:noFill/>
                      <a:miter lim="800000"/>
                      <a:headEnd/>
                      <a:tailEnd/>
                    </a:ln>
                  </pic:spPr>
                </pic:pic>
              </a:graphicData>
            </a:graphic>
          </wp:inline>
        </w:drawing>
      </w:r>
    </w:p>
    <w:p>
      <w:pPr>
        <w:pStyle w:val="21"/>
        <w:widowControl w:val="0"/>
        <w:adjustRightInd w:val="0"/>
        <w:spacing w:line="240" w:lineRule="auto"/>
        <w:ind w:firstLine="544" w:firstLineChars="200"/>
        <w:jc w:val="left"/>
        <w:rPr>
          <w:rFonts w:hint="eastAsia" w:ascii="仿宋" w:hAnsi="仿宋" w:eastAsia="仿宋" w:cs="仿宋"/>
          <w:snapToGrid w:val="0"/>
          <w:spacing w:val="-4"/>
          <w:kern w:val="24"/>
          <w:szCs w:val="28"/>
        </w:rPr>
      </w:pPr>
      <w:r>
        <w:rPr>
          <w:rFonts w:hint="eastAsia" w:ascii="仿宋" w:hAnsi="仿宋" w:eastAsia="仿宋" w:cs="仿宋"/>
          <w:snapToGrid w:val="0"/>
          <w:spacing w:val="-4"/>
          <w:kern w:val="24"/>
          <w:szCs w:val="28"/>
        </w:rPr>
        <w:t>图1.3            浦峪沟水库输水洞启闭塔现状图</w:t>
      </w:r>
    </w:p>
    <w:p>
      <w:pPr>
        <w:pStyle w:val="21"/>
        <w:widowControl w:val="0"/>
        <w:adjustRightInd w:val="0"/>
        <w:spacing w:line="240" w:lineRule="auto"/>
        <w:ind w:firstLine="560" w:firstLineChars="200"/>
        <w:jc w:val="left"/>
        <w:rPr>
          <w:rFonts w:ascii="仿宋" w:hAnsi="仿宋" w:eastAsia="仿宋" w:cs="仿宋"/>
          <w:szCs w:val="28"/>
        </w:rPr>
      </w:pPr>
      <w:r>
        <w:rPr>
          <w:rFonts w:hint="eastAsia" w:ascii="仿宋" w:hAnsi="仿宋" w:eastAsia="仿宋" w:cs="仿宋"/>
          <w:szCs w:val="28"/>
        </w:rPr>
        <w:t>1.2划界存在问题</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随着区域社会经济发展，百姓对土地需求逐渐增大，浦峪沟水库管理范围地类被地方百姓、城市建设不同程度的占用，水库淹没区内种植农作物或者开挖养鱼池，影响水库正常行洪安全，威胁区域百姓生命财产安全；现有防洪体系不完善，下游河道两岸尚未进行整治，防洪标准较低；同时，千山区河道管理人员、管理经费、技术力量等相对不足，导致对河道管理缺乏效力，阻碍了河长制的全面推进。</w:t>
      </w:r>
    </w:p>
    <w:p>
      <w:pPr>
        <w:outlineLvl w:val="1"/>
        <w:rPr>
          <w:rFonts w:ascii="仿宋" w:hAnsi="仿宋" w:eastAsia="仿宋" w:cs="仿宋"/>
          <w:sz w:val="28"/>
          <w:szCs w:val="28"/>
        </w:rPr>
      </w:pPr>
      <w:bookmarkStart w:id="6" w:name="_Toc2434"/>
      <w:bookmarkStart w:id="7" w:name="_Toc63201258"/>
      <w:bookmarkStart w:id="8" w:name="_Toc22404_WPSOffice_Level2"/>
      <w:r>
        <w:rPr>
          <w:rFonts w:hint="eastAsia" w:ascii="仿宋" w:hAnsi="仿宋" w:eastAsia="仿宋" w:cs="仿宋"/>
          <w:sz w:val="28"/>
          <w:szCs w:val="28"/>
        </w:rPr>
        <w:t>1.3划界的必要性</w:t>
      </w:r>
      <w:bookmarkEnd w:id="6"/>
      <w:bookmarkEnd w:id="7"/>
      <w:bookmarkEnd w:id="8"/>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1）贯彻落实国家及辽宁省政策文件的需要</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2014年8月，水利部下发《水利部关于开展河湖管理范围和水利工程管理与保护范围划定工作的通知》（水建管[2014]155号），提出“深入贯彻落实党的十八届三中全会精神，切实加强河湖管理和水利工程管理，充分发挥河湖功能和水利工程效益 ”。</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2015年8月，水利部下发《水利部办公厅关于印发&lt;河湖管理范围和水利工程管理与保护范围划定工作实施方案编制大纲&gt;的通知》（办建管[2015]59号），以进一步做好河湖管理范围和水利工程管理与保护范围划定工作。</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2017年11月，辽宁省河长制办公室下发《辽宁省河长制办公室关于印发&lt;辽宁省河湖管理与保护范围划定通则&gt;的通知》（辽河长办[2017]2号），推进河湖划界工作，明确管理、保护界线，推进权属登记确权及违章建筑清理。</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为贯彻落实国家及辽宁省政策文件，开展河库划界工作是十分必要的，且是十分迫切的。</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2）全面推进河长制工作的需要</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2016年11月，中共中央办公厅、国务院办公厅下发《中共中央办公厅 国务院办公厅印发&lt;关于全面推行河长制意见&gt;的通知》，以加强河湖管理保护工作，落实属地责任，健全长效机制。</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2018年6月，水利部下发《水利部印发关于推动河长制从“有名”到“有实”的实施意见的通知》（水河湖[2018]243号），以推动河长制尽快从“有名”到“有实”转变，实现名实相副，取得实效。</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2017年2，辽宁省政府办公厅印发《辽宁省实施河长制工作方案》（辽政办发[2017]30号），以建立健全辽宁省江河湖库管理保护体制机制，全面实施河长制，有效恢复河湖健康生命、推进生态文明建设。</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2018年2月，辽宁省河长制办公室印发《辽宁省河长制办公室关于印发&lt;辽宁省全面推行河长制建设美丽河湖三年行动计划（2018-2020年）&gt;的通知》，以进一步加强河湖管理保护工作。</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河湖管理保护是一项复杂的系统工程，涉及上下游、左右岸、不同行政区域和行业，是河长制推进的一个重大难题。为有效推进全面推行河长制的实施，加强河湖管理保护工作，开展河道划界工作是十分必要的，且是十分迫切的。</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3）加强河湖管理和水利工程管理的需要</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千山区尚未开展过系统的确权划界工作，在水利工程施工时，边界不清，阻力较大。近年来，国土、农经等部门相继开展普查工作，将河道管理范围重复发放土地使用证和使用权证书，增大了水利部门对河道管理和施工的难度。二是侵占河洪道周围滩地种植农作物和植树造林、养鱼池等问题突出，管理部门国土、水利、林业等职责不清，管理权属不明确，造成部分村、群众以占用集体、个人土地为由提出一些赔偿要求，难以清理整治。</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为加强千山区河湖管理和水利工程管理，开展河道划界工作是十分必要的，且是十分迫切的。</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4）保护沿河村屯居民生命财产安全的需要</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为更好的保护沿河村屯居民生命财产安全，有必要对河道进行治理，拓宽行洪断面，保证洪水正常下泄。划界工作将为河道治理提供良好的实施条件，进而起到保护沿河村屯居民生命财产安全的作用。</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为更好的保护水库周边村屯居民生命财产安全，开展水库划界工作是十分必要的，且是十分迫切的。</w:t>
      </w:r>
    </w:p>
    <w:p>
      <w:pPr>
        <w:pageBreakBefore/>
        <w:numPr>
          <w:ilvl w:val="0"/>
          <w:numId w:val="1"/>
        </w:numPr>
        <w:spacing w:beforeLines="50" w:afterLines="50"/>
        <w:jc w:val="center"/>
        <w:outlineLvl w:val="0"/>
        <w:rPr>
          <w:rFonts w:ascii="仿宋" w:hAnsi="仿宋" w:eastAsia="仿宋" w:cs="仿宋"/>
          <w:b/>
          <w:bCs/>
          <w:sz w:val="28"/>
          <w:szCs w:val="28"/>
        </w:rPr>
      </w:pPr>
      <w:bookmarkStart w:id="9" w:name="_Toc63201259"/>
      <w:bookmarkStart w:id="10" w:name="_Toc9577"/>
      <w:bookmarkStart w:id="11" w:name="_Toc22192_WPSOffice_Level1"/>
      <w:r>
        <w:rPr>
          <w:rFonts w:hint="eastAsia" w:ascii="仿宋" w:hAnsi="仿宋" w:eastAsia="仿宋" w:cs="仿宋"/>
          <w:b/>
          <w:bCs/>
          <w:sz w:val="28"/>
          <w:szCs w:val="28"/>
        </w:rPr>
        <w:t>指导思想和基本原则</w:t>
      </w:r>
      <w:bookmarkEnd w:id="9"/>
      <w:bookmarkEnd w:id="10"/>
      <w:bookmarkEnd w:id="11"/>
    </w:p>
    <w:p>
      <w:pPr>
        <w:outlineLvl w:val="1"/>
        <w:rPr>
          <w:rFonts w:ascii="仿宋" w:hAnsi="仿宋" w:eastAsia="仿宋" w:cs="仿宋"/>
          <w:sz w:val="28"/>
          <w:szCs w:val="28"/>
        </w:rPr>
      </w:pPr>
      <w:bookmarkStart w:id="12" w:name="_Toc30461"/>
      <w:bookmarkStart w:id="13" w:name="_Toc2660_WPSOffice_Level2"/>
      <w:bookmarkStart w:id="14" w:name="_Toc63201260"/>
      <w:r>
        <w:rPr>
          <w:rFonts w:hint="eastAsia" w:ascii="仿宋" w:hAnsi="仿宋" w:eastAsia="仿宋" w:cs="仿宋"/>
          <w:sz w:val="28"/>
          <w:szCs w:val="28"/>
        </w:rPr>
        <w:t>2.1指导思想</w:t>
      </w:r>
      <w:bookmarkEnd w:id="12"/>
      <w:bookmarkEnd w:id="13"/>
      <w:bookmarkEnd w:id="14"/>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河库管理范围划界工作是依法管理河道、水库的基础和依据，是全面推行河长制的重要保证。</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认真贯彻落实党的十八大、十八届三中、四中全会、十九大和习近平总书记关于国家水安全战略的重要讲话精神，按照中央关于加快水利改革发展的决策部署，依据有关法律、法规及河渠岸线管理规划，明确管理范围内水利工程、滩地及水域资源等的所有权、使用权和管理权，提升水库管理的能力和水平，加强水库管理和合理开发利用，尊重河湖自然规律，促进人水和谐，维护河湖生命健康，打造“民生水利、生态水利、资源水利、智慧水利、平安水利”，以河道湖库水环境治理生态文明建设为着力点，以健康完整的河库功能支撑经济社会的可持续发展。</w:t>
      </w:r>
    </w:p>
    <w:p>
      <w:pPr>
        <w:outlineLvl w:val="1"/>
        <w:rPr>
          <w:rFonts w:ascii="仿宋" w:hAnsi="仿宋" w:eastAsia="仿宋" w:cs="仿宋"/>
          <w:sz w:val="28"/>
          <w:szCs w:val="28"/>
        </w:rPr>
      </w:pPr>
      <w:bookmarkStart w:id="15" w:name="_Toc17564"/>
      <w:bookmarkStart w:id="16" w:name="_Toc10576_WPSOffice_Level2"/>
      <w:bookmarkStart w:id="17" w:name="_Toc63201261"/>
      <w:r>
        <w:rPr>
          <w:rFonts w:hint="eastAsia" w:ascii="仿宋" w:hAnsi="仿宋" w:eastAsia="仿宋" w:cs="仿宋"/>
          <w:sz w:val="28"/>
          <w:szCs w:val="28"/>
        </w:rPr>
        <w:t>2.2基本原则</w:t>
      </w:r>
      <w:bookmarkEnd w:id="15"/>
      <w:bookmarkEnd w:id="16"/>
      <w:bookmarkEnd w:id="17"/>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1）依法依规</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以有关法律法规、规范性文件、技术标准和工程立项审批文件为依据，依法依规开展工作。</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2）安全为主</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划界工作要以有利于防洪安全、工程安全和生态安全为首要条件，同时有利于社会稳定和可持续发展。</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3）因地制宜</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按照节约利用土地、符合河道管理和涉水工程管理与保护实际的要求，以强化河库管理为主要目标，结合河流特性及土地利用情况，确保划界工作切实可行。</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4）分级落实</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由千山区统一把控划界工作及各部门间的协调工作，委托相关单位编制划界工作实施方案，调动沿河乡镇、村屯配合划界立桩工作的具体落实。</w:t>
      </w:r>
    </w:p>
    <w:p>
      <w:pPr>
        <w:sectPr>
          <w:footerReference r:id="rId5" w:type="default"/>
          <w:headerReference r:id="rId4" w:type="even"/>
          <w:pgSz w:w="11906" w:h="16838"/>
          <w:pgMar w:top="1984" w:right="1417" w:bottom="1417" w:left="1417" w:header="1417" w:footer="1134" w:gutter="0"/>
          <w:pgNumType w:start="1"/>
          <w:cols w:space="0" w:num="1"/>
          <w:docGrid w:type="lines" w:linePitch="312" w:charSpace="0"/>
        </w:sectPr>
      </w:pPr>
    </w:p>
    <w:p>
      <w:pPr>
        <w:numPr>
          <w:ilvl w:val="0"/>
          <w:numId w:val="1"/>
        </w:numPr>
        <w:spacing w:beforeLines="50" w:afterLines="50"/>
        <w:jc w:val="center"/>
        <w:outlineLvl w:val="0"/>
        <w:rPr>
          <w:rFonts w:ascii="仿宋" w:hAnsi="仿宋" w:eastAsia="仿宋" w:cs="仿宋"/>
          <w:b/>
          <w:bCs/>
          <w:sz w:val="28"/>
          <w:szCs w:val="28"/>
        </w:rPr>
      </w:pPr>
      <w:bookmarkStart w:id="18" w:name="_Toc30051_WPSOffice_Level1"/>
      <w:bookmarkStart w:id="19" w:name="_Toc15901"/>
      <w:bookmarkStart w:id="20" w:name="_Toc63201262"/>
      <w:r>
        <w:rPr>
          <w:rFonts w:hint="eastAsia" w:ascii="仿宋" w:hAnsi="仿宋" w:eastAsia="仿宋" w:cs="仿宋"/>
          <w:b/>
          <w:bCs/>
          <w:sz w:val="28"/>
          <w:szCs w:val="28"/>
        </w:rPr>
        <w:t>目标和任务要求</w:t>
      </w:r>
      <w:bookmarkEnd w:id="18"/>
      <w:bookmarkEnd w:id="19"/>
      <w:bookmarkEnd w:id="20"/>
    </w:p>
    <w:p>
      <w:pPr>
        <w:outlineLvl w:val="1"/>
        <w:rPr>
          <w:rFonts w:ascii="仿宋" w:hAnsi="仿宋" w:eastAsia="仿宋" w:cs="仿宋"/>
          <w:sz w:val="28"/>
          <w:szCs w:val="28"/>
        </w:rPr>
      </w:pPr>
      <w:bookmarkStart w:id="21" w:name="_Toc28210"/>
      <w:bookmarkStart w:id="22" w:name="_Toc20954_WPSOffice_Level2"/>
      <w:bookmarkStart w:id="23" w:name="_Toc63201263"/>
      <w:r>
        <w:rPr>
          <w:rFonts w:hint="eastAsia" w:ascii="仿宋" w:hAnsi="仿宋" w:eastAsia="仿宋" w:cs="仿宋"/>
          <w:sz w:val="28"/>
          <w:szCs w:val="28"/>
        </w:rPr>
        <w:t>3.1划界范围</w:t>
      </w:r>
      <w:bookmarkEnd w:id="21"/>
      <w:bookmarkEnd w:id="22"/>
      <w:bookmarkEnd w:id="23"/>
    </w:p>
    <w:p>
      <w:pPr>
        <w:widowControl/>
        <w:ind w:firstLine="544" w:firstLineChars="200"/>
        <w:rPr>
          <w:rFonts w:ascii="宋体" w:hAnsi="宋体" w:cs="仿宋"/>
          <w:sz w:val="30"/>
          <w:szCs w:val="30"/>
          <w:shd w:val="clear" w:color="auto" w:fill="FFFFFF"/>
        </w:rPr>
      </w:pPr>
      <w:r>
        <w:rPr>
          <w:rFonts w:hint="eastAsia" w:ascii="仿宋" w:hAnsi="仿宋" w:eastAsia="仿宋" w:cs="仿宋"/>
          <w:snapToGrid w:val="0"/>
          <w:spacing w:val="-4"/>
          <w:kern w:val="24"/>
          <w:sz w:val="28"/>
          <w:szCs w:val="28"/>
        </w:rPr>
        <w:t>本次划界为浦峪沟水库库区及坝下管理范围。</w:t>
      </w:r>
    </w:p>
    <w:p>
      <w:pPr>
        <w:outlineLvl w:val="1"/>
        <w:rPr>
          <w:rFonts w:ascii="仿宋" w:hAnsi="仿宋" w:eastAsia="仿宋" w:cs="仿宋"/>
          <w:sz w:val="28"/>
          <w:szCs w:val="28"/>
        </w:rPr>
      </w:pPr>
      <w:bookmarkStart w:id="24" w:name="_Toc63201264"/>
      <w:bookmarkStart w:id="25" w:name="_Toc2259_WPSOffice_Level2"/>
      <w:bookmarkStart w:id="26" w:name="_Toc32024"/>
      <w:r>
        <w:rPr>
          <w:rFonts w:hint="eastAsia" w:ascii="仿宋" w:hAnsi="仿宋" w:eastAsia="仿宋" w:cs="仿宋"/>
          <w:sz w:val="28"/>
          <w:szCs w:val="28"/>
        </w:rPr>
        <w:t>3.2目标和任务要求</w:t>
      </w:r>
      <w:bookmarkEnd w:id="24"/>
      <w:bookmarkEnd w:id="25"/>
      <w:bookmarkEnd w:id="26"/>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按照水建管[2014]285号文确定的目标任务、时间节点要求，明确本地、本单位划界工作总体目标任务，并逐条河流、逐座湖泊、逐项工程按划界确定具体目标任务。</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为推进辽宁省河湖管理与保护范围划定工作开展，2018年11月9日，省水利厅党组成员、副厅长、省河长制办公室主持和召开了工作推进会议，提出“全力推动河湖管理范围划定工作，力争2018年印发划界方案并开展试点、2019年全面铺开、2020年基本完成河湖管理划定工作”。</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根据《辽宁省河湖管理范围划定工作实施方案》要求：2019年年底前，完成流域面积1000平方公里以上河流及水面面积1平方公里以上湖泊管理范围划定、界桩、界碑或保护标志设立工作；2020年底前，完成50平方公里以上河流管理范围划定、界桩、界碑或保护标志设立工作；2021年底前，基本完成流域面积10平方公里以上河流管理范围划定、界桩、界碑或保护标志设立工作。</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为尽早完成河道管理范围划定工作，改善千山区河道管理环境，结合千山区实际情况，预计2020年12月底完成浦峪沟水库的划界工作，2021年4月落实定桩工作。浦峪沟水库划界工作实施方案要求在2020年12月底编制完成。</w:t>
      </w:r>
    </w:p>
    <w:p>
      <w:pPr>
        <w:ind w:firstLine="544" w:firstLineChars="200"/>
        <w:rPr>
          <w:rFonts w:ascii="仿宋" w:hAnsi="仿宋" w:eastAsia="仿宋" w:cs="仿宋"/>
          <w:snapToGrid w:val="0"/>
          <w:spacing w:val="-4"/>
          <w:kern w:val="24"/>
          <w:sz w:val="28"/>
          <w:szCs w:val="28"/>
        </w:rPr>
        <w:sectPr>
          <w:pgSz w:w="11906" w:h="16838"/>
          <w:pgMar w:top="1984" w:right="1417" w:bottom="1417" w:left="1417" w:header="1417" w:footer="1134" w:gutter="0"/>
          <w:cols w:space="0" w:num="1"/>
          <w:docGrid w:type="lines" w:linePitch="312" w:charSpace="0"/>
        </w:sectPr>
      </w:pPr>
      <w:r>
        <w:rPr>
          <w:rFonts w:hint="eastAsia" w:ascii="仿宋" w:hAnsi="仿宋" w:eastAsia="仿宋" w:cs="仿宋"/>
          <w:snapToGrid w:val="0"/>
          <w:spacing w:val="-4"/>
          <w:kern w:val="24"/>
          <w:sz w:val="28"/>
          <w:szCs w:val="28"/>
        </w:rPr>
        <w:t>浦峪沟水库划界的主要任务是明晰水利部门管理范围，并对管理范围内的区域进行地类、权属调查。其中划界的主要任务为明晰浦峪沟水库水利部门管理范围，落实划界目标，设立界桩。基本建立浦峪沟水库健康保障体系，建立完善浦峪沟水库管理体制机制，努力实现浦峪沟水库水域不萎缩、功能不衰减、生态不退化。</w:t>
      </w:r>
    </w:p>
    <w:p>
      <w:pPr>
        <w:numPr>
          <w:ilvl w:val="0"/>
          <w:numId w:val="1"/>
        </w:numPr>
        <w:spacing w:beforeLines="50" w:afterLines="50"/>
        <w:jc w:val="center"/>
        <w:outlineLvl w:val="0"/>
        <w:rPr>
          <w:rFonts w:ascii="仿宋" w:hAnsi="仿宋" w:eastAsia="仿宋" w:cs="仿宋"/>
          <w:b/>
          <w:bCs/>
          <w:sz w:val="28"/>
          <w:szCs w:val="28"/>
        </w:rPr>
      </w:pPr>
      <w:bookmarkStart w:id="27" w:name="_Toc21539"/>
      <w:bookmarkStart w:id="28" w:name="_Toc63201265"/>
      <w:bookmarkStart w:id="29" w:name="_Toc4991_WPSOffice_Level1"/>
      <w:r>
        <w:rPr>
          <w:rFonts w:hint="eastAsia" w:ascii="仿宋" w:hAnsi="仿宋" w:eastAsia="仿宋" w:cs="仿宋"/>
          <w:b/>
          <w:bCs/>
          <w:sz w:val="28"/>
          <w:szCs w:val="28"/>
        </w:rPr>
        <w:t>划界依据</w:t>
      </w:r>
      <w:bookmarkEnd w:id="27"/>
      <w:bookmarkEnd w:id="28"/>
      <w:bookmarkEnd w:id="29"/>
    </w:p>
    <w:p>
      <w:pPr>
        <w:outlineLvl w:val="1"/>
        <w:rPr>
          <w:rFonts w:ascii="仿宋" w:hAnsi="仿宋" w:eastAsia="仿宋" w:cs="仿宋"/>
          <w:sz w:val="28"/>
          <w:szCs w:val="28"/>
        </w:rPr>
      </w:pPr>
      <w:bookmarkStart w:id="30" w:name="_Toc26275_WPSOffice_Level2"/>
      <w:bookmarkStart w:id="31" w:name="_Toc63201266"/>
      <w:r>
        <w:rPr>
          <w:rFonts w:hint="eastAsia" w:ascii="仿宋" w:hAnsi="仿宋" w:eastAsia="仿宋" w:cs="仿宋"/>
          <w:sz w:val="28"/>
          <w:szCs w:val="28"/>
        </w:rPr>
        <w:t>4.1法律法规</w:t>
      </w:r>
      <w:bookmarkEnd w:id="30"/>
      <w:bookmarkEnd w:id="31"/>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1）《中华人民共和国水法》（2016年7月修改）</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第四十三条规定：国家对水工程实施保护。国家所有的水工程应当按照国务院的规定划定工程管理和保护范围。</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2）《中华人民共和国土地管理法》（2004年8月修改）</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第九条规定：集体所有的土地，由县级人民政府登记造册，核发证书，确认所有权。</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全民所有制单位、集体所有制单位和个人依法适用的国有土地，由县级以上地方人民政府登记造册，核发证书，确认所有权。</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确认林地、草原的所有权或者使用权，确认水面、滩涂的养殖使用权，分别依照《森林法》、《草原法》和《渔业法》的有关规定办理。</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第十一条规定：土地的所有权和使用权受法律保护，任何单位和个人不得侵犯。</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第十六条规定：城市规划和土地利用总体规划应当协调。在城市规划区内，土地利用应当符合城市规划。</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在江河、湖泊的安全区内，土地利用应当符合江河、湖泊综合开发利用规划。</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3）《中华人民共和国防洪法》（2016年7月修改）</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三十五条规定：属于国家所有的防洪工程设施，应当按照经批准的设计，在竣工验收前由县级以上人民政府按照国家规定，划定管理和保护范围。属于集体所有的防洪工程设施，应当按照省、自治区、直辖市人民政府的规定，划定保护范围。</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4）《中华人民共和国河道管理条例》（2017年10月修改）</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二十条规定：有堤防的河道，其管理范围为两岸堤防之间的水域、沙洲、滩地（包括可耕地）、行洪区，两岸堤防及护堤地。无堤防的河道，其管理范围根据历史最高洪水位或者设计洪水位确定。河道的具体管理范围，由县级以上地方人民政府负责划定。</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5）《水库大坝安全管理条例》（2011年1月修改）</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第十条规定：兴建大坝时，建设单位应当按照批准的设计，提请县级以上人民政府依照国家规定划定管理和保护范围，树立标志。</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已建大坝尚未划定管理和保护范围的，大坝主管部门应当根据安全管理的需要，提请县级以上人民政府划定。</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第十二条规定：大坝及其设施受国家保护，任何单位和个人不得侵占、毁坏。大坝管理单位应当加强大坝的安全保卫工作。</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6）《中华人民共和国水文条例》（2017年3月修改）</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二十九条：国家依法保护水文监测设施。任何单位和个人不得侵占、毁坏、擅自移动或者擅自使用水文监测设施，不得干扰水文监测。国家基本水文测站不可抗力遭受破坏的，所在地人民政府和有关水行政主管部门应当采取措施，组织力量修复，确保其正常运行。</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7）《辽宁省实施&lt;中华人民共和国水法&gt;办法》（2004年6月修正）</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8）《辽宁省实施&lt;中华人民共和国防洪法&gt;办法》（2004年6月修正）</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9）《辽宁省河道管理条例》（2012年11月）</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十四条水行政主管部门应当加强对河道堤防、护岸以及闸坝等水工程的安全检查和维修养护，及时消除隐患，保障运行安全。对河道内水工程造成损坏或者造成河道淤积的，由责任单位或者个人负责修复、清淤。</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疏浚河道应当按照要求堆放清理出来的砂石、淤泥，禁止阻碍河道行洪。</w:t>
      </w:r>
    </w:p>
    <w:p>
      <w:pPr>
        <w:ind w:firstLine="544" w:firstLineChars="200"/>
        <w:rPr>
          <w:rFonts w:ascii="仿宋" w:hAnsi="仿宋" w:eastAsia="仿宋" w:cs="仿宋"/>
          <w:snapToGrid w:val="0"/>
          <w:spacing w:val="-4"/>
          <w:kern w:val="24"/>
          <w:sz w:val="28"/>
          <w:szCs w:val="28"/>
        </w:rPr>
      </w:pPr>
      <w:r>
        <w:rPr>
          <w:rFonts w:hint="eastAsia" w:ascii="仿宋" w:hAnsi="仿宋" w:eastAsia="仿宋" w:cs="仿宋"/>
          <w:snapToGrid w:val="0"/>
          <w:spacing w:val="-4"/>
          <w:kern w:val="24"/>
          <w:sz w:val="28"/>
          <w:szCs w:val="28"/>
        </w:rPr>
        <w:t>第十五条在河道内修建拦河闸坝工程，应当按照河道管理权限报上一级水行政主管部门组织论证、审查批准。拦河闸坝工程应当符合防洪标准，建设保证河道合理生态流量的设施，并按照批准的调度方案运行。</w:t>
      </w:r>
    </w:p>
    <w:p>
      <w:pPr>
        <w:outlineLvl w:val="1"/>
        <w:rPr>
          <w:rFonts w:ascii="仿宋" w:hAnsi="仿宋" w:eastAsia="仿宋" w:cs="仿宋"/>
          <w:sz w:val="28"/>
          <w:szCs w:val="28"/>
        </w:rPr>
      </w:pPr>
      <w:bookmarkStart w:id="32" w:name="_Toc63201267"/>
      <w:bookmarkStart w:id="33" w:name="_Toc19948_WPSOffice_Level2"/>
      <w:r>
        <w:rPr>
          <w:rFonts w:hint="eastAsia" w:ascii="仿宋" w:hAnsi="仿宋" w:eastAsia="仿宋" w:cs="仿宋"/>
          <w:sz w:val="28"/>
          <w:szCs w:val="28"/>
        </w:rPr>
        <w:t>4.2政策文件</w:t>
      </w:r>
      <w:bookmarkEnd w:id="32"/>
      <w:bookmarkEnd w:id="33"/>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《水利部关于开展河湖管理范围和水利工程管理与保护范围划定工作的通知》（水建管[2014]155号）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《水利部办公厅关于印发&lt;河湖管理范围和水利工程管理与保护范围划定工作实施方案编制大纲&gt;的通知》（办建管[2015]59号）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《中共中央办公厅 国务院办公厅印发&lt;关于全面推行河长制的意见&gt;的通知》（厅字[2016]42号）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《水利部印发关于推动河长制从“有名”到“有实”的实施意见的通知》</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《辽宁省人民政府办公厅关于印发&lt;辽宁省实施河长制工作方案&gt;的通知》（辽政办发[2017]30号）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《中共辽宁省委办公厅  辽宁省人民政府办公厅关于印发&lt;辽宁省实施河长制工作方案&gt;的通知》（厅秘发[2018]4号）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《辽宁省河长制办公室关于印发&lt;辽宁省河湖管理与保护范围划定通则&gt;的通知》（辽河长办[2017]2号）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《辽宁省河长制办公室关于印发&lt;辽宁省全面推行河长制建设美丽河湖三年行动计划（2018－2020年）&gt;的通知》</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《辽宁省人民政府办公厅转发省水利厅、土地局关于对已建成水利工程划定管理、保护范围意见的通知》（辽政办发[1994]33号）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《辽宁省河湖管理范围划定工作实施方案》</w:t>
      </w:r>
    </w:p>
    <w:p>
      <w:pPr>
        <w:outlineLvl w:val="1"/>
        <w:rPr>
          <w:rFonts w:ascii="仿宋" w:hAnsi="仿宋" w:eastAsia="仿宋" w:cs="仿宋"/>
          <w:sz w:val="28"/>
          <w:szCs w:val="28"/>
        </w:rPr>
      </w:pPr>
      <w:bookmarkStart w:id="34" w:name="_Toc1888_WPSOffice_Level2"/>
      <w:bookmarkStart w:id="35" w:name="_Toc63201268"/>
      <w:r>
        <w:rPr>
          <w:rFonts w:hint="eastAsia" w:ascii="仿宋" w:hAnsi="仿宋" w:eastAsia="仿宋" w:cs="仿宋"/>
          <w:sz w:val="28"/>
          <w:szCs w:val="28"/>
        </w:rPr>
        <w:t>4.3技术标准</w:t>
      </w:r>
      <w:bookmarkEnd w:id="34"/>
      <w:bookmarkEnd w:id="35"/>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《辽宁省河道及水利工程划界确权成果标准》（辽宁省水利厅，2019.01.01实施）</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《辽宁省河湖和水利工程管理范围划定补充技术指导意见》（试行）（辽宁省水利厅，2019年7月）</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《防洪标准》（GB50201-2014）</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水库工程管理设计规范</w:t>
      </w:r>
      <w:r>
        <w:rPr>
          <w:rFonts w:hint="eastAsia" w:ascii="仿宋" w:hAnsi="仿宋" w:eastAsia="仿宋" w:cs="仿宋"/>
          <w:sz w:val="28"/>
          <w:szCs w:val="28"/>
        </w:rPr>
        <w:t>》（SL106-2017）</w:t>
      </w:r>
    </w:p>
    <w:p>
      <w:pPr>
        <w:rPr>
          <w:rFonts w:ascii="仿宋" w:hAnsi="仿宋" w:eastAsia="仿宋" w:cs="仿宋"/>
          <w:sz w:val="28"/>
          <w:szCs w:val="28"/>
        </w:rPr>
      </w:pPr>
    </w:p>
    <w:p>
      <w:pPr>
        <w:rPr>
          <w:rFonts w:ascii="仿宋" w:hAnsi="仿宋" w:eastAsia="仿宋" w:cs="仿宋"/>
          <w:sz w:val="28"/>
          <w:szCs w:val="28"/>
        </w:rPr>
      </w:pPr>
    </w:p>
    <w:p>
      <w:pPr>
        <w:ind w:left="560"/>
        <w:rPr>
          <w:rFonts w:ascii="仿宋" w:hAnsi="仿宋" w:eastAsia="仿宋" w:cs="仿宋"/>
          <w:sz w:val="28"/>
          <w:szCs w:val="28"/>
        </w:rPr>
        <w:sectPr>
          <w:pgSz w:w="11906" w:h="16838"/>
          <w:pgMar w:top="1984" w:right="1417" w:bottom="1417" w:left="1417" w:header="1417" w:footer="1134" w:gutter="0"/>
          <w:cols w:space="0" w:num="1"/>
          <w:docGrid w:type="lines" w:linePitch="312" w:charSpace="0"/>
        </w:sectPr>
      </w:pPr>
    </w:p>
    <w:p>
      <w:pPr>
        <w:numPr>
          <w:ilvl w:val="0"/>
          <w:numId w:val="1"/>
        </w:numPr>
        <w:spacing w:beforeLines="50" w:afterLines="50"/>
        <w:jc w:val="center"/>
        <w:outlineLvl w:val="0"/>
        <w:rPr>
          <w:rFonts w:ascii="仿宋" w:hAnsi="仿宋" w:eastAsia="仿宋" w:cs="仿宋"/>
          <w:b/>
          <w:bCs/>
          <w:sz w:val="28"/>
          <w:szCs w:val="28"/>
        </w:rPr>
      </w:pPr>
      <w:bookmarkStart w:id="36" w:name="_Toc63201269"/>
      <w:bookmarkStart w:id="37" w:name="_Toc5573"/>
      <w:bookmarkStart w:id="38" w:name="_Toc18487_WPSOffice_Level1"/>
      <w:r>
        <w:rPr>
          <w:rFonts w:hint="eastAsia" w:ascii="仿宋" w:hAnsi="仿宋" w:eastAsia="仿宋" w:cs="仿宋"/>
          <w:b/>
          <w:bCs/>
          <w:sz w:val="28"/>
          <w:szCs w:val="28"/>
        </w:rPr>
        <w:t>主要任务</w:t>
      </w:r>
      <w:bookmarkEnd w:id="36"/>
      <w:bookmarkEnd w:id="37"/>
      <w:bookmarkEnd w:id="38"/>
    </w:p>
    <w:p>
      <w:pPr>
        <w:outlineLvl w:val="1"/>
        <w:rPr>
          <w:rFonts w:ascii="仿宋" w:hAnsi="仿宋" w:eastAsia="仿宋" w:cs="仿宋"/>
          <w:sz w:val="28"/>
          <w:szCs w:val="28"/>
        </w:rPr>
      </w:pPr>
      <w:bookmarkStart w:id="39" w:name="_Toc30755_WPSOffice_Level2"/>
      <w:bookmarkStart w:id="40" w:name="_Toc63201270"/>
      <w:bookmarkStart w:id="41" w:name="_Toc23713"/>
      <w:r>
        <w:rPr>
          <w:rFonts w:hint="eastAsia" w:ascii="仿宋" w:hAnsi="仿宋" w:eastAsia="仿宋" w:cs="仿宋"/>
          <w:sz w:val="28"/>
          <w:szCs w:val="28"/>
        </w:rPr>
        <w:t>5.1划界流程</w:t>
      </w:r>
      <w:bookmarkEnd w:id="39"/>
      <w:bookmarkEnd w:id="40"/>
    </w:p>
    <w:p>
      <w:pPr>
        <w:spacing w:line="560" w:lineRule="exact"/>
        <w:outlineLvl w:val="2"/>
        <w:rPr>
          <w:rFonts w:ascii="仿宋" w:hAnsi="仿宋" w:eastAsia="仿宋" w:cs="仿宋"/>
          <w:sz w:val="28"/>
          <w:szCs w:val="28"/>
        </w:rPr>
      </w:pPr>
      <w:bookmarkStart w:id="42" w:name="_Toc63201271"/>
      <w:r>
        <w:rPr>
          <w:rFonts w:hint="eastAsia" w:ascii="仿宋" w:hAnsi="仿宋" w:eastAsia="仿宋" w:cs="仿宋"/>
          <w:sz w:val="28"/>
          <w:szCs w:val="28"/>
        </w:rPr>
        <w:t>5.1.1 编制实施方案</w:t>
      </w:r>
      <w:bookmarkEnd w:id="42"/>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编制水库管理与保护范围划界实施方案。按照水库划界依据和划界原则，逐一对象确定管理范围和保护范围，汇总确定划界面积；按照相关标准测算划界费用，明确工作实施计划、组织保障措施，形成区域内河湖划界工作实施方案。</w:t>
      </w:r>
    </w:p>
    <w:p>
      <w:pPr>
        <w:spacing w:line="560" w:lineRule="exact"/>
        <w:outlineLvl w:val="2"/>
        <w:rPr>
          <w:rFonts w:ascii="仿宋" w:hAnsi="仿宋" w:eastAsia="仿宋" w:cs="仿宋"/>
          <w:sz w:val="28"/>
          <w:szCs w:val="28"/>
        </w:rPr>
      </w:pPr>
      <w:bookmarkStart w:id="43" w:name="_Toc63201272"/>
      <w:r>
        <w:rPr>
          <w:rFonts w:hint="eastAsia" w:ascii="仿宋" w:hAnsi="仿宋" w:eastAsia="仿宋" w:cs="仿宋"/>
          <w:sz w:val="28"/>
          <w:szCs w:val="28"/>
        </w:rPr>
        <w:t>5.1.2 实施方案合规性审核</w:t>
      </w:r>
      <w:bookmarkEnd w:id="43"/>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实施方案由千山区水行政主管部门组织合规性审核，并报送至千山区人民政府印发。参加合规性审核的单位包括千山区自然资源部门、财政部门；可邀请市水利局参加；审批单位、验收单位为千山区人民政府。</w:t>
      </w:r>
    </w:p>
    <w:p>
      <w:pPr>
        <w:spacing w:line="560" w:lineRule="exact"/>
        <w:outlineLvl w:val="2"/>
        <w:rPr>
          <w:rFonts w:ascii="仿宋" w:hAnsi="仿宋" w:eastAsia="仿宋" w:cs="仿宋"/>
          <w:sz w:val="28"/>
          <w:szCs w:val="28"/>
        </w:rPr>
      </w:pPr>
      <w:bookmarkStart w:id="44" w:name="_Toc63201273"/>
      <w:r>
        <w:rPr>
          <w:rFonts w:hint="eastAsia" w:ascii="仿宋" w:hAnsi="仿宋" w:eastAsia="仿宋" w:cs="仿宋"/>
          <w:sz w:val="28"/>
          <w:szCs w:val="28"/>
        </w:rPr>
        <w:t>5.1.3 水库划界实施</w:t>
      </w:r>
      <w:bookmarkEnd w:id="44"/>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遵照相关法规，通过招投标方式确定划界测量实施单位，按照水库划界工作实施方案批复开展实地测量，明确水库管理范围和保护范围，明确界桩、标示牌埋设点。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在实地测量的基础上，在划界工作底图上，规范标绘工程对象的管理范围、保护范围、界桩位置、标示牌位置等信息。在纸质成果基础上，形成数字化成果。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遵照确定的界桩标示牌埋设标准，在预定位置埋设相关标识，并逐一拍照，制作界桩标示牌档案资料。</w:t>
      </w:r>
    </w:p>
    <w:p>
      <w:pPr>
        <w:spacing w:line="560" w:lineRule="exact"/>
        <w:outlineLvl w:val="2"/>
        <w:rPr>
          <w:rFonts w:ascii="仿宋" w:hAnsi="仿宋" w:eastAsia="仿宋" w:cs="仿宋"/>
          <w:sz w:val="28"/>
          <w:szCs w:val="28"/>
        </w:rPr>
      </w:pPr>
      <w:bookmarkStart w:id="45" w:name="_Toc63201274"/>
      <w:r>
        <w:rPr>
          <w:rFonts w:hint="eastAsia" w:ascii="仿宋" w:hAnsi="仿宋" w:eastAsia="仿宋" w:cs="仿宋"/>
          <w:sz w:val="28"/>
          <w:szCs w:val="28"/>
        </w:rPr>
        <w:t>5.1.4 验收和公告</w:t>
      </w:r>
      <w:bookmarkEnd w:id="45"/>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成立验收组，由验收工作组对划界工作进行审查，重点审查划界工作成果是否规范，内容是否详实；附图、附表是否齐全，格式是否规范，表达是否清楚；抽查界桩、标示牌现场设置是否合理，制作是否规范；听取划界单位的情况报告和建议意见；做出验收决定，签署验收鉴定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经验收后，由千山区人民政府对河道管理范围进行公告。</w:t>
      </w:r>
    </w:p>
    <w:p>
      <w:pPr>
        <w:spacing w:line="560" w:lineRule="exact"/>
        <w:outlineLvl w:val="2"/>
        <w:rPr>
          <w:rFonts w:ascii="仿宋" w:hAnsi="仿宋" w:eastAsia="仿宋" w:cs="仿宋"/>
          <w:sz w:val="28"/>
          <w:szCs w:val="28"/>
        </w:rPr>
      </w:pPr>
      <w:bookmarkStart w:id="46" w:name="_Toc63201275"/>
      <w:r>
        <w:rPr>
          <w:rFonts w:hint="eastAsia" w:ascii="仿宋" w:hAnsi="仿宋" w:eastAsia="仿宋" w:cs="仿宋"/>
          <w:sz w:val="28"/>
          <w:szCs w:val="28"/>
        </w:rPr>
        <w:t>5.1.5 资料整理归档并建立信息共享</w:t>
      </w:r>
      <w:bookmarkEnd w:id="46"/>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规范做好划界成果归档工作，建立划界信息化成果水利、自然资源、城建等部门共享机制，适时开展划界成果应用开发工作，充分发挥划界成果效益。</w:t>
      </w:r>
    </w:p>
    <w:p>
      <w:pPr>
        <w:outlineLvl w:val="1"/>
        <w:rPr>
          <w:rFonts w:ascii="仿宋" w:hAnsi="仿宋" w:eastAsia="仿宋" w:cs="仿宋"/>
          <w:sz w:val="28"/>
          <w:szCs w:val="28"/>
        </w:rPr>
      </w:pPr>
      <w:bookmarkStart w:id="47" w:name="_Toc27462_WPSOffice_Level2"/>
      <w:bookmarkStart w:id="48" w:name="_Toc12843_WPSOffice_Level2"/>
      <w:bookmarkStart w:id="49" w:name="_Toc63201276"/>
      <w:r>
        <w:rPr>
          <w:rFonts w:hint="eastAsia" w:ascii="仿宋" w:hAnsi="仿宋" w:eastAsia="仿宋" w:cs="仿宋"/>
          <w:sz w:val="28"/>
          <w:szCs w:val="28"/>
        </w:rPr>
        <w:t>5.2 划界标准</w:t>
      </w:r>
      <w:bookmarkEnd w:id="47"/>
      <w:bookmarkEnd w:id="48"/>
      <w:bookmarkEnd w:id="49"/>
    </w:p>
    <w:p>
      <w:pPr>
        <w:spacing w:line="560" w:lineRule="exact"/>
        <w:outlineLvl w:val="2"/>
        <w:rPr>
          <w:rFonts w:ascii="仿宋" w:hAnsi="仿宋" w:eastAsia="仿宋" w:cs="仿宋"/>
          <w:sz w:val="28"/>
          <w:szCs w:val="28"/>
        </w:rPr>
      </w:pPr>
      <w:bookmarkStart w:id="50" w:name="_Toc63201277"/>
      <w:r>
        <w:rPr>
          <w:rFonts w:hint="eastAsia" w:ascii="仿宋" w:hAnsi="仿宋" w:eastAsia="仿宋" w:cs="仿宋"/>
          <w:sz w:val="28"/>
          <w:szCs w:val="28"/>
        </w:rPr>
        <w:t>5.2.1 划界标准</w:t>
      </w:r>
      <w:bookmarkEnd w:id="50"/>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辽宁省河长制办公室关于印发&lt;辽宁省河湖管理与保护范围划定通则&gt;的通知》（辽河长办[2017]2号）、《辽宁省河道及水利工程划界确权成果标准》（辽宁省水利厅，2019.01.01）及《辽宁省河湖和水利工程管理范围划定补充技术指导意见（试行）》（辽宁省水利厅，2019.07）要求，本次划界标准如下：</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水库（含水电站，下同）工程区管理范围包括大坝、溢洪道、输水道等建（构）筑物周围的管理范围和水库土地征用线以内的库区。</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批准规划设计文件中已经明确水库工程管理范围的，从其规定；管理条例中已经明确水库工程管理范围的，从其规定；未明确的，按照《水库工程管理设计规范》执行。</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运行管理区管理范围应包括：办公室、会议室、资料档案室、仓库、防汛调度室、值班室、车库、食堂、值班宿舍及其它附属设施等建（构）筑物的周边范围，规划用地面积大型水库应为125-195m</w:t>
      </w:r>
      <w:r>
        <w:rPr>
          <w:rFonts w:ascii="仿宋" w:hAnsi="仿宋" w:eastAsia="仿宋" w:cs="仿宋"/>
          <w:sz w:val="28"/>
          <w:szCs w:val="28"/>
          <w:vertAlign w:val="superscript"/>
        </w:rPr>
        <w:t>2</w:t>
      </w:r>
      <w:r>
        <w:rPr>
          <w:rFonts w:ascii="仿宋" w:hAnsi="仿宋" w:eastAsia="仿宋" w:cs="仿宋"/>
          <w:sz w:val="28"/>
          <w:szCs w:val="28"/>
        </w:rPr>
        <w:t>/人，中型水库应为135-235m</w:t>
      </w:r>
      <w:r>
        <w:rPr>
          <w:rFonts w:ascii="仿宋" w:hAnsi="仿宋" w:eastAsia="仿宋" w:cs="仿宋"/>
          <w:sz w:val="28"/>
          <w:szCs w:val="28"/>
          <w:vertAlign w:val="superscript"/>
        </w:rPr>
        <w:t>2</w:t>
      </w:r>
      <w:r>
        <w:rPr>
          <w:rFonts w:ascii="仿宋" w:hAnsi="仿宋" w:eastAsia="仿宋" w:cs="仿宋"/>
          <w:sz w:val="28"/>
          <w:szCs w:val="28"/>
        </w:rPr>
        <w:t>/人。有条件设置渔场、林场、畜牧场的，应按期规划明确占地面积。</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库区管理范围应按照土地征用线确定管理范围；没有土地征用线的，按照设计兴利水位线确定管理范围。</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批准规划设计文件中已经明确水库工程保护范围的，从其规定；管理条例中已经明确水库工程区管理范围的，从其规定；未明确的，按照《水库工程管理设计规范》执行。</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（1）工程保护范围在工程管理范围边界线外延。大型水库上、下游300-500m，两侧200-300m；中型水库上、下游200-300m，两侧100-200m。</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（2）水库保护范围应为坝址以上、库区两岸（包括干、支流）土地征用线以上至第一道分水岭脊线之间的陆地。</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特殊情况：</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大伙房水库、观音阁水库、葠窝水库、汤河水库、清河水库、柴河水库、闹德海水库、白石水库、石佛寺水库、西江水库、凤鸣水库管理与保护范围应遵从《辽宁省东水济辽工程管理条例》有关规定。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5.2.2水文分析计算</w:t>
      </w:r>
    </w:p>
    <w:bookmarkEnd w:id="41"/>
    <w:p>
      <w:pPr>
        <w:spacing w:line="560" w:lineRule="exact"/>
        <w:ind w:firstLine="560" w:firstLineChars="200"/>
        <w:jc w:val="left"/>
        <w:rPr>
          <w:rFonts w:ascii="仿宋" w:hAnsi="仿宋" w:eastAsia="仿宋" w:cs="仿宋"/>
          <w:snapToGrid w:val="0"/>
          <w:spacing w:val="-4"/>
          <w:kern w:val="24"/>
          <w:sz w:val="28"/>
          <w:szCs w:val="28"/>
        </w:rPr>
      </w:pPr>
      <w:r>
        <w:rPr>
          <w:rFonts w:hint="eastAsia" w:ascii="仿宋" w:hAnsi="仿宋" w:eastAsia="仿宋" w:cs="仿宋"/>
          <w:sz w:val="28"/>
          <w:szCs w:val="28"/>
        </w:rPr>
        <w:t>区域平均气温8.6℃,极端最高气温为37.0℃（1999年6月30日）,极端最低气温为-35.6℃（1985年1月28日）,农作物生长季节平均气温为20.6℃。流域内多年平均降水量为703.7mm，多集中在6～9月份，占全年的60%～80%</w:t>
      </w:r>
      <w:r>
        <w:rPr>
          <w:rFonts w:hint="eastAsia" w:ascii="仿宋" w:hAnsi="仿宋" w:eastAsia="仿宋" w:cs="仿宋"/>
          <w:snapToGrid w:val="0"/>
          <w:spacing w:val="-4"/>
          <w:kern w:val="24"/>
          <w:sz w:val="28"/>
          <w:szCs w:val="28"/>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浦峪沟</w:t>
      </w:r>
      <w:r>
        <w:rPr>
          <w:rFonts w:ascii="仿宋" w:hAnsi="仿宋" w:eastAsia="仿宋" w:cs="仿宋"/>
          <w:sz w:val="28"/>
          <w:szCs w:val="28"/>
        </w:rPr>
        <w:t>水库于19</w:t>
      </w:r>
      <w:r>
        <w:rPr>
          <w:rFonts w:hint="eastAsia" w:ascii="仿宋" w:hAnsi="仿宋" w:eastAsia="仿宋" w:cs="仿宋"/>
          <w:sz w:val="28"/>
          <w:szCs w:val="28"/>
        </w:rPr>
        <w:t>73</w:t>
      </w:r>
      <w:r>
        <w:rPr>
          <w:rFonts w:ascii="仿宋" w:hAnsi="仿宋" w:eastAsia="仿宋" w:cs="仿宋"/>
          <w:sz w:val="28"/>
          <w:szCs w:val="28"/>
        </w:rPr>
        <w:t>年竣工</w:t>
      </w:r>
      <w:r>
        <w:rPr>
          <w:rFonts w:hint="eastAsia" w:ascii="仿宋" w:hAnsi="仿宋" w:eastAsia="仿宋" w:cs="仿宋"/>
          <w:sz w:val="28"/>
          <w:szCs w:val="28"/>
        </w:rPr>
        <w:t>，属镇政府管理的小Ⅱ型水库。水库复核后设计洪水标准为二十年一遇，校核洪水标准为三百年一遇。输水洞为坝下埋设Φ0.40m铸铁管，最大泄流量0.51</w:t>
      </w:r>
      <w:r>
        <w:rPr>
          <w:rFonts w:ascii="仿宋" w:hAnsi="仿宋" w:eastAsia="仿宋" w:cs="仿宋"/>
          <w:sz w:val="28"/>
          <w:szCs w:val="28"/>
        </w:rPr>
        <w:t xml:space="preserve"> m</w:t>
      </w:r>
      <w:r>
        <w:rPr>
          <w:rFonts w:ascii="仿宋" w:hAnsi="仿宋" w:eastAsia="仿宋" w:cs="仿宋"/>
          <w:sz w:val="28"/>
          <w:szCs w:val="28"/>
          <w:vertAlign w:val="superscript"/>
        </w:rPr>
        <w:t>3</w:t>
      </w:r>
      <w:r>
        <w:rPr>
          <w:rFonts w:ascii="仿宋" w:hAnsi="仿宋" w:eastAsia="仿宋" w:cs="仿宋"/>
          <w:sz w:val="28"/>
          <w:szCs w:val="28"/>
        </w:rPr>
        <w:t>/s</w:t>
      </w:r>
      <w:r>
        <w:rPr>
          <w:rFonts w:hint="eastAsia" w:ascii="仿宋" w:hAnsi="仿宋" w:eastAsia="仿宋" w:cs="仿宋"/>
          <w:sz w:val="28"/>
          <w:szCs w:val="28"/>
        </w:rPr>
        <w:t>。溢洪道为开敞式宽顶堰，堰顶高程18.8m，堰顶净宽12.8m，边墙高度2.0m，最大泄量40.9</w:t>
      </w:r>
      <w:r>
        <w:rPr>
          <w:rFonts w:ascii="仿宋" w:hAnsi="仿宋" w:eastAsia="仿宋" w:cs="仿宋"/>
          <w:sz w:val="28"/>
          <w:szCs w:val="28"/>
        </w:rPr>
        <w:t>m</w:t>
      </w:r>
      <w:r>
        <w:rPr>
          <w:rFonts w:ascii="仿宋" w:hAnsi="仿宋" w:eastAsia="仿宋" w:cs="仿宋"/>
          <w:sz w:val="28"/>
          <w:szCs w:val="28"/>
          <w:vertAlign w:val="superscript"/>
        </w:rPr>
        <w:t>3</w:t>
      </w:r>
      <w:r>
        <w:rPr>
          <w:rFonts w:ascii="仿宋" w:hAnsi="仿宋" w:eastAsia="仿宋" w:cs="仿宋"/>
          <w:sz w:val="28"/>
          <w:szCs w:val="28"/>
        </w:rPr>
        <w:t>/s</w:t>
      </w:r>
      <w:r>
        <w:rPr>
          <w:rFonts w:hint="eastAsia" w:ascii="仿宋" w:hAnsi="仿宋" w:eastAsia="仿宋" w:cs="仿宋"/>
          <w:sz w:val="28"/>
          <w:szCs w:val="28"/>
        </w:rPr>
        <w:t>。浦峪沟水库总库容20.06万m</w:t>
      </w:r>
      <w:r>
        <w:rPr>
          <w:rFonts w:hint="eastAsia" w:ascii="仿宋" w:hAnsi="仿宋" w:eastAsia="仿宋" w:cs="仿宋"/>
          <w:sz w:val="28"/>
          <w:szCs w:val="28"/>
          <w:vertAlign w:val="superscript"/>
        </w:rPr>
        <w:t>3</w:t>
      </w:r>
      <w:r>
        <w:rPr>
          <w:rFonts w:hint="eastAsia" w:ascii="仿宋" w:hAnsi="仿宋" w:eastAsia="仿宋" w:cs="仿宋"/>
          <w:sz w:val="28"/>
          <w:szCs w:val="28"/>
        </w:rPr>
        <w:t>，相应校核洪水位为20.39m；设计洪水位为19.78m，相应库容17.95万m</w:t>
      </w:r>
      <w:r>
        <w:rPr>
          <w:rFonts w:hint="eastAsia" w:ascii="仿宋" w:hAnsi="仿宋" w:eastAsia="仿宋" w:cs="仿宋"/>
          <w:sz w:val="28"/>
          <w:szCs w:val="28"/>
          <w:vertAlign w:val="superscript"/>
        </w:rPr>
        <w:t>3</w:t>
      </w:r>
      <w:r>
        <w:rPr>
          <w:rFonts w:hint="eastAsia" w:ascii="仿宋" w:hAnsi="仿宋" w:eastAsia="仿宋" w:cs="仿宋"/>
          <w:sz w:val="28"/>
          <w:szCs w:val="28"/>
        </w:rPr>
        <w:t>；正常蓄水位为18.8m，相应库容14.55万m</w:t>
      </w:r>
      <w:r>
        <w:rPr>
          <w:rFonts w:hint="eastAsia" w:ascii="仿宋" w:hAnsi="仿宋" w:eastAsia="仿宋" w:cs="仿宋"/>
          <w:sz w:val="28"/>
          <w:szCs w:val="28"/>
          <w:vertAlign w:val="superscript"/>
        </w:rPr>
        <w:t>3</w:t>
      </w:r>
      <w:r>
        <w:rPr>
          <w:rFonts w:hint="eastAsia" w:ascii="仿宋" w:hAnsi="仿宋" w:eastAsia="仿宋" w:cs="仿宋"/>
          <w:sz w:val="28"/>
          <w:szCs w:val="28"/>
        </w:rPr>
        <w:t>；死水位为13</w:t>
      </w:r>
      <w:r>
        <w:rPr>
          <w:rFonts w:ascii="仿宋" w:hAnsi="仿宋" w:eastAsia="仿宋" w:cs="仿宋"/>
          <w:sz w:val="28"/>
          <w:szCs w:val="28"/>
        </w:rPr>
        <w:t>m</w:t>
      </w:r>
      <w:r>
        <w:rPr>
          <w:rFonts w:hint="eastAsia" w:ascii="仿宋" w:hAnsi="仿宋" w:eastAsia="仿宋" w:cs="仿宋"/>
          <w:sz w:val="28"/>
          <w:szCs w:val="28"/>
        </w:rPr>
        <w:t>，死库容1.35万m</w:t>
      </w:r>
      <w:r>
        <w:rPr>
          <w:rFonts w:hint="eastAsia" w:ascii="仿宋" w:hAnsi="仿宋" w:eastAsia="仿宋" w:cs="仿宋"/>
          <w:sz w:val="28"/>
          <w:szCs w:val="28"/>
          <w:vertAlign w:val="superscript"/>
        </w:rPr>
        <w:t>3</w:t>
      </w:r>
      <w:r>
        <w:rPr>
          <w:rFonts w:hint="eastAsia" w:ascii="仿宋" w:hAnsi="仿宋" w:eastAsia="仿宋" w:cs="仿宋"/>
          <w:sz w:val="28"/>
          <w:szCs w:val="28"/>
        </w:rPr>
        <w:t>。</w:t>
      </w:r>
    </w:p>
    <w:p>
      <w:pPr>
        <w:ind w:firstLine="560" w:firstLineChars="200"/>
        <w:rPr>
          <w:rFonts w:ascii="仿宋" w:hAnsi="仿宋" w:eastAsia="仿宋" w:cs="仿宋"/>
          <w:snapToGrid w:val="0"/>
          <w:spacing w:val="-4"/>
          <w:kern w:val="24"/>
          <w:sz w:val="28"/>
          <w:szCs w:val="28"/>
        </w:rPr>
      </w:pPr>
      <w:r>
        <w:rPr>
          <w:rFonts w:hint="eastAsia" w:ascii="仿宋" w:hAnsi="仿宋" w:eastAsia="仿宋" w:cs="仿宋"/>
          <w:sz w:val="28"/>
          <w:szCs w:val="28"/>
        </w:rPr>
        <w:t>5.2.3 管理与保护范围划定</w:t>
      </w:r>
    </w:p>
    <w:p>
      <w:pPr>
        <w:spacing w:line="560" w:lineRule="exact"/>
        <w:outlineLvl w:val="3"/>
        <w:rPr>
          <w:rFonts w:ascii="仿宋" w:hAnsi="仿宋" w:eastAsia="仿宋" w:cs="仿宋"/>
          <w:sz w:val="28"/>
          <w:szCs w:val="28"/>
        </w:rPr>
      </w:pPr>
      <w:r>
        <w:rPr>
          <w:rFonts w:hint="eastAsia" w:ascii="仿宋" w:hAnsi="仿宋" w:eastAsia="仿宋" w:cs="仿宋"/>
          <w:sz w:val="28"/>
          <w:szCs w:val="28"/>
        </w:rPr>
        <w:t>5.2.3.1范围划定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根据划界标准、桥梁节点、淹没范围及水库库区地物分布（道路、耕地、林地、挡土墙）等，划定水库管理范围。</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浦峪沟水库属于小Ⅱ型水库，水库管理条例中未明确水库工程管理范围。现状库区沿线多为耕地、林地、交通道路、村屯等，水库划界确定过程中应尽量减少对上述地类的占用，避免不必要的纠纷。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划界水库管理范围划定参照中型水库工程区管理范围。水库工程管理范围为从坝脚线向下游200m，两侧50m；库区管理范围为水库校核洪水位以下区域。遇耕地、林地可适当征用，遇交通道路、房屋等则适当调整管理范围。</w:t>
      </w:r>
    </w:p>
    <w:p>
      <w:pPr>
        <w:spacing w:line="560" w:lineRule="exact"/>
        <w:ind w:firstLine="560" w:firstLineChars="200"/>
        <w:rPr>
          <w:rFonts w:hint="eastAsia" w:ascii="仿宋" w:hAnsi="仿宋" w:eastAsia="仿宋" w:cs="仿宋"/>
          <w:sz w:val="28"/>
          <w:szCs w:val="28"/>
        </w:rPr>
      </w:pPr>
      <w:r>
        <w:rPr>
          <w:rFonts w:ascii="仿宋" w:hAnsi="仿宋" w:eastAsia="仿宋" w:cs="仿宋"/>
          <w:sz w:val="28"/>
          <w:szCs w:val="28"/>
        </w:rPr>
        <w:t>工程保护范围在工程管理范围边界线外延。</w:t>
      </w:r>
      <w:r>
        <w:rPr>
          <w:rFonts w:hint="eastAsia" w:ascii="仿宋" w:hAnsi="仿宋" w:eastAsia="仿宋" w:cs="仿宋"/>
          <w:sz w:val="28"/>
          <w:szCs w:val="28"/>
          <w:lang w:val="en-US" w:eastAsia="zh-CN"/>
        </w:rPr>
        <w:t>小型</w:t>
      </w:r>
      <w:r>
        <w:rPr>
          <w:rFonts w:ascii="仿宋" w:hAnsi="仿宋" w:eastAsia="仿宋" w:cs="仿宋"/>
          <w:sz w:val="28"/>
          <w:szCs w:val="28"/>
        </w:rPr>
        <w:t>水库上、下游上、下游200m，两侧100m。</w:t>
      </w:r>
    </w:p>
    <w:p>
      <w:pPr>
        <w:spacing w:line="560" w:lineRule="exact"/>
        <w:outlineLvl w:val="3"/>
        <w:rPr>
          <w:rFonts w:ascii="仿宋" w:hAnsi="仿宋" w:eastAsia="仿宋" w:cs="仿宋"/>
          <w:sz w:val="28"/>
          <w:szCs w:val="28"/>
        </w:rPr>
      </w:pPr>
      <w:bookmarkStart w:id="103" w:name="_GoBack"/>
      <w:bookmarkEnd w:id="103"/>
      <w:r>
        <w:rPr>
          <w:rFonts w:hint="eastAsia" w:ascii="仿宋" w:hAnsi="仿宋" w:eastAsia="仿宋" w:cs="仿宋"/>
          <w:sz w:val="28"/>
          <w:szCs w:val="28"/>
        </w:rPr>
        <w:t>5.2.3.2效果分析</w:t>
      </w:r>
    </w:p>
    <w:p>
      <w:pPr>
        <w:spacing w:line="560" w:lineRule="exact"/>
        <w:ind w:firstLine="560" w:firstLineChars="200"/>
        <w:rPr>
          <w:rFonts w:ascii="Times New Roman" w:hAnsi="Times New Roman"/>
          <w:sz w:val="24"/>
        </w:rPr>
      </w:pPr>
      <w:r>
        <w:rPr>
          <w:rFonts w:hint="eastAsia" w:ascii="仿宋" w:hAnsi="仿宋" w:eastAsia="仿宋" w:cs="仿宋"/>
          <w:sz w:val="28"/>
          <w:szCs w:val="28"/>
        </w:rPr>
        <w:t>浦峪沟水库管理与保护范围划定后，将大幅改善千山区河长制推进的基础条件，提高千山区河长制办公室、千山区水利局对浦峪沟水库的管理力度，更好的开展河道防洪治理、生态治理等民生工程，开展防汛抢险等民生工作，保障沿河村屯、居民的生命财产安全，促进区域社会经济发展。</w:t>
      </w:r>
    </w:p>
    <w:p>
      <w:pPr>
        <w:spacing w:line="560" w:lineRule="exact"/>
        <w:outlineLvl w:val="1"/>
        <w:rPr>
          <w:rFonts w:ascii="仿宋" w:hAnsi="仿宋" w:eastAsia="仿宋" w:cs="仿宋"/>
          <w:sz w:val="28"/>
          <w:szCs w:val="28"/>
        </w:rPr>
      </w:pPr>
      <w:bookmarkStart w:id="51" w:name="_Toc22876_WPSOffice_Level2"/>
      <w:bookmarkStart w:id="52" w:name="_Toc63201278"/>
      <w:r>
        <w:rPr>
          <w:rFonts w:hint="eastAsia" w:ascii="仿宋" w:hAnsi="仿宋" w:eastAsia="仿宋" w:cs="仿宋"/>
          <w:sz w:val="28"/>
          <w:szCs w:val="28"/>
        </w:rPr>
        <w:t>5.3 外业测绘</w:t>
      </w:r>
      <w:bookmarkEnd w:id="51"/>
      <w:bookmarkEnd w:id="52"/>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以辽宁省自然资源部门提供的1:</w:t>
      </w:r>
      <w:r>
        <w:rPr>
          <w:rFonts w:ascii="仿宋" w:hAnsi="仿宋" w:eastAsia="仿宋" w:cs="仿宋"/>
          <w:sz w:val="28"/>
          <w:szCs w:val="28"/>
        </w:rPr>
        <w:t>10000</w:t>
      </w:r>
      <w:r>
        <w:rPr>
          <w:rFonts w:hint="eastAsia" w:ascii="仿宋" w:hAnsi="仿宋" w:eastAsia="仿宋" w:cs="仿宋"/>
          <w:sz w:val="28"/>
          <w:szCs w:val="28"/>
        </w:rPr>
        <w:t>地形图及影像图光盘作为划界工作底图，配合实测大断面进行划界工作。</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（1）坐标系统</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测量使用坐标系为2000国家大地坐标系统，高程系统为1985国家高程基准。</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（2）控制点布设</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利用GPS等设备对水库管理范围线、堤防工程管理与保护范围线现场打点，每间隔不大于500m打一个控制坐标点，地形复杂处及拐点适当增加标注控制坐标点。控制点应布置合理，既能控制方向变化，又要保持带状美观。</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（3）测量方法</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测量人员以河流走向为方向，根据管理与保护范围线划定标准沿河道进行打点测量，同时记录控制坐标点名称及编码，填写《河道管理范围和堤防工程管理与保护范围划界外业记录表》；堤防起始位置、重要穿堤建筑物、拦河闸坝位置、行政区域界线（上下游归属）位置等应做特殊标注及记录；同一河段应连续测量，中间不应出现断续情况。</w:t>
      </w:r>
    </w:p>
    <w:p>
      <w:pPr>
        <w:spacing w:line="560" w:lineRule="exact"/>
        <w:outlineLvl w:val="1"/>
        <w:rPr>
          <w:rFonts w:ascii="仿宋" w:hAnsi="仿宋" w:eastAsia="仿宋" w:cs="仿宋"/>
          <w:sz w:val="28"/>
          <w:szCs w:val="28"/>
        </w:rPr>
      </w:pPr>
      <w:bookmarkStart w:id="53" w:name="_Toc3036_WPSOffice_Level2"/>
      <w:bookmarkStart w:id="54" w:name="_Toc63201279"/>
      <w:r>
        <w:rPr>
          <w:rFonts w:hint="eastAsia" w:ascii="仿宋" w:hAnsi="仿宋" w:eastAsia="仿宋" w:cs="仿宋"/>
          <w:sz w:val="28"/>
          <w:szCs w:val="28"/>
        </w:rPr>
        <w:t>5.4 勘界定桩</w:t>
      </w:r>
      <w:bookmarkEnd w:id="53"/>
      <w:bookmarkEnd w:id="54"/>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根据浦峪沟水库管理实际工作需要，提出切合实际的界桩和管理标识布置。</w:t>
      </w:r>
    </w:p>
    <w:p>
      <w:pPr>
        <w:spacing w:line="560" w:lineRule="exact"/>
        <w:outlineLvl w:val="2"/>
        <w:rPr>
          <w:rFonts w:ascii="仿宋" w:hAnsi="仿宋" w:eastAsia="仿宋" w:cs="仿宋"/>
          <w:sz w:val="28"/>
          <w:szCs w:val="28"/>
        </w:rPr>
      </w:pPr>
      <w:bookmarkStart w:id="55" w:name="_Toc455338260"/>
      <w:bookmarkStart w:id="56" w:name="_Toc63201280"/>
      <w:r>
        <w:rPr>
          <w:rFonts w:hint="eastAsia" w:ascii="仿宋" w:hAnsi="仿宋" w:eastAsia="仿宋" w:cs="仿宋"/>
          <w:sz w:val="28"/>
          <w:szCs w:val="28"/>
        </w:rPr>
        <w:t>5.4.1界桩及管理和保护标志牌布设</w:t>
      </w:r>
      <w:bookmarkEnd w:id="55"/>
      <w:r>
        <w:rPr>
          <w:rFonts w:hint="eastAsia" w:ascii="仿宋" w:hAnsi="仿宋" w:eastAsia="仿宋" w:cs="仿宋"/>
          <w:sz w:val="28"/>
          <w:szCs w:val="28"/>
        </w:rPr>
        <w:t>、制作安装标准</w:t>
      </w:r>
      <w:bookmarkEnd w:id="56"/>
    </w:p>
    <w:p>
      <w:pPr>
        <w:spacing w:line="560" w:lineRule="exact"/>
        <w:outlineLvl w:val="2"/>
        <w:rPr>
          <w:rFonts w:ascii="仿宋" w:hAnsi="仿宋" w:eastAsia="仿宋" w:cs="仿宋"/>
          <w:sz w:val="28"/>
          <w:szCs w:val="28"/>
        </w:rPr>
      </w:pPr>
      <w:bookmarkStart w:id="57" w:name="_Toc63201281"/>
      <w:r>
        <w:rPr>
          <w:rFonts w:hint="eastAsia" w:ascii="仿宋" w:hAnsi="仿宋" w:eastAsia="仿宋" w:cs="仿宋"/>
          <w:sz w:val="28"/>
          <w:szCs w:val="28"/>
        </w:rPr>
        <w:t>5.4.1.1水库界桩及管理和保护标志牌布设、制作安装标准</w:t>
      </w:r>
      <w:bookmarkEnd w:id="57"/>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1）界桩及管理和保护标志牌布设</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根据批复的实施方案及复测、校正成果，进行界桩、管理和保护标志牌的实地放样、制作与安装。</w:t>
      </w:r>
    </w:p>
    <w:p>
      <w:pPr>
        <w:pStyle w:val="22"/>
        <w:widowControl w:val="0"/>
        <w:spacing w:line="560" w:lineRule="exact"/>
        <w:ind w:firstLine="630"/>
        <w:rPr>
          <w:rFonts w:ascii="仿宋" w:hAnsi="仿宋" w:eastAsia="仿宋" w:cs="仿宋"/>
          <w:sz w:val="28"/>
          <w:szCs w:val="28"/>
        </w:rPr>
      </w:pPr>
      <w:r>
        <w:rPr>
          <w:rFonts w:hint="eastAsia" w:ascii="仿宋" w:hAnsi="仿宋" w:eastAsia="仿宋" w:cs="仿宋"/>
          <w:sz w:val="28"/>
          <w:szCs w:val="28"/>
        </w:rPr>
        <w:t>界桩沿水库管理范围线布设，重点布设在水库管理任务重、易产生水事纠纷的区域，界桩应尽量埋设在水行政主管部门已取得土地使用权证的地块，不适宜连续布设界桩的位置可通过集中布设标志牌起到指示（管理与保护范围）、警示作用，堤防工程保护范围不专门设置界桩和管理保护标志牌。一般情况下，可按照每公里不少于一个界桩布置，遇下列情况应适当加密：</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（1）人群密集或者拐点处；</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（2）重要下河通道（车行通道）；</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（3）重要码头、桥梁、取水口、电站等涉河设施处；</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（4）河道拐弯（角度小于l20°）处；</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（5）水事纠纷和水事案件易发地段或行政界。</w:t>
      </w:r>
    </w:p>
    <w:p>
      <w:pPr>
        <w:pStyle w:val="22"/>
        <w:spacing w:line="560" w:lineRule="exact"/>
        <w:ind w:firstLine="630"/>
        <w:rPr>
          <w:rFonts w:ascii="仿宋" w:hAnsi="仿宋" w:eastAsia="仿宋" w:cs="仿宋"/>
          <w:sz w:val="28"/>
          <w:szCs w:val="28"/>
        </w:rPr>
      </w:pPr>
      <w:r>
        <w:rPr>
          <w:rFonts w:hint="eastAsia" w:ascii="仿宋" w:hAnsi="仿宋" w:eastAsia="仿宋" w:cs="仿宋"/>
          <w:sz w:val="28"/>
          <w:szCs w:val="28"/>
        </w:rPr>
        <w:t>此外，可结合实际情况布设管理和保护标志牌，用于宣传和标识堤防工程保护范围。界桩应尽量布置在不妨碍群众生产生活，不易受到破坏、影响的位置；管理和保护标志牌尽量布设在重要村屯、水利工程或道口处及间隔较长的界桩中间位置。根据以上规则确定界桩、管理保护标志牌布设的位置，绘制在地形图上。</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2）界桩标准</w:t>
      </w:r>
    </w:p>
    <w:p>
      <w:pPr>
        <w:pStyle w:val="22"/>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（1）制作规格：材料为大理石，轻度不得低于40Mpa，形状为方形柱体，尺寸 1080×360×120mm。</w:t>
      </w:r>
    </w:p>
    <w:p>
      <w:pPr>
        <w:pStyle w:val="22"/>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标识内容：正面，即面向管理范围内立面，喷涂“严禁破坏”字样；背面，即面向管理范围外立面，喷涂水利标志“河流名称+河流编码”+“河界”字样，河流名称采用汉语拼音首字母标识，省管、市管河流界桩编码采用6位码，县管河流采用5位码，第1位代表河流管理级别，省、市、县管河流分别用G、S、X表示；第2 至第5位或第4位码采用流水码，自上而下、由小至大编排；最后1位码代表左岸、右岸，分别用字母“Z/Y”表示。标识内容字体为黑体，颜色为红色，高度40mm×50mm，行距20mm，居中。具体样式见图5.4-1。</w:t>
      </w:r>
    </w:p>
    <w:p>
      <w:pPr>
        <w:pStyle w:val="22"/>
        <w:spacing w:line="560" w:lineRule="exact"/>
        <w:ind w:firstLine="560" w:firstLineChars="200"/>
        <w:rPr>
          <w:rFonts w:ascii="Times New Roman" w:hAnsi="Times New Roman" w:eastAsia="宋体"/>
          <w:kern w:val="2"/>
        </w:rPr>
      </w:pPr>
      <w:r>
        <w:rPr>
          <w:rFonts w:hint="eastAsia" w:ascii="仿宋" w:hAnsi="仿宋" w:eastAsia="仿宋" w:cs="仿宋"/>
          <w:sz w:val="28"/>
          <w:szCs w:val="28"/>
        </w:rPr>
        <w:t>（3）埋设要求：</w:t>
      </w:r>
      <w:r>
        <w:rPr>
          <w:rFonts w:hint="eastAsia" w:ascii="仿宋" w:hAnsi="仿宋" w:eastAsia="仿宋" w:cs="仿宋"/>
          <w:kern w:val="2"/>
          <w:sz w:val="28"/>
          <w:szCs w:val="28"/>
        </w:rPr>
        <w:t>界碑地面以下580mm，地上出露500mm。现场挖坑规格不低于630</w:t>
      </w:r>
      <w:r>
        <w:rPr>
          <w:rFonts w:hint="eastAsia" w:ascii="仿宋" w:hAnsi="仿宋" w:eastAsia="仿宋" w:cs="仿宋"/>
          <w:sz w:val="28"/>
          <w:szCs w:val="28"/>
        </w:rPr>
        <w:t>×</w:t>
      </w:r>
      <w:r>
        <w:rPr>
          <w:rFonts w:hint="eastAsia" w:ascii="仿宋" w:hAnsi="仿宋" w:eastAsia="仿宋" w:cs="仿宋"/>
          <w:kern w:val="2"/>
          <w:sz w:val="28"/>
          <w:szCs w:val="28"/>
        </w:rPr>
        <w:t>460</w:t>
      </w:r>
      <w:r>
        <w:rPr>
          <w:rFonts w:hint="eastAsia" w:ascii="仿宋" w:hAnsi="仿宋" w:eastAsia="仿宋" w:cs="仿宋"/>
          <w:sz w:val="28"/>
          <w:szCs w:val="28"/>
        </w:rPr>
        <w:t>×</w:t>
      </w:r>
      <w:r>
        <w:rPr>
          <w:rFonts w:hint="eastAsia" w:ascii="仿宋" w:hAnsi="仿宋" w:eastAsia="仿宋" w:cs="仿宋"/>
          <w:kern w:val="2"/>
          <w:sz w:val="28"/>
          <w:szCs w:val="28"/>
        </w:rPr>
        <w:t>220mm，底部先填筑50mm混凝土，待筑底混凝土上强度后放入界桩，同步浇筑混凝土、固定界桩。固定界桩混凝土应高出地面高度50mm，超出界桩四面（前、后、左、右）50mm为宜，超出地面的混凝土平台要规整。混凝土标号不小于C20。</w:t>
      </w:r>
    </w:p>
    <w:p>
      <w:pPr>
        <w:pStyle w:val="22"/>
        <w:spacing w:line="240" w:lineRule="auto"/>
        <w:ind w:firstLine="0" w:firstLineChars="0"/>
        <w:jc w:val="center"/>
        <w:rPr>
          <w:rFonts w:ascii="Times New Roman" w:hAnsi="Times New Roman"/>
        </w:rPr>
      </w:pPr>
      <w:r>
        <w:rPr>
          <w:rFonts w:hint="eastAsia"/>
        </w:rPr>
        <w:drawing>
          <wp:inline distT="0" distB="0" distL="114300" distR="114300">
            <wp:extent cx="5315585" cy="3352800"/>
            <wp:effectExtent l="0" t="0" r="18415"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16"/>
                    <a:srcRect t="8656" b="6154"/>
                    <a:stretch>
                      <a:fillRect/>
                    </a:stretch>
                  </pic:blipFill>
                  <pic:spPr>
                    <a:xfrm>
                      <a:off x="0" y="0"/>
                      <a:ext cx="5315585" cy="3352800"/>
                    </a:xfrm>
                    <a:prstGeom prst="rect">
                      <a:avLst/>
                    </a:prstGeom>
                    <a:noFill/>
                    <a:ln>
                      <a:noFill/>
                    </a:ln>
                  </pic:spPr>
                </pic:pic>
              </a:graphicData>
            </a:graphic>
          </wp:inline>
        </w:drawing>
      </w:r>
    </w:p>
    <w:p>
      <w:pPr>
        <w:pStyle w:val="22"/>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图5.4-1  界桩典型结构示意图</w:t>
      </w:r>
    </w:p>
    <w:p>
      <w:pPr>
        <w:numPr>
          <w:ilvl w:val="0"/>
          <w:numId w:val="4"/>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标示牌标准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制作规格：标示牌总宽 1600mm，高2300mm（地面以上），其中面板尺寸 1500mm×1000mm（宽×高）。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制作材料:采用φ50mm不锈钢管或热镀管制作支架，面板采用铝反光面板制作。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标识内容：标示牌正面标书关于河道或水利工程管理与保护有关的约定，反面为有关关于河道或水利工程管理与保护范围法律依据。要求面板底色为蓝底，标识文字为白字。具体样式详见下图5.4-2～3。</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埋设要求：标示牌立柱管埋入地下400mm，四周浇注600×600mm 的C20 砼底座固定。</w:t>
      </w:r>
    </w:p>
    <w:p>
      <w:pPr>
        <w:pStyle w:val="22"/>
        <w:spacing w:line="240" w:lineRule="auto"/>
        <w:ind w:firstLine="0" w:firstLineChars="0"/>
        <w:jc w:val="center"/>
        <w:rPr>
          <w:rFonts w:ascii="Times New Roman" w:hAnsi="Times New Roman"/>
        </w:rPr>
      </w:pPr>
      <w:r>
        <w:rPr>
          <w:rFonts w:ascii="Times New Roman" w:hAnsi="Times New Roman"/>
        </w:rPr>
        <w:drawing>
          <wp:inline distT="0" distB="0" distL="114300" distR="114300">
            <wp:extent cx="4383405" cy="4067810"/>
            <wp:effectExtent l="0" t="0" r="0" b="889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7"/>
                    <a:srcRect l="10173" t="11981" r="5031" b="12666"/>
                    <a:stretch>
                      <a:fillRect/>
                    </a:stretch>
                  </pic:blipFill>
                  <pic:spPr>
                    <a:xfrm>
                      <a:off x="0" y="0"/>
                      <a:ext cx="4383833" cy="4068725"/>
                    </a:xfrm>
                    <a:prstGeom prst="rect">
                      <a:avLst/>
                    </a:prstGeom>
                    <a:noFill/>
                    <a:ln>
                      <a:noFill/>
                    </a:ln>
                  </pic:spPr>
                </pic:pic>
              </a:graphicData>
            </a:graphic>
          </wp:inline>
        </w:drawing>
      </w:r>
    </w:p>
    <w:p>
      <w:pPr>
        <w:pStyle w:val="22"/>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图5.4-2       标示牌典型结构示意图-正面</w:t>
      </w:r>
    </w:p>
    <w:p>
      <w:pPr>
        <w:pStyle w:val="22"/>
        <w:spacing w:line="240" w:lineRule="auto"/>
        <w:ind w:firstLine="0" w:firstLineChars="0"/>
        <w:jc w:val="center"/>
        <w:rPr>
          <w:rFonts w:ascii="Times New Roman" w:hAnsi="Times New Roman"/>
        </w:rPr>
      </w:pPr>
      <w:r>
        <w:rPr>
          <w:rFonts w:ascii="Times New Roman" w:hAnsi="Times New Roman"/>
        </w:rPr>
        <w:drawing>
          <wp:inline distT="0" distB="0" distL="114300" distR="114300">
            <wp:extent cx="5101590" cy="4572000"/>
            <wp:effectExtent l="0" t="0" r="381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pic:cNvPicPr>
                  </pic:nvPicPr>
                  <pic:blipFill>
                    <a:blip r:embed="rId18"/>
                    <a:srcRect l="3278" t="13625" r="5174" b="13282"/>
                    <a:stretch>
                      <a:fillRect/>
                    </a:stretch>
                  </pic:blipFill>
                  <pic:spPr>
                    <a:xfrm>
                      <a:off x="0" y="0"/>
                      <a:ext cx="5102860" cy="4572693"/>
                    </a:xfrm>
                    <a:prstGeom prst="rect">
                      <a:avLst/>
                    </a:prstGeom>
                    <a:noFill/>
                    <a:ln>
                      <a:noFill/>
                    </a:ln>
                  </pic:spPr>
                </pic:pic>
              </a:graphicData>
            </a:graphic>
          </wp:inline>
        </w:drawing>
      </w:r>
    </w:p>
    <w:p>
      <w:pPr>
        <w:pStyle w:val="22"/>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图5.4-3        标示牌典型结构示意图-背面</w:t>
      </w:r>
    </w:p>
    <w:p>
      <w:pPr>
        <w:spacing w:line="560" w:lineRule="exact"/>
        <w:rPr>
          <w:rFonts w:ascii="仿宋" w:hAnsi="仿宋" w:eastAsia="仿宋" w:cs="仿宋"/>
          <w:bCs/>
          <w:sz w:val="28"/>
          <w:szCs w:val="28"/>
        </w:rPr>
      </w:pPr>
      <w:r>
        <w:rPr>
          <w:rFonts w:hint="eastAsia" w:ascii="仿宋" w:hAnsi="仿宋" w:eastAsia="仿宋" w:cs="仿宋"/>
          <w:bCs/>
          <w:sz w:val="28"/>
          <w:szCs w:val="28"/>
        </w:rPr>
        <w:t>2）河湖界桩和管理标识</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a.界桩</w:t>
      </w:r>
      <w:r>
        <w:rPr>
          <w:rFonts w:hint="eastAsia" w:ascii="仿宋" w:hAnsi="仿宋" w:eastAsia="仿宋" w:cs="仿宋"/>
          <w:sz w:val="28"/>
          <w:szCs w:val="28"/>
        </w:rPr>
        <w:t>布置</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1桩间距不大于400m，本次按照平均400m一处考虑。</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2在下列情况应增设桩：重要码头、桥梁、取水口、电站等涉河设施处；河道拐弯（角度小于120度）处；水事纠纷和水事案件易发地段或行政界。</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b.管理标识</w:t>
      </w:r>
      <w:r>
        <w:rPr>
          <w:rFonts w:hint="eastAsia" w:ascii="仿宋" w:hAnsi="仿宋" w:eastAsia="仿宋" w:cs="仿宋"/>
          <w:sz w:val="28"/>
          <w:szCs w:val="28"/>
        </w:rPr>
        <w:t>布置</w:t>
      </w:r>
    </w:p>
    <w:p>
      <w:pPr>
        <w:pStyle w:val="22"/>
        <w:widowControl w:val="0"/>
        <w:spacing w:line="560" w:lineRule="exact"/>
        <w:ind w:left="420" w:leftChars="200" w:firstLine="0" w:firstLineChars="0"/>
        <w:rPr>
          <w:rFonts w:ascii="仿宋" w:hAnsi="仿宋" w:eastAsia="仿宋" w:cs="仿宋"/>
          <w:sz w:val="28"/>
          <w:szCs w:val="28"/>
        </w:rPr>
      </w:pPr>
      <w:r>
        <w:rPr>
          <w:rFonts w:hint="eastAsia" w:ascii="仿宋" w:hAnsi="仿宋" w:eastAsia="仿宋" w:cs="仿宋"/>
          <w:sz w:val="28"/>
          <w:szCs w:val="28"/>
        </w:rPr>
        <w:t>在下列情况应设置：</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1穿越城镇规划区上、下游。</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2重要下河通道（车行通道）。</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3人口密集或人流聚集地点河岸。</w:t>
      </w:r>
    </w:p>
    <w:p>
      <w:pPr>
        <w:spacing w:line="560" w:lineRule="exact"/>
        <w:outlineLvl w:val="1"/>
        <w:rPr>
          <w:rFonts w:ascii="仿宋" w:hAnsi="仿宋" w:eastAsia="仿宋" w:cs="仿宋"/>
          <w:sz w:val="28"/>
          <w:szCs w:val="28"/>
        </w:rPr>
      </w:pPr>
      <w:bookmarkStart w:id="58" w:name="_Toc63201282"/>
      <w:bookmarkStart w:id="59" w:name="_Toc17488_WPSOffice_Level2"/>
      <w:r>
        <w:rPr>
          <w:rFonts w:hint="eastAsia" w:ascii="仿宋" w:hAnsi="仿宋" w:eastAsia="仿宋" w:cs="仿宋"/>
          <w:sz w:val="28"/>
          <w:szCs w:val="28"/>
        </w:rPr>
        <w:t>5.5 成果验收</w:t>
      </w:r>
      <w:bookmarkEnd w:id="58"/>
      <w:bookmarkEnd w:id="59"/>
    </w:p>
    <w:p>
      <w:pPr>
        <w:spacing w:line="560" w:lineRule="exact"/>
        <w:outlineLvl w:val="2"/>
        <w:rPr>
          <w:rFonts w:ascii="仿宋" w:hAnsi="仿宋" w:eastAsia="仿宋" w:cs="仿宋"/>
          <w:sz w:val="28"/>
          <w:szCs w:val="28"/>
        </w:rPr>
      </w:pPr>
      <w:bookmarkStart w:id="60" w:name="_Toc63201283"/>
      <w:r>
        <w:rPr>
          <w:rFonts w:hint="eastAsia" w:ascii="仿宋" w:hAnsi="仿宋" w:eastAsia="仿宋" w:cs="仿宋"/>
          <w:sz w:val="28"/>
          <w:szCs w:val="28"/>
        </w:rPr>
        <w:t>5.5.1 验收组织</w:t>
      </w:r>
      <w:bookmarkEnd w:id="60"/>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（1）提请组织抽检。工程实施完成后，可提请组织抽检，确定抽检单位，开展抽检工作。抽检合格后组织开展验收；如抽检不合格，进行整改；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（2）明确验收部门。抽检合格后，由千山区人民政府组织，千山区河长制办公室、千山区水利局、千山区自然资源部门、财政局及河段所在地相关部门参与验收；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（3）组织验收。验收工作组不少于5人，其中技术专家不少于3人，根据实际情况可增加。</w:t>
      </w:r>
    </w:p>
    <w:p>
      <w:pPr>
        <w:spacing w:line="560" w:lineRule="exact"/>
        <w:outlineLvl w:val="2"/>
        <w:rPr>
          <w:rFonts w:ascii="仿宋" w:hAnsi="仿宋" w:eastAsia="仿宋" w:cs="仿宋"/>
          <w:sz w:val="28"/>
          <w:szCs w:val="28"/>
        </w:rPr>
      </w:pPr>
      <w:bookmarkStart w:id="61" w:name="_Toc63201284"/>
      <w:r>
        <w:rPr>
          <w:rFonts w:hint="eastAsia" w:ascii="仿宋" w:hAnsi="仿宋" w:eastAsia="仿宋" w:cs="仿宋"/>
          <w:sz w:val="28"/>
          <w:szCs w:val="28"/>
        </w:rPr>
        <w:t>5.5.2 验收内容</w:t>
      </w:r>
      <w:bookmarkEnd w:id="61"/>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组织对划界工作进行验收，主要内容如下：</w:t>
      </w:r>
    </w:p>
    <w:p>
      <w:pPr>
        <w:numPr>
          <w:ilvl w:val="0"/>
          <w:numId w:val="5"/>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检查工作报告格式是否规范，内容是否全面详实，是否达到工作深度要求；附图、附表是否齐全，表达是否清晰；</w:t>
      </w:r>
    </w:p>
    <w:p>
      <w:pPr>
        <w:numPr>
          <w:ilvl w:val="0"/>
          <w:numId w:val="5"/>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检查桩（牌）现场设置是否合理，制作安装是否规范，是否达到设计合格要求；</w:t>
      </w:r>
    </w:p>
    <w:p>
      <w:pPr>
        <w:numPr>
          <w:ilvl w:val="0"/>
          <w:numId w:val="5"/>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听取实施单位的情况汇报和建议意见；</w:t>
      </w:r>
    </w:p>
    <w:p>
      <w:pPr>
        <w:numPr>
          <w:ilvl w:val="0"/>
          <w:numId w:val="5"/>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作出验收决定，签署验收鉴定书。</w:t>
      </w:r>
    </w:p>
    <w:p>
      <w:pPr>
        <w:spacing w:line="560" w:lineRule="exact"/>
        <w:outlineLvl w:val="2"/>
        <w:rPr>
          <w:rFonts w:ascii="仿宋" w:hAnsi="仿宋" w:eastAsia="仿宋" w:cs="仿宋"/>
          <w:sz w:val="28"/>
          <w:szCs w:val="28"/>
        </w:rPr>
      </w:pPr>
      <w:bookmarkStart w:id="62" w:name="_Toc63201285"/>
      <w:r>
        <w:rPr>
          <w:rFonts w:hint="eastAsia" w:ascii="仿宋" w:hAnsi="仿宋" w:eastAsia="仿宋" w:cs="仿宋"/>
          <w:sz w:val="28"/>
          <w:szCs w:val="28"/>
        </w:rPr>
        <w:t>5.5.3 验收程序</w:t>
      </w:r>
      <w:bookmarkEnd w:id="62"/>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（1）千山区河长制办公室对划界成果进行抽检，抽检合格方可进入验收程序；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（2）实施单位提出验收申请，并提交划界工作报告；</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（3）验收部门组织验收，查勘现场，召开验收会。</w:t>
      </w:r>
    </w:p>
    <w:p>
      <w:pPr>
        <w:spacing w:line="560" w:lineRule="exact"/>
        <w:outlineLvl w:val="2"/>
        <w:rPr>
          <w:rFonts w:ascii="仿宋" w:hAnsi="仿宋" w:eastAsia="仿宋" w:cs="仿宋"/>
          <w:sz w:val="28"/>
          <w:szCs w:val="28"/>
        </w:rPr>
      </w:pPr>
      <w:bookmarkStart w:id="63" w:name="_Toc63201286"/>
      <w:r>
        <w:rPr>
          <w:rFonts w:hint="eastAsia" w:ascii="仿宋" w:hAnsi="仿宋" w:eastAsia="仿宋" w:cs="仿宋"/>
          <w:sz w:val="28"/>
          <w:szCs w:val="28"/>
        </w:rPr>
        <w:t>5.5.4 验收整改</w:t>
      </w:r>
      <w:bookmarkEnd w:id="63"/>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在验收会议召开后，根据验收工作组提出的意见，修改划界报告及整改现场设置的桩牌。</w:t>
      </w:r>
    </w:p>
    <w:p>
      <w:pPr>
        <w:spacing w:line="560" w:lineRule="exact"/>
        <w:outlineLvl w:val="2"/>
        <w:rPr>
          <w:rFonts w:ascii="仿宋" w:hAnsi="仿宋" w:eastAsia="仿宋" w:cs="仿宋"/>
          <w:sz w:val="28"/>
          <w:szCs w:val="28"/>
        </w:rPr>
      </w:pPr>
      <w:bookmarkStart w:id="64" w:name="_Toc63201287"/>
      <w:r>
        <w:rPr>
          <w:rFonts w:hint="eastAsia" w:ascii="仿宋" w:hAnsi="仿宋" w:eastAsia="仿宋" w:cs="仿宋"/>
          <w:sz w:val="28"/>
          <w:szCs w:val="28"/>
        </w:rPr>
        <w:t>5.5.5 公告</w:t>
      </w:r>
      <w:bookmarkEnd w:id="64"/>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验收整改完成后，由千山区人民政府批复并对划界成果进行社会公告。</w:t>
      </w:r>
    </w:p>
    <w:p>
      <w:pPr>
        <w:spacing w:line="560" w:lineRule="exact"/>
        <w:outlineLvl w:val="1"/>
        <w:rPr>
          <w:rFonts w:ascii="仿宋" w:hAnsi="仿宋" w:eastAsia="仿宋" w:cs="仿宋"/>
          <w:sz w:val="28"/>
          <w:szCs w:val="28"/>
        </w:rPr>
      </w:pPr>
      <w:bookmarkStart w:id="65" w:name="_Toc63201288"/>
      <w:bookmarkStart w:id="66" w:name="_Toc4747_WPSOffice_Level2"/>
      <w:r>
        <w:rPr>
          <w:rFonts w:hint="eastAsia" w:ascii="仿宋" w:hAnsi="仿宋" w:eastAsia="仿宋" w:cs="仿宋"/>
          <w:sz w:val="28"/>
          <w:szCs w:val="28"/>
        </w:rPr>
        <w:t>5.6 工程量</w:t>
      </w:r>
      <w:bookmarkEnd w:id="65"/>
      <w:bookmarkEnd w:id="66"/>
    </w:p>
    <w:p>
      <w:pPr>
        <w:spacing w:line="560" w:lineRule="exact"/>
        <w:outlineLvl w:val="2"/>
        <w:rPr>
          <w:rFonts w:ascii="仿宋" w:hAnsi="仿宋" w:eastAsia="仿宋" w:cs="仿宋"/>
          <w:sz w:val="28"/>
          <w:szCs w:val="28"/>
        </w:rPr>
      </w:pPr>
      <w:bookmarkStart w:id="67" w:name="_Toc63201289"/>
      <w:r>
        <w:rPr>
          <w:rFonts w:hint="eastAsia" w:ascii="仿宋" w:hAnsi="仿宋" w:eastAsia="仿宋" w:cs="仿宋"/>
          <w:sz w:val="28"/>
          <w:szCs w:val="28"/>
        </w:rPr>
        <w:t>5.6.1 工程量估算原则</w:t>
      </w:r>
      <w:bookmarkEnd w:id="67"/>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（1）有堤段管理范围线长度：实测堤防的长度（堤防背水侧管理边线）。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（2）无堤段管理线长度：河流管理线总长度-实测堤防长度。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（3）管理范围面积：无堤段管理范围面积与有堤段管理范围面积之和。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（4）适宜埋桩长度：去除河道管理范围线中山丘区的长度。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（5）界桩数量：按照400m间距设置。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（6）告示牌数量按照河流流经行政村、道路桥梁跨越河流次数等综合确定。</w:t>
      </w:r>
    </w:p>
    <w:p>
      <w:pPr>
        <w:spacing w:line="560" w:lineRule="exact"/>
        <w:outlineLvl w:val="2"/>
        <w:rPr>
          <w:rFonts w:ascii="仿宋" w:hAnsi="仿宋" w:eastAsia="仿宋" w:cs="仿宋"/>
          <w:sz w:val="28"/>
          <w:szCs w:val="28"/>
        </w:rPr>
      </w:pPr>
      <w:bookmarkStart w:id="68" w:name="_Toc63201290"/>
      <w:r>
        <w:rPr>
          <w:rFonts w:hint="eastAsia" w:ascii="仿宋" w:hAnsi="仿宋" w:eastAsia="仿宋" w:cs="仿宋"/>
          <w:sz w:val="28"/>
          <w:szCs w:val="28"/>
        </w:rPr>
        <w:t>5.6.2 工程量估算</w:t>
      </w:r>
      <w:bookmarkEnd w:id="68"/>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根据水库管理线的布置情况，沿线布置界桩；针对管理区域的建筑物情况，有选择的布置管理标识。本次共布置界桩8个，管理标识2处。</w:t>
      </w:r>
    </w:p>
    <w:p>
      <w:pPr>
        <w:pStyle w:val="22"/>
        <w:widowControl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具体工程量及布置见表5.4-1</w:t>
      </w:r>
      <w:r>
        <w:rPr>
          <w:rFonts w:ascii="Times New Roman" w:hAnsi="Times New Roman" w:eastAsia="仿宋"/>
          <w:sz w:val="28"/>
          <w:szCs w:val="28"/>
        </w:rPr>
        <w:t>~</w:t>
      </w:r>
      <w:r>
        <w:rPr>
          <w:rFonts w:hint="eastAsia" w:ascii="仿宋" w:hAnsi="仿宋" w:eastAsia="仿宋" w:cs="仿宋"/>
          <w:sz w:val="28"/>
          <w:szCs w:val="28"/>
        </w:rPr>
        <w:t>2及附图。</w:t>
      </w:r>
    </w:p>
    <w:p>
      <w:pPr>
        <w:pStyle w:val="22"/>
        <w:widowControl w:val="0"/>
        <w:ind w:firstLine="0" w:firstLineChars="0"/>
        <w:jc w:val="both"/>
        <w:rPr>
          <w:rFonts w:ascii="仿宋" w:hAnsi="仿宋" w:eastAsia="仿宋" w:cs="仿宋"/>
          <w:bCs/>
          <w:sz w:val="28"/>
          <w:szCs w:val="28"/>
        </w:rPr>
      </w:pPr>
      <w:r>
        <w:rPr>
          <w:rFonts w:hint="eastAsia" w:ascii="仿宋" w:hAnsi="仿宋" w:eastAsia="仿宋" w:cs="仿宋"/>
          <w:bCs/>
          <w:sz w:val="28"/>
          <w:szCs w:val="28"/>
        </w:rPr>
        <w:t>表5.4-1                 管理标识布置情况表</w:t>
      </w:r>
    </w:p>
    <w:tbl>
      <w:tblPr>
        <w:tblStyle w:val="15"/>
        <w:tblW w:w="10314" w:type="dxa"/>
        <w:tblInd w:w="0" w:type="dxa"/>
        <w:tblBorders>
          <w:top w:val="double" w:color="auto" w:sz="6" w:space="0"/>
          <w:left w:val="double" w:color="auto" w:sz="6" w:space="0"/>
          <w:bottom w:val="double" w:color="auto" w:sz="6" w:space="0"/>
          <w:right w:val="double" w:color="auto" w:sz="6" w:space="0"/>
          <w:insideH w:val="single" w:color="auto" w:sz="8" w:space="0"/>
          <w:insideV w:val="single" w:color="auto" w:sz="8" w:space="0"/>
        </w:tblBorders>
        <w:tblLayout w:type="fixed"/>
        <w:tblCellMar>
          <w:top w:w="0" w:type="dxa"/>
          <w:left w:w="108" w:type="dxa"/>
          <w:bottom w:w="0" w:type="dxa"/>
          <w:right w:w="108" w:type="dxa"/>
        </w:tblCellMar>
      </w:tblPr>
      <w:tblGrid>
        <w:gridCol w:w="1809"/>
        <w:gridCol w:w="2127"/>
        <w:gridCol w:w="2126"/>
        <w:gridCol w:w="2126"/>
        <w:gridCol w:w="2126"/>
      </w:tblGrid>
      <w:tr>
        <w:tblPrEx>
          <w:tblBorders>
            <w:top w:val="double" w:color="auto" w:sz="6" w:space="0"/>
            <w:left w:val="double" w:color="auto" w:sz="6" w:space="0"/>
            <w:bottom w:val="double" w:color="auto" w:sz="6" w:space="0"/>
            <w:right w:val="double" w:color="auto" w:sz="6"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0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水库名称</w:t>
            </w:r>
          </w:p>
        </w:tc>
        <w:tc>
          <w:tcPr>
            <w:tcW w:w="2127"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管理边线长度（km）</w:t>
            </w:r>
          </w:p>
        </w:tc>
        <w:tc>
          <w:tcPr>
            <w:tcW w:w="2126" w:type="dxa"/>
            <w:vAlign w:val="center"/>
          </w:tcPr>
          <w:p>
            <w:pPr>
              <w:widowControl/>
              <w:jc w:val="center"/>
              <w:rPr>
                <w:rFonts w:ascii="仿宋" w:hAnsi="仿宋" w:eastAsia="仿宋" w:cs="仿宋"/>
                <w:kern w:val="0"/>
                <w:sz w:val="24"/>
              </w:rPr>
            </w:pPr>
            <w:r>
              <w:rPr>
                <w:rFonts w:ascii="仿宋" w:hAnsi="仿宋" w:eastAsia="仿宋" w:cs="仿宋"/>
                <w:kern w:val="0"/>
                <w:sz w:val="24"/>
              </w:rPr>
              <w:t>管理范围面积</w:t>
            </w:r>
            <w:r>
              <w:rPr>
                <w:rFonts w:hint="eastAsia" w:ascii="仿宋" w:hAnsi="仿宋" w:eastAsia="仿宋" w:cs="仿宋"/>
                <w:kern w:val="0"/>
                <w:sz w:val="24"/>
              </w:rPr>
              <w:t>（km</w:t>
            </w:r>
            <w:r>
              <w:rPr>
                <w:rFonts w:hint="eastAsia" w:ascii="仿宋" w:hAnsi="仿宋" w:eastAsia="仿宋" w:cs="仿宋"/>
                <w:kern w:val="0"/>
                <w:sz w:val="24"/>
                <w:vertAlign w:val="superscript"/>
              </w:rPr>
              <w:t>2</w:t>
            </w:r>
            <w:r>
              <w:rPr>
                <w:rFonts w:hint="eastAsia" w:ascii="仿宋" w:hAnsi="仿宋" w:eastAsia="仿宋" w:cs="仿宋"/>
                <w:kern w:val="0"/>
                <w:sz w:val="24"/>
              </w:rPr>
              <w:t>）</w:t>
            </w:r>
          </w:p>
        </w:tc>
        <w:tc>
          <w:tcPr>
            <w:tcW w:w="2126"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标识牌（个）</w:t>
            </w:r>
          </w:p>
        </w:tc>
        <w:tc>
          <w:tcPr>
            <w:tcW w:w="2126" w:type="dxa"/>
            <w:vAlign w:val="center"/>
          </w:tcPr>
          <w:p>
            <w:pPr>
              <w:widowControl/>
              <w:jc w:val="center"/>
              <w:rPr>
                <w:rFonts w:ascii="仿宋" w:hAnsi="仿宋" w:eastAsia="仿宋" w:cs="仿宋"/>
                <w:kern w:val="0"/>
                <w:sz w:val="24"/>
              </w:rPr>
            </w:pPr>
            <w:r>
              <w:rPr>
                <w:rFonts w:ascii="仿宋" w:hAnsi="仿宋" w:eastAsia="仿宋" w:cs="仿宋"/>
                <w:kern w:val="0"/>
                <w:sz w:val="24"/>
              </w:rPr>
              <w:t>界桩</w:t>
            </w:r>
            <w:r>
              <w:rPr>
                <w:rFonts w:hint="eastAsia" w:ascii="仿宋" w:hAnsi="仿宋" w:eastAsia="仿宋" w:cs="仿宋"/>
                <w:kern w:val="0"/>
                <w:sz w:val="24"/>
              </w:rPr>
              <w:t>（个）</w:t>
            </w:r>
          </w:p>
        </w:tc>
      </w:tr>
      <w:tr>
        <w:tblPrEx>
          <w:tblBorders>
            <w:top w:val="double" w:color="auto" w:sz="6" w:space="0"/>
            <w:left w:val="double" w:color="auto" w:sz="6" w:space="0"/>
            <w:bottom w:val="double" w:color="auto" w:sz="6" w:space="0"/>
            <w:right w:val="double" w:color="auto" w:sz="6"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180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浦峪沟</w:t>
            </w:r>
          </w:p>
        </w:tc>
        <w:tc>
          <w:tcPr>
            <w:tcW w:w="2127"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2.333</w:t>
            </w:r>
          </w:p>
        </w:tc>
        <w:tc>
          <w:tcPr>
            <w:tcW w:w="2126"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0.111</w:t>
            </w:r>
          </w:p>
        </w:tc>
        <w:tc>
          <w:tcPr>
            <w:tcW w:w="2126"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2126"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r>
    </w:tbl>
    <w:p>
      <w:pPr>
        <w:spacing w:line="560" w:lineRule="exact"/>
        <w:ind w:firstLine="560" w:firstLineChars="200"/>
        <w:rPr>
          <w:rFonts w:ascii="仿宋" w:hAnsi="仿宋" w:eastAsia="仿宋" w:cs="仿宋"/>
          <w:sz w:val="28"/>
          <w:szCs w:val="28"/>
        </w:rPr>
      </w:pPr>
    </w:p>
    <w:p>
      <w:pPr>
        <w:pageBreakBefore/>
        <w:numPr>
          <w:ilvl w:val="0"/>
          <w:numId w:val="1"/>
        </w:numPr>
        <w:spacing w:beforeLines="50" w:afterLines="50"/>
        <w:jc w:val="center"/>
        <w:outlineLvl w:val="0"/>
        <w:rPr>
          <w:rFonts w:ascii="仿宋" w:hAnsi="仿宋" w:eastAsia="仿宋" w:cs="仿宋"/>
          <w:sz w:val="28"/>
          <w:szCs w:val="28"/>
        </w:rPr>
      </w:pPr>
      <w:bookmarkStart w:id="69" w:name="_Toc32191"/>
      <w:bookmarkStart w:id="70" w:name="_Toc63201291"/>
      <w:bookmarkStart w:id="71" w:name="_Toc19141_WPSOffice_Level1"/>
      <w:r>
        <w:rPr>
          <w:rFonts w:hint="eastAsia" w:ascii="仿宋" w:hAnsi="仿宋" w:eastAsia="仿宋" w:cs="仿宋"/>
          <w:sz w:val="28"/>
          <w:szCs w:val="28"/>
        </w:rPr>
        <w:t>经费测算</w:t>
      </w:r>
      <w:bookmarkEnd w:id="69"/>
      <w:bookmarkEnd w:id="70"/>
      <w:bookmarkEnd w:id="71"/>
    </w:p>
    <w:p>
      <w:pPr>
        <w:spacing w:line="560" w:lineRule="exact"/>
        <w:outlineLvl w:val="1"/>
        <w:rPr>
          <w:rFonts w:ascii="仿宋" w:hAnsi="仿宋" w:eastAsia="仿宋" w:cs="仿宋"/>
          <w:sz w:val="28"/>
          <w:szCs w:val="28"/>
        </w:rPr>
      </w:pPr>
      <w:bookmarkStart w:id="72" w:name="_Toc23620_WPSOffice_Level2"/>
      <w:bookmarkStart w:id="73" w:name="_Toc63201292"/>
      <w:r>
        <w:rPr>
          <w:rFonts w:hint="eastAsia" w:ascii="仿宋" w:hAnsi="仿宋" w:eastAsia="仿宋" w:cs="仿宋"/>
          <w:sz w:val="28"/>
          <w:szCs w:val="28"/>
        </w:rPr>
        <w:t>6.1经费测算编制依据</w:t>
      </w:r>
      <w:bookmarkEnd w:id="72"/>
      <w:bookmarkEnd w:id="73"/>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（1）《工程勘察设计管理规定》（计价格[2002]10号）；</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《辽宁省水利水电建筑工程概算定额》（辽发改农经〔2007〕71号）</w:t>
      </w:r>
      <w:r>
        <w:rPr>
          <w:rFonts w:ascii="仿宋" w:hAnsi="仿宋" w:eastAsia="仿宋" w:cs="仿宋"/>
          <w:sz w:val="28"/>
          <w:szCs w:val="28"/>
        </w:rPr>
        <w:t>；</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（3）划界工作相关行业及地方现行收费标准。</w:t>
      </w:r>
    </w:p>
    <w:p>
      <w:pPr>
        <w:spacing w:line="560" w:lineRule="exact"/>
        <w:outlineLvl w:val="1"/>
        <w:rPr>
          <w:rFonts w:ascii="仿宋" w:hAnsi="仿宋" w:eastAsia="仿宋" w:cs="仿宋"/>
          <w:sz w:val="28"/>
          <w:szCs w:val="28"/>
        </w:rPr>
      </w:pPr>
      <w:bookmarkStart w:id="74" w:name="_Toc20595_WPSOffice_Level2"/>
      <w:bookmarkStart w:id="75" w:name="_Toc63201293"/>
      <w:r>
        <w:rPr>
          <w:rFonts w:hint="eastAsia" w:ascii="仿宋" w:hAnsi="仿宋" w:eastAsia="仿宋" w:cs="仿宋"/>
          <w:sz w:val="28"/>
          <w:szCs w:val="28"/>
        </w:rPr>
        <w:t>6.2经费测算构成及单价</w:t>
      </w:r>
      <w:bookmarkEnd w:id="74"/>
      <w:bookmarkEnd w:id="75"/>
    </w:p>
    <w:p>
      <w:pPr>
        <w:pStyle w:val="22"/>
        <w:spacing w:line="560" w:lineRule="exact"/>
        <w:ind w:firstLine="630"/>
        <w:rPr>
          <w:rFonts w:ascii="仿宋" w:hAnsi="仿宋" w:eastAsia="仿宋" w:cs="仿宋"/>
          <w:sz w:val="28"/>
          <w:szCs w:val="28"/>
        </w:rPr>
      </w:pPr>
      <w:r>
        <w:rPr>
          <w:rFonts w:ascii="仿宋" w:hAnsi="仿宋" w:eastAsia="仿宋" w:cs="仿宋"/>
          <w:sz w:val="28"/>
          <w:szCs w:val="28"/>
        </w:rPr>
        <w:t>河道划界工作经费主要用于实施方案编制、测绘、界桩和标志牌制作安装、划界成果公告费用及进行必要的技术保障等。具体包括实施方案编制费、测绘费、界桩制作安装费、标示牌制作安装费、公告费、实施管理费等。费用单价可参照以下标准计算：</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（1）实施方案编制费：包括资料收集、划界依据、划界标准、洪水分析计算等，按实际测算计列。</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（2）测绘费：《工程勘察设计管理规定》（计价格[2002]10号）计算。</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（a）控制点</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根据工程需要每10km布设一个控制点，困难类别取中等。</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（b）横纵断面测量</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根据需要进行河道横断面测量，用于水文计算。纵断可根据横断面数据生成，复杂程度取中等。</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（c）河道地形图测量</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带状图比例尺为1:2000，左右岸带状图宽度取100m，复杂程度取中等。</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（d）定桩测量</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埋桩施工复测，调整桩位，单价采用图根点单价。</w:t>
      </w:r>
    </w:p>
    <w:p>
      <w:pPr>
        <w:pStyle w:val="22"/>
        <w:spacing w:line="560" w:lineRule="exact"/>
        <w:ind w:firstLine="630"/>
        <w:rPr>
          <w:rFonts w:ascii="仿宋" w:hAnsi="仿宋" w:eastAsia="仿宋" w:cs="仿宋"/>
          <w:sz w:val="28"/>
          <w:szCs w:val="28"/>
        </w:rPr>
      </w:pPr>
      <w:r>
        <w:rPr>
          <w:rFonts w:ascii="仿宋" w:hAnsi="仿宋" w:eastAsia="仿宋" w:cs="仿宋"/>
          <w:sz w:val="28"/>
          <w:szCs w:val="28"/>
        </w:rPr>
        <w:t>（3）界桩制作安装费：依据</w:t>
      </w:r>
      <w:r>
        <w:rPr>
          <w:rFonts w:hint="eastAsia" w:ascii="仿宋" w:hAnsi="仿宋" w:eastAsia="仿宋" w:cs="仿宋"/>
          <w:sz w:val="28"/>
          <w:szCs w:val="28"/>
        </w:rPr>
        <w:t>《辽宁省水利水电建筑工程概算定额》（辽发改农经〔2007〕71号）</w:t>
      </w:r>
      <w:r>
        <w:rPr>
          <w:rFonts w:ascii="仿宋" w:hAnsi="仿宋" w:eastAsia="仿宋" w:cs="仿宋"/>
          <w:sz w:val="28"/>
          <w:szCs w:val="28"/>
        </w:rPr>
        <w:t>等相关标准测算界桩单价（含制作、安装、运输）。</w:t>
      </w:r>
    </w:p>
    <w:p>
      <w:pPr>
        <w:overflowPunct w:val="0"/>
        <w:spacing w:line="440" w:lineRule="exact"/>
        <w:rPr>
          <w:rFonts w:ascii="Times New Roman" w:hAnsi="Times New Roman" w:eastAsia="仿宋"/>
          <w:bCs/>
          <w:kern w:val="0"/>
          <w:sz w:val="28"/>
          <w:szCs w:val="28"/>
        </w:rPr>
      </w:pPr>
      <w:r>
        <w:rPr>
          <w:rFonts w:ascii="Times New Roman" w:hAnsi="仿宋" w:eastAsia="仿宋"/>
          <w:kern w:val="0"/>
          <w:sz w:val="28"/>
          <w:szCs w:val="28"/>
        </w:rPr>
        <w:t>表</w:t>
      </w:r>
      <w:r>
        <w:rPr>
          <w:rFonts w:ascii="Times New Roman" w:hAnsi="Times New Roman" w:eastAsia="仿宋"/>
          <w:kern w:val="0"/>
          <w:sz w:val="28"/>
          <w:szCs w:val="28"/>
        </w:rPr>
        <w:t xml:space="preserve">6-1               </w:t>
      </w:r>
      <w:r>
        <w:rPr>
          <w:rFonts w:ascii="Times New Roman" w:hAnsi="仿宋" w:eastAsia="仿宋"/>
          <w:bCs/>
          <w:kern w:val="0"/>
          <w:sz w:val="28"/>
          <w:szCs w:val="28"/>
        </w:rPr>
        <w:t>大理石材质界桩综合单价测算表</w:t>
      </w:r>
    </w:p>
    <w:tbl>
      <w:tblPr>
        <w:tblStyle w:val="15"/>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36"/>
        <w:gridCol w:w="2636"/>
        <w:gridCol w:w="1037"/>
        <w:gridCol w:w="1037"/>
        <w:gridCol w:w="1447"/>
        <w:gridCol w:w="20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序号</w:t>
            </w:r>
          </w:p>
        </w:tc>
        <w:tc>
          <w:tcPr>
            <w:tcW w:w="141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项目</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单位</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数量</w:t>
            </w:r>
          </w:p>
        </w:tc>
        <w:tc>
          <w:tcPr>
            <w:tcW w:w="77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单价（元）</w:t>
            </w:r>
          </w:p>
        </w:tc>
        <w:tc>
          <w:tcPr>
            <w:tcW w:w="112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合价（元）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8" w:type="pct"/>
            <w:shd w:val="clear" w:color="auto" w:fill="auto"/>
            <w:noWrap/>
            <w:vAlign w:val="center"/>
          </w:tcPr>
          <w:p>
            <w:pPr>
              <w:widowControl/>
              <w:jc w:val="center"/>
              <w:textAlignment w:val="center"/>
              <w:rPr>
                <w:rFonts w:ascii="仿宋" w:hAnsi="仿宋" w:eastAsia="仿宋" w:cs="仿宋"/>
                <w:kern w:val="0"/>
                <w:sz w:val="24"/>
              </w:rPr>
            </w:pPr>
          </w:p>
        </w:tc>
        <w:tc>
          <w:tcPr>
            <w:tcW w:w="141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界桩制作与安装</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个</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w:t>
            </w:r>
          </w:p>
        </w:tc>
        <w:tc>
          <w:tcPr>
            <w:tcW w:w="77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32</w:t>
            </w:r>
            <w:r>
              <w:rPr>
                <w:rFonts w:hint="eastAsia" w:ascii="仿宋" w:hAnsi="仿宋" w:eastAsia="仿宋" w:cs="仿宋"/>
                <w:kern w:val="0"/>
                <w:sz w:val="24"/>
              </w:rPr>
              <w:t>4.90</w:t>
            </w:r>
          </w:p>
        </w:tc>
        <w:tc>
          <w:tcPr>
            <w:tcW w:w="112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32</w:t>
            </w:r>
            <w:r>
              <w:rPr>
                <w:rFonts w:hint="eastAsia" w:ascii="仿宋" w:hAnsi="仿宋" w:eastAsia="仿宋" w:cs="仿宋"/>
                <w:kern w:val="0"/>
                <w:sz w:val="24"/>
              </w:rPr>
              <w:t>4.90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w:t>
            </w:r>
          </w:p>
        </w:tc>
        <w:tc>
          <w:tcPr>
            <w:tcW w:w="141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界桩安装费</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个</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1.00</w:t>
            </w:r>
          </w:p>
        </w:tc>
        <w:tc>
          <w:tcPr>
            <w:tcW w:w="77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44.90</w:t>
            </w:r>
          </w:p>
        </w:tc>
        <w:tc>
          <w:tcPr>
            <w:tcW w:w="112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44.90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8" w:type="pct"/>
            <w:shd w:val="clear" w:color="auto" w:fill="auto"/>
            <w:noWrap/>
            <w:vAlign w:val="center"/>
          </w:tcPr>
          <w:p>
            <w:pPr>
              <w:widowControl/>
              <w:jc w:val="center"/>
              <w:textAlignment w:val="center"/>
              <w:rPr>
                <w:rFonts w:ascii="仿宋" w:hAnsi="仿宋" w:eastAsia="仿宋" w:cs="仿宋"/>
                <w:kern w:val="0"/>
                <w:sz w:val="24"/>
              </w:rPr>
            </w:pPr>
          </w:p>
        </w:tc>
        <w:tc>
          <w:tcPr>
            <w:tcW w:w="141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土方开挖</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m3</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0.</w:t>
            </w:r>
            <w:r>
              <w:rPr>
                <w:rFonts w:hint="eastAsia" w:ascii="仿宋" w:hAnsi="仿宋" w:eastAsia="仿宋" w:cs="仿宋"/>
                <w:kern w:val="0"/>
                <w:sz w:val="24"/>
              </w:rPr>
              <w:t>113</w:t>
            </w:r>
          </w:p>
        </w:tc>
        <w:tc>
          <w:tcPr>
            <w:tcW w:w="77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8.06</w:t>
            </w:r>
          </w:p>
        </w:tc>
        <w:tc>
          <w:tcPr>
            <w:tcW w:w="112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0.91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8" w:type="pct"/>
            <w:shd w:val="clear" w:color="auto" w:fill="auto"/>
            <w:noWrap/>
            <w:vAlign w:val="center"/>
          </w:tcPr>
          <w:p>
            <w:pPr>
              <w:widowControl/>
              <w:jc w:val="center"/>
              <w:textAlignment w:val="center"/>
              <w:rPr>
                <w:rFonts w:ascii="仿宋" w:hAnsi="仿宋" w:eastAsia="仿宋" w:cs="仿宋"/>
                <w:kern w:val="0"/>
                <w:sz w:val="24"/>
              </w:rPr>
            </w:pPr>
          </w:p>
        </w:tc>
        <w:tc>
          <w:tcPr>
            <w:tcW w:w="141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土方回填</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m3</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0.</w:t>
            </w:r>
            <w:r>
              <w:rPr>
                <w:rFonts w:hint="eastAsia" w:ascii="仿宋" w:hAnsi="仿宋" w:eastAsia="仿宋" w:cs="仿宋"/>
                <w:kern w:val="0"/>
                <w:sz w:val="24"/>
              </w:rPr>
              <w:t>113</w:t>
            </w:r>
          </w:p>
        </w:tc>
        <w:tc>
          <w:tcPr>
            <w:tcW w:w="77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7.73</w:t>
            </w:r>
          </w:p>
        </w:tc>
        <w:tc>
          <w:tcPr>
            <w:tcW w:w="112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0.87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8" w:type="pct"/>
            <w:shd w:val="clear" w:color="auto" w:fill="auto"/>
            <w:noWrap/>
            <w:vAlign w:val="center"/>
          </w:tcPr>
          <w:p>
            <w:pPr>
              <w:widowControl/>
              <w:jc w:val="center"/>
              <w:textAlignment w:val="center"/>
              <w:rPr>
                <w:rFonts w:ascii="仿宋" w:hAnsi="仿宋" w:eastAsia="仿宋" w:cs="仿宋"/>
                <w:kern w:val="0"/>
                <w:sz w:val="24"/>
              </w:rPr>
            </w:pPr>
          </w:p>
        </w:tc>
        <w:tc>
          <w:tcPr>
            <w:tcW w:w="141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混凝土C20</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m3</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0.</w:t>
            </w:r>
            <w:r>
              <w:rPr>
                <w:rFonts w:hint="eastAsia" w:ascii="仿宋" w:hAnsi="仿宋" w:eastAsia="仿宋" w:cs="仿宋"/>
                <w:kern w:val="0"/>
                <w:sz w:val="24"/>
              </w:rPr>
              <w:t>095</w:t>
            </w:r>
          </w:p>
        </w:tc>
        <w:tc>
          <w:tcPr>
            <w:tcW w:w="77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453.81</w:t>
            </w:r>
          </w:p>
        </w:tc>
        <w:tc>
          <w:tcPr>
            <w:tcW w:w="112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43.11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(2)</w:t>
            </w:r>
          </w:p>
        </w:tc>
        <w:tc>
          <w:tcPr>
            <w:tcW w:w="141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大理石桩制作及运输</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项</w:t>
            </w:r>
          </w:p>
        </w:tc>
        <w:tc>
          <w:tcPr>
            <w:tcW w:w="55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1.00</w:t>
            </w:r>
          </w:p>
        </w:tc>
        <w:tc>
          <w:tcPr>
            <w:tcW w:w="77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280.00</w:t>
            </w:r>
          </w:p>
        </w:tc>
        <w:tc>
          <w:tcPr>
            <w:tcW w:w="112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280.00</w:t>
            </w:r>
          </w:p>
        </w:tc>
      </w:tr>
    </w:tbl>
    <w:p>
      <w:pPr>
        <w:overflowPunct w:val="0"/>
        <w:spacing w:line="440" w:lineRule="exact"/>
        <w:ind w:firstLine="560" w:firstLineChars="200"/>
        <w:rPr>
          <w:rFonts w:ascii="仿宋" w:hAnsi="仿宋" w:eastAsia="仿宋" w:cs="仿宋"/>
          <w:bCs/>
          <w:kern w:val="0"/>
          <w:sz w:val="28"/>
          <w:szCs w:val="28"/>
        </w:rPr>
      </w:pPr>
      <w:r>
        <w:rPr>
          <w:rFonts w:ascii="仿宋" w:hAnsi="仿宋" w:eastAsia="仿宋" w:cs="仿宋"/>
          <w:bCs/>
          <w:kern w:val="0"/>
          <w:sz w:val="28"/>
          <w:szCs w:val="28"/>
        </w:rPr>
        <w:t>（4）标示牌制作安装费：依据</w:t>
      </w:r>
      <w:r>
        <w:rPr>
          <w:rFonts w:hint="eastAsia" w:ascii="仿宋" w:hAnsi="仿宋" w:eastAsia="仿宋" w:cs="仿宋"/>
          <w:bCs/>
          <w:kern w:val="0"/>
          <w:sz w:val="28"/>
          <w:szCs w:val="28"/>
        </w:rPr>
        <w:t>《辽宁省水利水电建筑工程概算定额》（辽发改农经〔2007〕71号）</w:t>
      </w:r>
      <w:r>
        <w:rPr>
          <w:rFonts w:ascii="仿宋" w:hAnsi="仿宋" w:eastAsia="仿宋" w:cs="仿宋"/>
          <w:bCs/>
          <w:kern w:val="0"/>
          <w:sz w:val="28"/>
          <w:szCs w:val="28"/>
        </w:rPr>
        <w:t>等相关标准测算标示牌单价（含制作、安装、运输）。</w:t>
      </w:r>
    </w:p>
    <w:p>
      <w:pPr>
        <w:pStyle w:val="22"/>
        <w:widowControl w:val="0"/>
        <w:ind w:firstLine="0" w:firstLineChars="0"/>
        <w:jc w:val="both"/>
        <w:rPr>
          <w:rFonts w:ascii="Times New Roman" w:hAnsi="Times New Roman" w:eastAsia="仿宋"/>
          <w:bCs/>
          <w:sz w:val="28"/>
          <w:szCs w:val="28"/>
        </w:rPr>
      </w:pPr>
      <w:r>
        <w:rPr>
          <w:rFonts w:ascii="Times New Roman" w:hAnsi="仿宋" w:eastAsia="仿宋"/>
          <w:sz w:val="28"/>
          <w:szCs w:val="28"/>
        </w:rPr>
        <w:t>表</w:t>
      </w:r>
      <w:r>
        <w:rPr>
          <w:rFonts w:ascii="Times New Roman" w:hAnsi="Times New Roman" w:eastAsia="仿宋"/>
          <w:sz w:val="28"/>
          <w:szCs w:val="28"/>
        </w:rPr>
        <w:t xml:space="preserve">6-2                   </w:t>
      </w:r>
      <w:r>
        <w:rPr>
          <w:rFonts w:ascii="Times New Roman" w:hAnsi="仿宋" w:eastAsia="仿宋"/>
          <w:bCs/>
          <w:sz w:val="28"/>
          <w:szCs w:val="28"/>
        </w:rPr>
        <w:t>标示牌综合单价测算表</w:t>
      </w:r>
    </w:p>
    <w:tbl>
      <w:tblPr>
        <w:tblStyle w:val="15"/>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8"/>
        <w:gridCol w:w="3368"/>
        <w:gridCol w:w="849"/>
        <w:gridCol w:w="849"/>
        <w:gridCol w:w="1689"/>
        <w:gridCol w:w="16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序号</w:t>
            </w:r>
          </w:p>
        </w:tc>
        <w:tc>
          <w:tcPr>
            <w:tcW w:w="1813"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项目</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单位</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数量</w:t>
            </w:r>
          </w:p>
        </w:tc>
        <w:tc>
          <w:tcPr>
            <w:tcW w:w="90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单价（元）</w:t>
            </w:r>
          </w:p>
        </w:tc>
        <w:tc>
          <w:tcPr>
            <w:tcW w:w="90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合价（元）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457" w:type="pct"/>
            <w:shd w:val="clear" w:color="auto" w:fill="auto"/>
            <w:noWrap/>
            <w:vAlign w:val="center"/>
          </w:tcPr>
          <w:p>
            <w:pPr>
              <w:widowControl/>
              <w:jc w:val="center"/>
              <w:textAlignment w:val="center"/>
              <w:rPr>
                <w:rFonts w:ascii="仿宋" w:hAnsi="仿宋" w:eastAsia="仿宋" w:cs="仿宋"/>
                <w:kern w:val="0"/>
                <w:sz w:val="24"/>
              </w:rPr>
            </w:pPr>
          </w:p>
        </w:tc>
        <w:tc>
          <w:tcPr>
            <w:tcW w:w="1813"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标示牌制作安装</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个</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w:t>
            </w:r>
          </w:p>
        </w:tc>
        <w:tc>
          <w:tcPr>
            <w:tcW w:w="90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2035.24</w:t>
            </w:r>
          </w:p>
        </w:tc>
        <w:tc>
          <w:tcPr>
            <w:tcW w:w="90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2035.24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w:t>
            </w:r>
          </w:p>
        </w:tc>
        <w:tc>
          <w:tcPr>
            <w:tcW w:w="1813"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标识牌安装费</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个</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90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135.24</w:t>
            </w:r>
          </w:p>
        </w:tc>
        <w:tc>
          <w:tcPr>
            <w:tcW w:w="90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135.24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457" w:type="pct"/>
            <w:shd w:val="clear" w:color="auto" w:fill="auto"/>
            <w:noWrap/>
            <w:vAlign w:val="center"/>
          </w:tcPr>
          <w:p>
            <w:pPr>
              <w:widowControl/>
              <w:jc w:val="center"/>
              <w:textAlignment w:val="center"/>
              <w:rPr>
                <w:rFonts w:ascii="仿宋" w:hAnsi="仿宋" w:eastAsia="仿宋" w:cs="仿宋"/>
                <w:kern w:val="0"/>
                <w:sz w:val="24"/>
              </w:rPr>
            </w:pPr>
          </w:p>
        </w:tc>
        <w:tc>
          <w:tcPr>
            <w:tcW w:w="1813"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土方开挖</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m3</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0.288</w:t>
            </w:r>
          </w:p>
        </w:tc>
        <w:tc>
          <w:tcPr>
            <w:tcW w:w="90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8.06</w:t>
            </w:r>
          </w:p>
        </w:tc>
        <w:tc>
          <w:tcPr>
            <w:tcW w:w="90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2.32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457" w:type="pct"/>
            <w:shd w:val="clear" w:color="auto" w:fill="auto"/>
            <w:noWrap/>
            <w:vAlign w:val="center"/>
          </w:tcPr>
          <w:p>
            <w:pPr>
              <w:widowControl/>
              <w:jc w:val="center"/>
              <w:textAlignment w:val="center"/>
              <w:rPr>
                <w:rFonts w:ascii="仿宋" w:hAnsi="仿宋" w:eastAsia="仿宋" w:cs="仿宋"/>
                <w:kern w:val="0"/>
                <w:sz w:val="24"/>
              </w:rPr>
            </w:pPr>
          </w:p>
        </w:tc>
        <w:tc>
          <w:tcPr>
            <w:tcW w:w="1813"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土方回填</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m3</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0.288</w:t>
            </w:r>
          </w:p>
        </w:tc>
        <w:tc>
          <w:tcPr>
            <w:tcW w:w="90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7.73</w:t>
            </w:r>
          </w:p>
        </w:tc>
        <w:tc>
          <w:tcPr>
            <w:tcW w:w="90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2.23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457" w:type="pct"/>
            <w:shd w:val="clear" w:color="auto" w:fill="auto"/>
            <w:noWrap/>
            <w:vAlign w:val="center"/>
          </w:tcPr>
          <w:p>
            <w:pPr>
              <w:widowControl/>
              <w:jc w:val="center"/>
              <w:textAlignment w:val="center"/>
              <w:rPr>
                <w:rFonts w:ascii="仿宋" w:hAnsi="仿宋" w:eastAsia="仿宋" w:cs="仿宋"/>
                <w:kern w:val="0"/>
                <w:sz w:val="24"/>
              </w:rPr>
            </w:pPr>
          </w:p>
        </w:tc>
        <w:tc>
          <w:tcPr>
            <w:tcW w:w="1813"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混凝土C20</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m3</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0.2</w:t>
            </w:r>
            <w:r>
              <w:rPr>
                <w:rFonts w:hint="eastAsia" w:ascii="仿宋" w:hAnsi="仿宋" w:eastAsia="仿宋" w:cs="仿宋"/>
                <w:kern w:val="0"/>
                <w:sz w:val="24"/>
              </w:rPr>
              <w:t>88</w:t>
            </w:r>
          </w:p>
        </w:tc>
        <w:tc>
          <w:tcPr>
            <w:tcW w:w="909"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453.81</w:t>
            </w:r>
          </w:p>
        </w:tc>
        <w:tc>
          <w:tcPr>
            <w:tcW w:w="90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130.70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(2)</w:t>
            </w:r>
          </w:p>
        </w:tc>
        <w:tc>
          <w:tcPr>
            <w:tcW w:w="1813"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铝反光标示牌制作及运输</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项</w:t>
            </w:r>
          </w:p>
        </w:tc>
        <w:tc>
          <w:tcPr>
            <w:tcW w:w="457"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909"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1900.00</w:t>
            </w:r>
          </w:p>
        </w:tc>
        <w:tc>
          <w:tcPr>
            <w:tcW w:w="907"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1900.00</w:t>
            </w:r>
          </w:p>
        </w:tc>
      </w:tr>
    </w:tbl>
    <w:p>
      <w:pPr>
        <w:pStyle w:val="22"/>
        <w:spacing w:line="560" w:lineRule="exact"/>
        <w:ind w:firstLine="630"/>
        <w:rPr>
          <w:rFonts w:ascii="仿宋" w:hAnsi="仿宋" w:eastAsia="仿宋" w:cs="仿宋"/>
          <w:sz w:val="28"/>
          <w:szCs w:val="28"/>
        </w:rPr>
      </w:pPr>
      <w:r>
        <w:rPr>
          <w:rFonts w:ascii="仿宋" w:hAnsi="仿宋" w:eastAsia="仿宋" w:cs="仿宋"/>
          <w:sz w:val="28"/>
          <w:szCs w:val="28"/>
        </w:rPr>
        <w:t>（5）宣传及公告费：河道管理和保护范围划定后，由县级以上人民政府按管理权限，通过印刷媒体（报纸、宣传图册等）、广播电视媒体等予以公告。公告费可按市场价计列。</w:t>
      </w:r>
    </w:p>
    <w:p>
      <w:pPr>
        <w:pStyle w:val="22"/>
        <w:spacing w:line="560" w:lineRule="exact"/>
        <w:ind w:firstLine="560" w:firstLineChars="200"/>
        <w:rPr>
          <w:rFonts w:ascii="仿宋" w:hAnsi="仿宋" w:eastAsia="仿宋" w:cs="仿宋"/>
          <w:sz w:val="28"/>
          <w:szCs w:val="28"/>
        </w:rPr>
      </w:pPr>
      <w:r>
        <w:rPr>
          <w:rFonts w:ascii="仿宋" w:hAnsi="仿宋" w:eastAsia="仿宋" w:cs="仿宋"/>
          <w:sz w:val="28"/>
          <w:szCs w:val="28"/>
        </w:rPr>
        <w:t>（6）实施管理费：划界项目实施过程中发生的组织、协调、管理及和地方政府等其他部门必要的配合费。按编规计列或按实际测算计列，取1-5部分总额的3%。</w:t>
      </w:r>
    </w:p>
    <w:p>
      <w:pPr>
        <w:spacing w:line="560" w:lineRule="exact"/>
        <w:outlineLvl w:val="1"/>
        <w:rPr>
          <w:rFonts w:ascii="仿宋" w:hAnsi="仿宋" w:eastAsia="仿宋" w:cs="仿宋"/>
          <w:sz w:val="28"/>
          <w:szCs w:val="28"/>
        </w:rPr>
      </w:pPr>
      <w:bookmarkStart w:id="76" w:name="_Toc63201294"/>
      <w:bookmarkStart w:id="77" w:name="_Toc13396_WPSOffice_Level2"/>
      <w:r>
        <w:rPr>
          <w:rFonts w:hint="eastAsia" w:ascii="仿宋" w:hAnsi="仿宋" w:eastAsia="仿宋" w:cs="仿宋"/>
          <w:sz w:val="28"/>
          <w:szCs w:val="28"/>
        </w:rPr>
        <w:t>6.3费用估算</w:t>
      </w:r>
      <w:bookmarkEnd w:id="76"/>
      <w:bookmarkEnd w:id="77"/>
    </w:p>
    <w:p>
      <w:pPr>
        <w:pStyle w:val="22"/>
        <w:spacing w:line="560" w:lineRule="exact"/>
        <w:ind w:firstLine="560" w:firstLineChars="200"/>
        <w:rPr>
          <w:rFonts w:ascii="仿宋" w:hAnsi="仿宋" w:eastAsia="仿宋" w:cs="仿宋"/>
          <w:sz w:val="28"/>
          <w:szCs w:val="28"/>
        </w:rPr>
      </w:pPr>
      <w:r>
        <w:rPr>
          <w:rFonts w:ascii="仿宋" w:hAnsi="仿宋" w:eastAsia="仿宋" w:cs="仿宋"/>
          <w:sz w:val="28"/>
          <w:szCs w:val="28"/>
        </w:rPr>
        <w:t>根据工作量及费用测算依据，估算浦峪沟水库划界费用，结果见表6-3。</w:t>
      </w:r>
    </w:p>
    <w:p>
      <w:pPr>
        <w:pStyle w:val="22"/>
        <w:widowControl w:val="0"/>
        <w:ind w:firstLine="0" w:firstLineChars="0"/>
        <w:jc w:val="both"/>
        <w:rPr>
          <w:rFonts w:ascii="仿宋" w:hAnsi="仿宋" w:eastAsia="仿宋" w:cs="仿宋"/>
          <w:bCs/>
          <w:sz w:val="28"/>
          <w:szCs w:val="28"/>
        </w:rPr>
      </w:pPr>
      <w:r>
        <w:rPr>
          <w:rFonts w:hint="eastAsia" w:ascii="仿宋" w:hAnsi="仿宋" w:eastAsia="仿宋" w:cs="仿宋"/>
          <w:sz w:val="28"/>
          <w:szCs w:val="28"/>
        </w:rPr>
        <w:t xml:space="preserve">表6-3                    </w:t>
      </w:r>
      <w:r>
        <w:rPr>
          <w:rFonts w:hint="eastAsia" w:ascii="仿宋" w:hAnsi="仿宋" w:eastAsia="仿宋" w:cs="仿宋"/>
          <w:bCs/>
          <w:sz w:val="28"/>
          <w:szCs w:val="28"/>
        </w:rPr>
        <w:t>划界费用估算成果表</w:t>
      </w:r>
    </w:p>
    <w:tbl>
      <w:tblPr>
        <w:tblStyle w:val="15"/>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937"/>
        <w:gridCol w:w="814"/>
        <w:gridCol w:w="1161"/>
        <w:gridCol w:w="1757"/>
        <w:gridCol w:w="17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序号</w:t>
            </w:r>
          </w:p>
        </w:tc>
        <w:tc>
          <w:tcPr>
            <w:tcW w:w="1581" w:type="pct"/>
            <w:shd w:val="clear" w:color="auto" w:fill="auto"/>
            <w:noWrap/>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项目</w:t>
            </w:r>
          </w:p>
        </w:tc>
        <w:tc>
          <w:tcPr>
            <w:tcW w:w="438" w:type="pct"/>
            <w:shd w:val="clear" w:color="auto" w:fill="auto"/>
            <w:noWrap/>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单位</w:t>
            </w:r>
          </w:p>
        </w:tc>
        <w:tc>
          <w:tcPr>
            <w:tcW w:w="625" w:type="pct"/>
            <w:shd w:val="clear" w:color="auto" w:fill="auto"/>
            <w:noWrap/>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工程量</w:t>
            </w:r>
          </w:p>
        </w:tc>
        <w:tc>
          <w:tcPr>
            <w:tcW w:w="946" w:type="pct"/>
            <w:shd w:val="clear" w:color="auto" w:fill="auto"/>
            <w:noWrap/>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单价（元）</w:t>
            </w:r>
          </w:p>
        </w:tc>
        <w:tc>
          <w:tcPr>
            <w:tcW w:w="945" w:type="pct"/>
            <w:shd w:val="clear" w:color="auto" w:fill="auto"/>
            <w:noWrap/>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合价（元）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1</w:t>
            </w:r>
          </w:p>
        </w:tc>
        <w:tc>
          <w:tcPr>
            <w:tcW w:w="1581"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实施方案测绘编制费</w:t>
            </w:r>
          </w:p>
        </w:tc>
        <w:tc>
          <w:tcPr>
            <w:tcW w:w="43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项</w:t>
            </w:r>
          </w:p>
        </w:tc>
        <w:tc>
          <w:tcPr>
            <w:tcW w:w="62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946"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15000</w:t>
            </w:r>
          </w:p>
        </w:tc>
        <w:tc>
          <w:tcPr>
            <w:tcW w:w="94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15000.00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2</w:t>
            </w:r>
          </w:p>
        </w:tc>
        <w:tc>
          <w:tcPr>
            <w:tcW w:w="1581"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定桩测量</w:t>
            </w:r>
          </w:p>
        </w:tc>
        <w:tc>
          <w:tcPr>
            <w:tcW w:w="43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62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946"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101</w:t>
            </w:r>
          </w:p>
        </w:tc>
        <w:tc>
          <w:tcPr>
            <w:tcW w:w="94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808.00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3</w:t>
            </w:r>
          </w:p>
        </w:tc>
        <w:tc>
          <w:tcPr>
            <w:tcW w:w="1581"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大理石界桩制作安装</w:t>
            </w:r>
          </w:p>
        </w:tc>
        <w:tc>
          <w:tcPr>
            <w:tcW w:w="43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62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946"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324.9</w:t>
            </w:r>
          </w:p>
        </w:tc>
        <w:tc>
          <w:tcPr>
            <w:tcW w:w="94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2599.20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4</w:t>
            </w:r>
          </w:p>
        </w:tc>
        <w:tc>
          <w:tcPr>
            <w:tcW w:w="1581"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标示牌制作安装</w:t>
            </w:r>
          </w:p>
        </w:tc>
        <w:tc>
          <w:tcPr>
            <w:tcW w:w="43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62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946"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2035.24</w:t>
            </w:r>
          </w:p>
        </w:tc>
        <w:tc>
          <w:tcPr>
            <w:tcW w:w="94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4070.48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5</w:t>
            </w:r>
          </w:p>
        </w:tc>
        <w:tc>
          <w:tcPr>
            <w:tcW w:w="1581"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宣传公告费</w:t>
            </w:r>
          </w:p>
        </w:tc>
        <w:tc>
          <w:tcPr>
            <w:tcW w:w="438"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次</w:t>
            </w:r>
          </w:p>
        </w:tc>
        <w:tc>
          <w:tcPr>
            <w:tcW w:w="62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946"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5000</w:t>
            </w:r>
          </w:p>
        </w:tc>
        <w:tc>
          <w:tcPr>
            <w:tcW w:w="94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5000.00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6</w:t>
            </w:r>
          </w:p>
        </w:tc>
        <w:tc>
          <w:tcPr>
            <w:tcW w:w="1581"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实施管理费</w:t>
            </w:r>
          </w:p>
        </w:tc>
        <w:tc>
          <w:tcPr>
            <w:tcW w:w="438" w:type="pct"/>
            <w:shd w:val="clear" w:color="auto" w:fill="auto"/>
            <w:noWrap/>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w:t>
            </w:r>
          </w:p>
        </w:tc>
        <w:tc>
          <w:tcPr>
            <w:tcW w:w="62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946"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27422.68</w:t>
            </w:r>
          </w:p>
        </w:tc>
        <w:tc>
          <w:tcPr>
            <w:tcW w:w="94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824.33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pct"/>
            <w:shd w:val="clear" w:color="auto" w:fill="auto"/>
            <w:noWrap/>
            <w:vAlign w:val="center"/>
          </w:tcPr>
          <w:p>
            <w:pPr>
              <w:widowControl/>
              <w:jc w:val="center"/>
              <w:textAlignment w:val="center"/>
              <w:rPr>
                <w:rFonts w:ascii="仿宋" w:hAnsi="仿宋" w:eastAsia="仿宋" w:cs="仿宋"/>
                <w:kern w:val="0"/>
                <w:sz w:val="24"/>
              </w:rPr>
            </w:pPr>
          </w:p>
        </w:tc>
        <w:tc>
          <w:tcPr>
            <w:tcW w:w="1581" w:type="pct"/>
            <w:shd w:val="clear" w:color="auto" w:fill="auto"/>
            <w:noWrap/>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合计</w:t>
            </w:r>
          </w:p>
        </w:tc>
        <w:tc>
          <w:tcPr>
            <w:tcW w:w="438" w:type="pct"/>
            <w:shd w:val="clear" w:color="auto" w:fill="auto"/>
            <w:noWrap/>
            <w:vAlign w:val="center"/>
          </w:tcPr>
          <w:p>
            <w:pPr>
              <w:widowControl/>
              <w:jc w:val="center"/>
              <w:textAlignment w:val="center"/>
              <w:rPr>
                <w:rFonts w:ascii="仿宋" w:hAnsi="仿宋" w:eastAsia="仿宋" w:cs="仿宋"/>
                <w:b/>
                <w:kern w:val="0"/>
                <w:sz w:val="24"/>
              </w:rPr>
            </w:pPr>
            <w:r>
              <w:rPr>
                <w:rFonts w:ascii="仿宋" w:hAnsi="仿宋" w:eastAsia="仿宋" w:cs="仿宋"/>
                <w:b/>
                <w:kern w:val="0"/>
                <w:sz w:val="24"/>
              </w:rPr>
              <w:t>　</w:t>
            </w:r>
          </w:p>
        </w:tc>
        <w:tc>
          <w:tcPr>
            <w:tcW w:w="62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w:t>
            </w:r>
          </w:p>
        </w:tc>
        <w:tc>
          <w:tcPr>
            <w:tcW w:w="946"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w:t>
            </w:r>
          </w:p>
        </w:tc>
        <w:tc>
          <w:tcPr>
            <w:tcW w:w="945" w:type="pct"/>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28302.01 </w:t>
            </w:r>
          </w:p>
        </w:tc>
      </w:tr>
    </w:tbl>
    <w:p>
      <w:pPr>
        <w:pStyle w:val="22"/>
        <w:widowControl w:val="0"/>
        <w:ind w:firstLine="0" w:firstLineChars="0"/>
        <w:jc w:val="both"/>
        <w:rPr>
          <w:rFonts w:ascii="仿宋" w:hAnsi="仿宋" w:eastAsia="仿宋" w:cs="仿宋"/>
          <w:bCs/>
          <w:sz w:val="28"/>
          <w:szCs w:val="28"/>
        </w:rPr>
      </w:pPr>
    </w:p>
    <w:p>
      <w:pPr>
        <w:pStyle w:val="22"/>
        <w:widowControl w:val="0"/>
        <w:ind w:firstLine="0" w:firstLineChars="0"/>
        <w:jc w:val="both"/>
        <w:rPr>
          <w:rFonts w:ascii="仿宋" w:hAnsi="仿宋" w:eastAsia="仿宋" w:cs="仿宋"/>
          <w:bCs/>
          <w:sz w:val="28"/>
          <w:szCs w:val="28"/>
        </w:rPr>
      </w:pPr>
    </w:p>
    <w:p>
      <w:pPr>
        <w:pStyle w:val="22"/>
        <w:widowControl w:val="0"/>
        <w:ind w:firstLine="0" w:firstLineChars="0"/>
        <w:jc w:val="both"/>
        <w:rPr>
          <w:rFonts w:ascii="仿宋" w:hAnsi="仿宋" w:eastAsia="仿宋" w:cs="仿宋"/>
          <w:bCs/>
          <w:sz w:val="28"/>
          <w:szCs w:val="28"/>
        </w:rPr>
      </w:pPr>
    </w:p>
    <w:p>
      <w:pPr>
        <w:spacing w:line="440" w:lineRule="exact"/>
        <w:rPr>
          <w:rFonts w:ascii="Times New Roman" w:hAnsi="Times New Roman"/>
          <w:sz w:val="24"/>
        </w:rPr>
        <w:sectPr>
          <w:headerReference r:id="rId6" w:type="default"/>
          <w:pgSz w:w="11906" w:h="16838"/>
          <w:pgMar w:top="1984" w:right="1417" w:bottom="1417" w:left="1417" w:header="1417" w:footer="1134" w:gutter="0"/>
          <w:cols w:space="720" w:num="1"/>
          <w:docGrid w:type="lines" w:linePitch="312" w:charSpace="0"/>
        </w:sectPr>
      </w:pPr>
    </w:p>
    <w:p>
      <w:pPr>
        <w:numPr>
          <w:ilvl w:val="0"/>
          <w:numId w:val="1"/>
        </w:numPr>
        <w:spacing w:beforeLines="50" w:afterLines="50"/>
        <w:jc w:val="center"/>
        <w:outlineLvl w:val="0"/>
        <w:rPr>
          <w:rFonts w:ascii="仿宋" w:hAnsi="仿宋" w:eastAsia="仿宋" w:cs="仿宋"/>
          <w:sz w:val="28"/>
          <w:szCs w:val="28"/>
        </w:rPr>
      </w:pPr>
      <w:bookmarkStart w:id="78" w:name="_Toc63201295"/>
      <w:bookmarkStart w:id="79" w:name="_Toc749"/>
      <w:bookmarkStart w:id="80" w:name="_Toc22555_WPSOffice_Level1"/>
      <w:r>
        <w:rPr>
          <w:rFonts w:hint="eastAsia" w:ascii="仿宋" w:hAnsi="仿宋" w:eastAsia="仿宋" w:cs="仿宋"/>
          <w:sz w:val="28"/>
          <w:szCs w:val="28"/>
        </w:rPr>
        <w:t>责任分工</w:t>
      </w:r>
      <w:bookmarkEnd w:id="78"/>
      <w:bookmarkEnd w:id="79"/>
      <w:bookmarkEnd w:id="80"/>
    </w:p>
    <w:p>
      <w:pPr>
        <w:numPr>
          <w:ilvl w:val="0"/>
          <w:numId w:val="6"/>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由受委托单位负责浦峪沟水库划界工作实施方案的编制及协调解决后期实施过程中遇到的技术问题。</w:t>
      </w:r>
    </w:p>
    <w:p>
      <w:pPr>
        <w:numPr>
          <w:ilvl w:val="0"/>
          <w:numId w:val="6"/>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由千山区水利局、千山区自然资源部门依据以浦峪沟水库划界工作实施方案，确定管理权界线；由专业测量单位通过卫星定位技术进行数据采集，由千山区水利局组织界桩埋设工作。</w:t>
      </w:r>
    </w:p>
    <w:p>
      <w:pPr>
        <w:numPr>
          <w:ilvl w:val="0"/>
          <w:numId w:val="6"/>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河长制办公室相关部门及交通、林业等相关部门协助测量单位进行管理范围内土地权属、地类调查工作，自然资源部门同时负责对测量成果进行审核，纳入国土资源管理相关数据中。</w:t>
      </w:r>
    </w:p>
    <w:p>
      <w:pPr>
        <w:numPr>
          <w:ilvl w:val="0"/>
          <w:numId w:val="6"/>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沿河街道、乡镇、村屯负责向沿河村民宣传解释工作，配合相关部门向测量调查单位提供施测地块权属、地类信息，保证测量、调查、划界工作顺利实施。</w:t>
      </w:r>
    </w:p>
    <w:p>
      <w:pPr>
        <w:numPr>
          <w:ilvl w:val="0"/>
          <w:numId w:val="6"/>
        </w:numPr>
        <w:spacing w:line="560" w:lineRule="exact"/>
        <w:ind w:firstLine="560" w:firstLineChars="200"/>
        <w:rPr>
          <w:rFonts w:ascii="仿宋" w:hAnsi="仿宋" w:eastAsia="仿宋" w:cs="仿宋"/>
          <w:sz w:val="28"/>
          <w:szCs w:val="28"/>
        </w:rPr>
        <w:sectPr>
          <w:headerReference r:id="rId7" w:type="default"/>
          <w:pgSz w:w="11906" w:h="16838"/>
          <w:pgMar w:top="1984" w:right="1417" w:bottom="1417" w:left="1417" w:header="1417" w:footer="1134" w:gutter="0"/>
          <w:cols w:space="720" w:num="1"/>
          <w:docGrid w:type="lines" w:linePitch="312" w:charSpace="0"/>
        </w:sectPr>
      </w:pPr>
      <w:r>
        <w:rPr>
          <w:rFonts w:hint="eastAsia" w:ascii="仿宋" w:hAnsi="仿宋" w:eastAsia="仿宋" w:cs="仿宋"/>
          <w:sz w:val="28"/>
          <w:szCs w:val="28"/>
        </w:rPr>
        <w:t>河道划界方案批准后，由千山区人民政府负责向社会公布；对于有争议的区域，由千山区人民政府进行协调解决。</w:t>
      </w:r>
    </w:p>
    <w:p>
      <w:pPr>
        <w:numPr>
          <w:ilvl w:val="0"/>
          <w:numId w:val="1"/>
        </w:numPr>
        <w:spacing w:beforeLines="50" w:afterLines="50"/>
        <w:jc w:val="center"/>
        <w:outlineLvl w:val="0"/>
        <w:rPr>
          <w:rFonts w:ascii="仿宋" w:hAnsi="仿宋" w:eastAsia="仿宋" w:cs="仿宋"/>
          <w:sz w:val="28"/>
          <w:szCs w:val="28"/>
        </w:rPr>
      </w:pPr>
      <w:bookmarkStart w:id="81" w:name="_Toc3188_WPSOffice_Level1"/>
      <w:bookmarkStart w:id="82" w:name="_Toc63201296"/>
      <w:bookmarkStart w:id="83" w:name="_Toc23861"/>
      <w:r>
        <w:rPr>
          <w:rFonts w:hint="eastAsia" w:ascii="仿宋" w:hAnsi="仿宋" w:eastAsia="仿宋" w:cs="仿宋"/>
          <w:sz w:val="28"/>
          <w:szCs w:val="28"/>
        </w:rPr>
        <w:t>保障措施</w:t>
      </w:r>
      <w:bookmarkEnd w:id="81"/>
      <w:bookmarkEnd w:id="82"/>
      <w:bookmarkEnd w:id="83"/>
    </w:p>
    <w:p>
      <w:pPr>
        <w:autoSpaceDN w:val="0"/>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（一）强化组织领导。</w:t>
      </w:r>
      <w:r>
        <w:rPr>
          <w:rFonts w:hint="eastAsia" w:ascii="仿宋" w:hAnsi="仿宋" w:eastAsia="仿宋" w:cs="仿宋"/>
          <w:sz w:val="28"/>
          <w:szCs w:val="28"/>
        </w:rPr>
        <w:t>千山区各级政府要把水库管理范围划定工作纳入河长制湖长制范畴，切实加强组织领导，建立党委政府领导、河长负责、部门联动、属地落实的工作机制，扎实推进水库管理范围划定工作。各级河长要具体领导和协调解决水库划界中遇到的突出问题，相关部门要各司其职、各负其责、密切协同、形成合力，确保全面完成水库管理范围划定工作。</w:t>
      </w:r>
    </w:p>
    <w:p>
      <w:pPr>
        <w:autoSpaceDN w:val="0"/>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（二）严格落实责任。</w:t>
      </w:r>
      <w:r>
        <w:rPr>
          <w:rFonts w:hint="eastAsia" w:ascii="仿宋" w:hAnsi="仿宋" w:eastAsia="仿宋" w:cs="仿宋"/>
          <w:sz w:val="28"/>
          <w:szCs w:val="28"/>
        </w:rPr>
        <w:t>千山区各级政府是水库管理范围划界工作的责任主体，负责牵头组织辖区内水库划界确权工作，并安排相关部门组织实施。</w:t>
      </w:r>
    </w:p>
    <w:p>
      <w:pPr>
        <w:autoSpaceDN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自然资源部门负责提供已有的划界确权相关资料和本次划界确权工作中的地籍测绘、确权、登记发证等工作，并配合水利部门开展划界调查工作；</w:t>
      </w:r>
    </w:p>
    <w:p>
      <w:pPr>
        <w:autoSpaceDN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水利部门负责协调有关部门联合开展划界确权工作，具体负责水库管理范围划界确权基本情况调查、实施方案编制、界桩布设及基础资料提供等；</w:t>
      </w:r>
    </w:p>
    <w:p>
      <w:pPr>
        <w:autoSpaceDN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民政部门负责涉及到行政区域界线实地认证不一致的协调工作；</w:t>
      </w:r>
    </w:p>
    <w:p>
      <w:pPr>
        <w:autoSpaceDN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财政部门负责会同有关部门统筹安排资金，按照财政事权划分，保障划界确权工作涉及的有关调查、方案编制、界桩设立、征地补偿等工作经费的落实；</w:t>
      </w:r>
    </w:p>
    <w:p>
      <w:pPr>
        <w:autoSpaceDN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住建部门负责提供水库划界确权涉及土地、城建规划等资料的提供，配合做好相关工作；</w:t>
      </w:r>
    </w:p>
    <w:p>
      <w:pPr>
        <w:autoSpaceDN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农业农村、交通、林草等部门负责指导处理河道管理范围内相关资产权属等的确权划界工作；</w:t>
      </w:r>
    </w:p>
    <w:p>
      <w:pPr>
        <w:autoSpaceDN w:val="0"/>
        <w:spacing w:line="560" w:lineRule="exact"/>
        <w:ind w:firstLine="495" w:firstLineChars="177"/>
        <w:rPr>
          <w:rFonts w:ascii="仿宋" w:hAnsi="仿宋" w:eastAsia="仿宋" w:cs="仿宋"/>
          <w:sz w:val="28"/>
          <w:szCs w:val="28"/>
        </w:rPr>
      </w:pPr>
      <w:r>
        <w:rPr>
          <w:rFonts w:hint="eastAsia" w:ascii="仿宋" w:hAnsi="仿宋" w:eastAsia="仿宋" w:cs="仿宋"/>
          <w:sz w:val="28"/>
          <w:szCs w:val="28"/>
        </w:rPr>
        <w:t>公安部门负责处理水库划界确权工作中发生的肆意挑衅滋事和社会治安工作。</w:t>
      </w:r>
    </w:p>
    <w:p>
      <w:pPr>
        <w:autoSpaceDN w:val="0"/>
        <w:spacing w:line="560" w:lineRule="exact"/>
        <w:ind w:firstLine="495" w:firstLineChars="176"/>
        <w:rPr>
          <w:rFonts w:ascii="仿宋" w:hAnsi="仿宋" w:eastAsia="仿宋" w:cs="仿宋"/>
          <w:sz w:val="28"/>
          <w:szCs w:val="28"/>
        </w:rPr>
      </w:pPr>
      <w:r>
        <w:rPr>
          <w:rFonts w:hint="eastAsia" w:ascii="仿宋" w:hAnsi="仿宋" w:eastAsia="仿宋" w:cs="仿宋"/>
          <w:b/>
          <w:sz w:val="28"/>
          <w:szCs w:val="28"/>
        </w:rPr>
        <w:t>（三）强化科技支撑。</w:t>
      </w:r>
      <w:r>
        <w:rPr>
          <w:rFonts w:hint="eastAsia" w:ascii="仿宋" w:hAnsi="仿宋" w:eastAsia="仿宋" w:cs="仿宋"/>
          <w:sz w:val="28"/>
          <w:szCs w:val="28"/>
        </w:rPr>
        <w:t>水库划界坐标要统一采取2000年国家大地坐标系，将水库管理范围划界成果逐一标绘在“水利一张图”上，充分应用到河长制湖长制管理信息系统，与国土“一张图”进行对接，实现数据共享，为水库管理、水域岸线空间管控、河湖执法及清四乱等工作提供信息化技术支撑。</w:t>
      </w:r>
    </w:p>
    <w:p>
      <w:pPr>
        <w:autoSpaceDN w:val="0"/>
        <w:spacing w:line="560" w:lineRule="exact"/>
        <w:ind w:firstLine="495" w:firstLineChars="176"/>
        <w:rPr>
          <w:rFonts w:ascii="仿宋" w:hAnsi="仿宋" w:eastAsia="仿宋" w:cs="仿宋"/>
          <w:sz w:val="28"/>
          <w:szCs w:val="28"/>
        </w:rPr>
      </w:pPr>
      <w:r>
        <w:rPr>
          <w:rFonts w:hint="eastAsia" w:ascii="仿宋" w:hAnsi="仿宋" w:eastAsia="仿宋" w:cs="仿宋"/>
          <w:b/>
          <w:sz w:val="28"/>
          <w:szCs w:val="28"/>
        </w:rPr>
        <w:t>（四）强化考核评价。</w:t>
      </w:r>
      <w:r>
        <w:rPr>
          <w:rFonts w:hint="eastAsia" w:ascii="仿宋" w:hAnsi="仿宋" w:eastAsia="仿宋" w:cs="仿宋"/>
          <w:sz w:val="28"/>
          <w:szCs w:val="28"/>
        </w:rPr>
        <w:t>千山区各级政府要将水库管理范围划定纳入年度工作目标，层层签订责任状。水利局、河长制办公室要将水库管理范围划定纳入河长制湖长制和大禹杯考核，严格督察考核，强化激励问责，确保完成年度各项工作任务。</w:t>
      </w:r>
    </w:p>
    <w:p>
      <w:pPr>
        <w:autoSpaceDN w:val="0"/>
        <w:spacing w:line="560" w:lineRule="exact"/>
        <w:ind w:firstLine="495" w:firstLineChars="176"/>
        <w:rPr>
          <w:rFonts w:ascii="Times New Roman" w:hAnsi="Times New Roman"/>
          <w:sz w:val="24"/>
        </w:rPr>
        <w:sectPr>
          <w:headerReference r:id="rId8" w:type="default"/>
          <w:headerReference r:id="rId9" w:type="even"/>
          <w:pgSz w:w="11906" w:h="16838"/>
          <w:pgMar w:top="1984" w:right="1417" w:bottom="1417" w:left="1417" w:header="1417" w:footer="1134" w:gutter="0"/>
          <w:cols w:space="720" w:num="1"/>
          <w:docGrid w:type="lines" w:linePitch="312" w:charSpace="0"/>
        </w:sectPr>
      </w:pPr>
      <w:r>
        <w:rPr>
          <w:rFonts w:hint="eastAsia" w:ascii="仿宋" w:hAnsi="仿宋" w:eastAsia="仿宋" w:cs="仿宋"/>
          <w:b/>
          <w:sz w:val="28"/>
          <w:szCs w:val="28"/>
        </w:rPr>
        <w:t>（五）强化宣传引导。</w:t>
      </w:r>
      <w:r>
        <w:rPr>
          <w:rFonts w:hint="eastAsia" w:ascii="仿宋" w:hAnsi="仿宋" w:eastAsia="仿宋" w:cs="仿宋"/>
          <w:sz w:val="28"/>
          <w:szCs w:val="28"/>
        </w:rPr>
        <w:t>各有关部门要通过群众喜闻乐见的方式，广泛宣传水库管理范围划定工作，普及水库管理保护法律法规要求及相关知识，形成全社会支持、理解水库管理范围划定工作的良好氛围。</w:t>
      </w:r>
    </w:p>
    <w:p>
      <w:pPr>
        <w:numPr>
          <w:ilvl w:val="0"/>
          <w:numId w:val="1"/>
        </w:numPr>
        <w:spacing w:beforeLines="50" w:afterLines="50"/>
        <w:jc w:val="center"/>
        <w:outlineLvl w:val="0"/>
        <w:rPr>
          <w:rFonts w:ascii="仿宋" w:hAnsi="仿宋" w:eastAsia="仿宋" w:cs="仿宋"/>
          <w:sz w:val="28"/>
          <w:szCs w:val="28"/>
        </w:rPr>
      </w:pPr>
      <w:bookmarkStart w:id="84" w:name="_Toc63201297"/>
      <w:bookmarkStart w:id="85" w:name="_Toc9866_WPSOffice_Level1"/>
      <w:r>
        <w:rPr>
          <w:rFonts w:hint="eastAsia" w:ascii="仿宋" w:hAnsi="仿宋" w:eastAsia="仿宋" w:cs="仿宋"/>
          <w:sz w:val="28"/>
          <w:szCs w:val="28"/>
        </w:rPr>
        <w:t>预期成果</w:t>
      </w:r>
      <w:bookmarkEnd w:id="84"/>
      <w:bookmarkEnd w:id="85"/>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水库划界主要包括（不限于）以下成果：</w:t>
      </w:r>
    </w:p>
    <w:p>
      <w:pPr>
        <w:numPr>
          <w:ilvl w:val="0"/>
          <w:numId w:val="7"/>
        </w:numPr>
        <w:spacing w:line="560" w:lineRule="exact"/>
        <w:ind w:firstLine="560" w:firstLineChars="200"/>
        <w:rPr>
          <w:rFonts w:ascii="仿宋" w:hAnsi="仿宋" w:eastAsia="仿宋" w:cs="仿宋"/>
          <w:sz w:val="28"/>
          <w:szCs w:val="28"/>
        </w:rPr>
      </w:pPr>
      <w:bookmarkStart w:id="86" w:name="_Toc30646_WPSOffice_Level2"/>
      <w:bookmarkStart w:id="87" w:name="_Toc12373_WPSOffice_Level2"/>
      <w:bookmarkStart w:id="88" w:name="_Toc4695_WPSOffice_Level2"/>
      <w:bookmarkStart w:id="89" w:name="_Toc19808_WPSOffice_Level2"/>
      <w:r>
        <w:rPr>
          <w:rFonts w:hint="eastAsia" w:ascii="仿宋" w:hAnsi="仿宋" w:eastAsia="仿宋" w:cs="仿宋"/>
          <w:sz w:val="28"/>
          <w:szCs w:val="28"/>
        </w:rPr>
        <w:t>划界工作实施方案（含管理范围线及桩牌电子矢量布置图等图件）；</w:t>
      </w:r>
      <w:bookmarkEnd w:id="86"/>
      <w:bookmarkEnd w:id="87"/>
      <w:bookmarkEnd w:id="88"/>
      <w:bookmarkEnd w:id="89"/>
    </w:p>
    <w:p>
      <w:pPr>
        <w:numPr>
          <w:ilvl w:val="0"/>
          <w:numId w:val="7"/>
        </w:numPr>
        <w:spacing w:line="560" w:lineRule="exact"/>
        <w:ind w:firstLine="560" w:firstLineChars="200"/>
        <w:rPr>
          <w:rFonts w:ascii="仿宋" w:hAnsi="仿宋" w:eastAsia="仿宋" w:cs="仿宋"/>
          <w:sz w:val="28"/>
          <w:szCs w:val="28"/>
        </w:rPr>
      </w:pPr>
      <w:bookmarkStart w:id="90" w:name="_Toc16374_WPSOffice_Level2"/>
      <w:bookmarkStart w:id="91" w:name="_Toc21114_WPSOffice_Level2"/>
      <w:bookmarkStart w:id="92" w:name="_Toc25167_WPSOffice_Level2"/>
      <w:bookmarkStart w:id="93" w:name="_Toc26465_WPSOffice_Level2"/>
      <w:r>
        <w:rPr>
          <w:rFonts w:hint="eastAsia" w:ascii="仿宋" w:hAnsi="仿宋" w:eastAsia="仿宋" w:cs="仿宋"/>
          <w:sz w:val="28"/>
          <w:szCs w:val="28"/>
        </w:rPr>
        <w:t>划界现场设置的桩牌成果表（含测量基本控制网点情况）；</w:t>
      </w:r>
      <w:bookmarkEnd w:id="90"/>
      <w:bookmarkEnd w:id="91"/>
      <w:bookmarkEnd w:id="92"/>
      <w:bookmarkEnd w:id="93"/>
    </w:p>
    <w:p>
      <w:pPr>
        <w:numPr>
          <w:ilvl w:val="0"/>
          <w:numId w:val="7"/>
        </w:numPr>
        <w:spacing w:line="560" w:lineRule="exact"/>
        <w:ind w:firstLine="560" w:firstLineChars="200"/>
        <w:rPr>
          <w:rFonts w:ascii="仿宋" w:hAnsi="仿宋" w:eastAsia="仿宋" w:cs="仿宋"/>
          <w:sz w:val="28"/>
          <w:szCs w:val="28"/>
        </w:rPr>
      </w:pPr>
      <w:bookmarkStart w:id="94" w:name="_Toc6955_WPSOffice_Level2"/>
      <w:bookmarkStart w:id="95" w:name="_Toc5998_WPSOffice_Level2"/>
      <w:bookmarkStart w:id="96" w:name="_Toc5739_WPSOffice_Level2"/>
      <w:bookmarkStart w:id="97" w:name="_Toc14009_WPSOffice_Level2"/>
      <w:r>
        <w:rPr>
          <w:rFonts w:hint="eastAsia" w:ascii="仿宋" w:hAnsi="仿宋" w:eastAsia="仿宋" w:cs="仿宋"/>
          <w:sz w:val="28"/>
          <w:szCs w:val="28"/>
        </w:rPr>
        <w:t>划界抽检成果；</w:t>
      </w:r>
      <w:bookmarkEnd w:id="94"/>
      <w:bookmarkEnd w:id="95"/>
      <w:bookmarkEnd w:id="96"/>
      <w:bookmarkEnd w:id="97"/>
    </w:p>
    <w:p>
      <w:pPr>
        <w:numPr>
          <w:ilvl w:val="0"/>
          <w:numId w:val="7"/>
        </w:numPr>
        <w:spacing w:line="560" w:lineRule="exact"/>
        <w:ind w:firstLine="560" w:firstLineChars="200"/>
        <w:rPr>
          <w:rFonts w:ascii="仿宋" w:hAnsi="仿宋" w:eastAsia="仿宋" w:cs="仿宋"/>
          <w:sz w:val="28"/>
          <w:szCs w:val="28"/>
        </w:rPr>
      </w:pPr>
      <w:bookmarkStart w:id="98" w:name="_Toc25662_WPSOffice_Level2"/>
      <w:bookmarkStart w:id="99" w:name="_Toc20651_WPSOffice_Level2"/>
      <w:bookmarkStart w:id="100" w:name="_Toc29268_WPSOffice_Level2"/>
      <w:bookmarkStart w:id="101" w:name="_Toc27466_WPSOffice_Level2"/>
      <w:r>
        <w:rPr>
          <w:rFonts w:hint="eastAsia" w:ascii="仿宋" w:hAnsi="仿宋" w:eastAsia="仿宋" w:cs="仿宋"/>
          <w:sz w:val="28"/>
          <w:szCs w:val="28"/>
        </w:rPr>
        <w:t>验收移交资料</w:t>
      </w:r>
      <w:bookmarkEnd w:id="98"/>
      <w:bookmarkEnd w:id="99"/>
      <w:bookmarkEnd w:id="100"/>
      <w:bookmarkEnd w:id="101"/>
    </w:p>
    <w:p>
      <w:pPr>
        <w:spacing w:line="560" w:lineRule="exact"/>
        <w:ind w:left="560"/>
        <w:jc w:val="center"/>
        <w:rPr>
          <w:rFonts w:ascii="仿宋" w:hAnsi="仿宋" w:eastAsia="仿宋" w:cs="仿宋"/>
          <w:b/>
          <w:sz w:val="28"/>
          <w:szCs w:val="28"/>
        </w:rPr>
      </w:pPr>
      <w:r>
        <w:rPr>
          <w:rFonts w:hint="eastAsia" w:ascii="仿宋" w:hAnsi="仿宋" w:eastAsia="仿宋" w:cs="仿宋"/>
          <w:b/>
          <w:sz w:val="28"/>
          <w:szCs w:val="28"/>
        </w:rPr>
        <w:t xml:space="preserve">浦峪沟水库管理范围线界桩及标识牌成果表  </w:t>
      </w:r>
    </w:p>
    <w:tbl>
      <w:tblPr>
        <w:tblStyle w:val="15"/>
        <w:tblW w:w="81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846"/>
        <w:gridCol w:w="27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vMerge w:val="restart"/>
            <w:shd w:val="clear" w:color="auto" w:fill="auto"/>
            <w:noWrap/>
            <w:vAlign w:val="center"/>
          </w:tcPr>
          <w:p>
            <w:pPr>
              <w:widowControl/>
              <w:jc w:val="center"/>
              <w:rPr>
                <w:rFonts w:ascii="Times New Roman" w:hAnsi="Times New Roman"/>
                <w:kern w:val="0"/>
                <w:szCs w:val="21"/>
              </w:rPr>
            </w:pPr>
            <w:r>
              <w:rPr>
                <w:rFonts w:ascii="Times New Roman" w:hAnsi="宋体"/>
                <w:kern w:val="0"/>
                <w:szCs w:val="21"/>
              </w:rPr>
              <w:t>桩名（编号）</w:t>
            </w:r>
          </w:p>
        </w:tc>
        <w:tc>
          <w:tcPr>
            <w:tcW w:w="5630" w:type="dxa"/>
            <w:gridSpan w:val="2"/>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坐标（2000坐标系）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vMerge w:val="continue"/>
            <w:shd w:val="clear" w:color="auto" w:fill="auto"/>
            <w:noWrap/>
            <w:vAlign w:val="center"/>
          </w:tcPr>
          <w:p>
            <w:pPr>
              <w:widowControl/>
              <w:jc w:val="center"/>
              <w:rPr>
                <w:rFonts w:ascii="Times New Roman" w:hAnsi="Times New Roman"/>
                <w:kern w:val="0"/>
                <w:szCs w:val="21"/>
              </w:rPr>
            </w:pPr>
          </w:p>
        </w:tc>
        <w:tc>
          <w:tcPr>
            <w:tcW w:w="2846" w:type="dxa"/>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X</w:t>
            </w:r>
          </w:p>
        </w:tc>
        <w:tc>
          <w:tcPr>
            <w:tcW w:w="2784" w:type="dxa"/>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bookmarkStart w:id="102" w:name="RANGE!A12:C19"/>
            <w:r>
              <w:rPr>
                <w:rFonts w:ascii="Times New Roman" w:hAnsi="Times New Roman" w:eastAsia="仿宋"/>
                <w:szCs w:val="21"/>
              </w:rPr>
              <w:t>pygsk1</w:t>
            </w:r>
            <w:bookmarkEnd w:id="102"/>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41501791.87</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4541655.799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pygsk2</w:t>
            </w:r>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41501980.54</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4541722.168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pygsk3</w:t>
            </w:r>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41502175.54</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4541766.625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pygsk4</w:t>
            </w:r>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41502341.01</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4541813.603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pygsk5</w:t>
            </w:r>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41502470.84</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4541650.552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pygsk6</w:t>
            </w:r>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41502248.18</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4541567.756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pygsk7</w:t>
            </w:r>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41502112.03</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4541508.603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pygsk8</w:t>
            </w:r>
          </w:p>
        </w:tc>
        <w:tc>
          <w:tcPr>
            <w:tcW w:w="2846"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41501895.89</w:t>
            </w:r>
          </w:p>
        </w:tc>
        <w:tc>
          <w:tcPr>
            <w:tcW w:w="2784" w:type="dxa"/>
            <w:shd w:val="clear" w:color="auto" w:fill="auto"/>
            <w:noWrap/>
            <w:vAlign w:val="center"/>
          </w:tcPr>
          <w:p>
            <w:pPr>
              <w:jc w:val="center"/>
              <w:rPr>
                <w:rFonts w:ascii="Times New Roman" w:hAnsi="Times New Roman" w:eastAsia="仿宋"/>
                <w:szCs w:val="21"/>
              </w:rPr>
            </w:pPr>
            <w:r>
              <w:rPr>
                <w:rFonts w:ascii="Times New Roman" w:hAnsi="Times New Roman" w:eastAsia="仿宋"/>
                <w:szCs w:val="21"/>
              </w:rPr>
              <w:t>4541405.438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widowControl/>
              <w:jc w:val="center"/>
              <w:rPr>
                <w:rFonts w:ascii="Times New Roman" w:hAnsi="Times New Roman"/>
                <w:kern w:val="0"/>
                <w:szCs w:val="21"/>
              </w:rPr>
            </w:pPr>
          </w:p>
        </w:tc>
        <w:tc>
          <w:tcPr>
            <w:tcW w:w="2846" w:type="dxa"/>
            <w:shd w:val="clear" w:color="auto" w:fill="auto"/>
            <w:noWrap/>
            <w:vAlign w:val="center"/>
          </w:tcPr>
          <w:p>
            <w:pPr>
              <w:widowControl/>
              <w:jc w:val="center"/>
              <w:rPr>
                <w:rFonts w:ascii="Times New Roman" w:hAnsi="Times New Roman"/>
                <w:kern w:val="0"/>
                <w:szCs w:val="21"/>
              </w:rPr>
            </w:pPr>
          </w:p>
        </w:tc>
        <w:tc>
          <w:tcPr>
            <w:tcW w:w="2784" w:type="dxa"/>
            <w:shd w:val="clear" w:color="auto" w:fill="auto"/>
            <w:noWrap/>
            <w:vAlign w:val="center"/>
          </w:tcPr>
          <w:p>
            <w:pPr>
              <w:widowControl/>
              <w:jc w:val="center"/>
              <w:rPr>
                <w:rFonts w:ascii="Times New Roman" w:hAnsi="Times New Roman"/>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90" w:type="dxa"/>
            <w:shd w:val="clear" w:color="auto" w:fill="auto"/>
            <w:noWrap/>
            <w:vAlign w:val="center"/>
          </w:tcPr>
          <w:p>
            <w:pPr>
              <w:widowControl/>
              <w:jc w:val="center"/>
              <w:rPr>
                <w:rFonts w:ascii="Times New Roman" w:hAnsi="Times New Roman"/>
                <w:kern w:val="0"/>
                <w:szCs w:val="21"/>
              </w:rPr>
            </w:pPr>
          </w:p>
        </w:tc>
        <w:tc>
          <w:tcPr>
            <w:tcW w:w="2846" w:type="dxa"/>
            <w:shd w:val="clear" w:color="auto" w:fill="auto"/>
            <w:noWrap/>
            <w:vAlign w:val="center"/>
          </w:tcPr>
          <w:p>
            <w:pPr>
              <w:widowControl/>
              <w:jc w:val="center"/>
              <w:rPr>
                <w:rFonts w:ascii="Times New Roman" w:hAnsi="Times New Roman"/>
                <w:kern w:val="0"/>
                <w:szCs w:val="21"/>
              </w:rPr>
            </w:pPr>
          </w:p>
        </w:tc>
        <w:tc>
          <w:tcPr>
            <w:tcW w:w="2784" w:type="dxa"/>
            <w:shd w:val="clear" w:color="auto" w:fill="auto"/>
            <w:noWrap/>
            <w:vAlign w:val="center"/>
          </w:tcPr>
          <w:p>
            <w:pPr>
              <w:widowControl/>
              <w:jc w:val="center"/>
              <w:rPr>
                <w:rFonts w:ascii="Times New Roman" w:hAnsi="Times New Roman"/>
                <w:kern w:val="0"/>
                <w:szCs w:val="21"/>
              </w:rPr>
            </w:pPr>
          </w:p>
        </w:tc>
      </w:tr>
    </w:tbl>
    <w:p>
      <w:pPr>
        <w:spacing w:line="560" w:lineRule="exact"/>
        <w:rPr>
          <w:rFonts w:ascii="仿宋" w:hAnsi="仿宋" w:eastAsia="仿宋" w:cs="仿宋"/>
          <w:sz w:val="28"/>
          <w:szCs w:val="28"/>
        </w:rPr>
        <w:sectPr>
          <w:headerReference r:id="rId10" w:type="default"/>
          <w:pgSz w:w="11906" w:h="16838"/>
          <w:pgMar w:top="1984" w:right="1417" w:bottom="1417" w:left="1417" w:header="1417" w:footer="1134" w:gutter="0"/>
          <w:cols w:space="720" w:num="1"/>
          <w:docGrid w:type="lines" w:linePitch="312" w:charSpace="0"/>
        </w:sectPr>
      </w:pPr>
    </w:p>
    <w:p>
      <w:pPr>
        <w:pStyle w:val="22"/>
        <w:pageBreakBefore/>
        <w:spacing w:line="560" w:lineRule="exact"/>
        <w:ind w:firstLine="0" w:firstLineChars="0"/>
        <w:rPr>
          <w:rFonts w:ascii="仿宋" w:hAnsi="仿宋" w:eastAsia="仿宋" w:cs="仿宋"/>
          <w:b/>
          <w:bCs/>
          <w:sz w:val="28"/>
          <w:szCs w:val="28"/>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宋体fal">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2"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sYgIAAAw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mHLmhEWP7r59vfv+8+7HFwYeAOp8nEPv2kMz9a+oR6NHfgQz193rYPMXFTHIAfV2D6/q&#10;E5PZaDadzSYQScjGH/iv7s19iOm1IssyUfOA/hVYxeYipkF1VMnRHJ23xpQeGse6mh89fzk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R+dWs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10"/>
                  <w:rPr>
                    <w:rFonts w:ascii="仿宋" w:hAnsi="仿宋" w:eastAsia="仿宋" w:cs="仿宋"/>
                    <w:sz w:val="24"/>
                  </w:rPr>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1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2</w:t>
                </w:r>
                <w:r>
                  <w:rPr>
                    <w:rFonts w:hint="eastAsia" w:ascii="仿宋" w:hAnsi="仿宋" w:eastAsia="仿宋" w:cs="仿宋"/>
                    <w:sz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4" w:space="1"/>
      </w:pBdr>
    </w:pPr>
    <w:r>
      <w:rPr>
        <w:rFonts w:hint="eastAsia"/>
      </w:rPr>
      <w:t>东港市河湖管理与保护范围划界工作实施方案（杨家河）基本情况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4" w:space="1"/>
      </w:pBdr>
    </w:pPr>
    <w:r>
      <w:rPr>
        <w:rFonts w:hint="eastAsia"/>
      </w:rPr>
      <w:t>东港市河湖管理与保护范围划界工作实施方案（杨家河）保障措施</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88795"/>
    <w:multiLevelType w:val="singleLevel"/>
    <w:tmpl w:val="96E88795"/>
    <w:lvl w:ilvl="0" w:tentative="0">
      <w:start w:val="1"/>
      <w:numFmt w:val="decimal"/>
      <w:suff w:val="nothing"/>
      <w:lvlText w:val="（%1）"/>
      <w:lvlJc w:val="left"/>
    </w:lvl>
  </w:abstractNum>
  <w:abstractNum w:abstractNumId="1">
    <w:nsid w:val="A5C744C6"/>
    <w:multiLevelType w:val="singleLevel"/>
    <w:tmpl w:val="A5C744C6"/>
    <w:lvl w:ilvl="0" w:tentative="0">
      <w:start w:val="1"/>
      <w:numFmt w:val="chineseCounting"/>
      <w:suff w:val="nothing"/>
      <w:lvlText w:val="%1、"/>
      <w:lvlJc w:val="left"/>
      <w:rPr>
        <w:rFonts w:hint="eastAsia"/>
      </w:rPr>
    </w:lvl>
  </w:abstractNum>
  <w:abstractNum w:abstractNumId="2">
    <w:nsid w:val="BBAADC6F"/>
    <w:multiLevelType w:val="singleLevel"/>
    <w:tmpl w:val="BBAADC6F"/>
    <w:lvl w:ilvl="0" w:tentative="0">
      <w:start w:val="1"/>
      <w:numFmt w:val="decimal"/>
      <w:suff w:val="nothing"/>
      <w:lvlText w:val="%1）"/>
      <w:lvlJc w:val="left"/>
    </w:lvl>
  </w:abstractNum>
  <w:abstractNum w:abstractNumId="3">
    <w:nsid w:val="0CD4AF42"/>
    <w:multiLevelType w:val="singleLevel"/>
    <w:tmpl w:val="0CD4AF42"/>
    <w:lvl w:ilvl="0" w:tentative="0">
      <w:start w:val="1"/>
      <w:numFmt w:val="decimal"/>
      <w:suff w:val="nothing"/>
      <w:lvlText w:val="%1）"/>
      <w:lvlJc w:val="left"/>
    </w:lvl>
  </w:abstractNum>
  <w:abstractNum w:abstractNumId="4">
    <w:nsid w:val="0F902780"/>
    <w:multiLevelType w:val="singleLevel"/>
    <w:tmpl w:val="0F902780"/>
    <w:lvl w:ilvl="0" w:tentative="0">
      <w:start w:val="3"/>
      <w:numFmt w:val="decimal"/>
      <w:suff w:val="nothing"/>
      <w:lvlText w:val="%1）"/>
      <w:lvlJc w:val="left"/>
    </w:lvl>
  </w:abstractNum>
  <w:abstractNum w:abstractNumId="5">
    <w:nsid w:val="2B5804FC"/>
    <w:multiLevelType w:val="singleLevel"/>
    <w:tmpl w:val="2B5804FC"/>
    <w:lvl w:ilvl="0" w:tentative="0">
      <w:start w:val="1"/>
      <w:numFmt w:val="decimal"/>
      <w:suff w:val="nothing"/>
      <w:lvlText w:val="%1）"/>
      <w:lvlJc w:val="left"/>
    </w:lvl>
  </w:abstractNum>
  <w:abstractNum w:abstractNumId="6">
    <w:nsid w:val="7571A2CB"/>
    <w:multiLevelType w:val="singleLevel"/>
    <w:tmpl w:val="7571A2CB"/>
    <w:lvl w:ilvl="0" w:tentative="0">
      <w:start w:val="1"/>
      <w:numFmt w:val="decimal"/>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RmZjUxMzQ2Y2JlMTQ0Y2QyNDYxYWNlMzEyMjUwZTEifQ=="/>
  </w:docVars>
  <w:rsids>
    <w:rsidRoot w:val="00802093"/>
    <w:rsid w:val="000059F7"/>
    <w:rsid w:val="00021819"/>
    <w:rsid w:val="000328AE"/>
    <w:rsid w:val="00094037"/>
    <w:rsid w:val="000C1684"/>
    <w:rsid w:val="000C5DB5"/>
    <w:rsid w:val="000C7036"/>
    <w:rsid w:val="000F0051"/>
    <w:rsid w:val="00105B19"/>
    <w:rsid w:val="00115663"/>
    <w:rsid w:val="00123CF9"/>
    <w:rsid w:val="001307BB"/>
    <w:rsid w:val="00137379"/>
    <w:rsid w:val="001440EC"/>
    <w:rsid w:val="00184047"/>
    <w:rsid w:val="001860EE"/>
    <w:rsid w:val="001A04C7"/>
    <w:rsid w:val="001B086D"/>
    <w:rsid w:val="001B3EDE"/>
    <w:rsid w:val="001B7487"/>
    <w:rsid w:val="001D0F64"/>
    <w:rsid w:val="001D4C1C"/>
    <w:rsid w:val="001F23D9"/>
    <w:rsid w:val="00211ED4"/>
    <w:rsid w:val="002464FF"/>
    <w:rsid w:val="002644AB"/>
    <w:rsid w:val="0027252F"/>
    <w:rsid w:val="00277097"/>
    <w:rsid w:val="002B3B96"/>
    <w:rsid w:val="002B567A"/>
    <w:rsid w:val="002C49D2"/>
    <w:rsid w:val="002C64C1"/>
    <w:rsid w:val="002C7488"/>
    <w:rsid w:val="002D09F4"/>
    <w:rsid w:val="00302F1F"/>
    <w:rsid w:val="003045AB"/>
    <w:rsid w:val="00311D42"/>
    <w:rsid w:val="0032234A"/>
    <w:rsid w:val="00341747"/>
    <w:rsid w:val="003528D9"/>
    <w:rsid w:val="00354107"/>
    <w:rsid w:val="0035560A"/>
    <w:rsid w:val="003710C7"/>
    <w:rsid w:val="00387657"/>
    <w:rsid w:val="00396C90"/>
    <w:rsid w:val="003D33AE"/>
    <w:rsid w:val="003D4FA5"/>
    <w:rsid w:val="00401CB2"/>
    <w:rsid w:val="0040603E"/>
    <w:rsid w:val="00416059"/>
    <w:rsid w:val="00433EFA"/>
    <w:rsid w:val="004451AC"/>
    <w:rsid w:val="00460C06"/>
    <w:rsid w:val="00486C4C"/>
    <w:rsid w:val="004D04DB"/>
    <w:rsid w:val="004F04FE"/>
    <w:rsid w:val="00503B9F"/>
    <w:rsid w:val="00505AFC"/>
    <w:rsid w:val="005172BC"/>
    <w:rsid w:val="005247E6"/>
    <w:rsid w:val="0053588F"/>
    <w:rsid w:val="00543CE2"/>
    <w:rsid w:val="00565015"/>
    <w:rsid w:val="00570970"/>
    <w:rsid w:val="00592981"/>
    <w:rsid w:val="00593F1B"/>
    <w:rsid w:val="005A6529"/>
    <w:rsid w:val="005B623D"/>
    <w:rsid w:val="005B642A"/>
    <w:rsid w:val="005D6338"/>
    <w:rsid w:val="005D66E8"/>
    <w:rsid w:val="0061195E"/>
    <w:rsid w:val="006352F4"/>
    <w:rsid w:val="0064150B"/>
    <w:rsid w:val="006641F2"/>
    <w:rsid w:val="006B524C"/>
    <w:rsid w:val="00706C98"/>
    <w:rsid w:val="0071421D"/>
    <w:rsid w:val="00722F7B"/>
    <w:rsid w:val="00727E17"/>
    <w:rsid w:val="00744EDA"/>
    <w:rsid w:val="00802093"/>
    <w:rsid w:val="008068ED"/>
    <w:rsid w:val="00811E07"/>
    <w:rsid w:val="008271FA"/>
    <w:rsid w:val="00880DC6"/>
    <w:rsid w:val="00885DEF"/>
    <w:rsid w:val="008A4089"/>
    <w:rsid w:val="008B23BF"/>
    <w:rsid w:val="008B3E84"/>
    <w:rsid w:val="008C07CA"/>
    <w:rsid w:val="008E75BA"/>
    <w:rsid w:val="009250A6"/>
    <w:rsid w:val="00950101"/>
    <w:rsid w:val="00951CE2"/>
    <w:rsid w:val="009634C3"/>
    <w:rsid w:val="0098337C"/>
    <w:rsid w:val="0099091C"/>
    <w:rsid w:val="00994716"/>
    <w:rsid w:val="009A1F6D"/>
    <w:rsid w:val="009A66C3"/>
    <w:rsid w:val="009B6E13"/>
    <w:rsid w:val="009C0EC7"/>
    <w:rsid w:val="009E5CCE"/>
    <w:rsid w:val="009F718B"/>
    <w:rsid w:val="00A055E9"/>
    <w:rsid w:val="00A12BBD"/>
    <w:rsid w:val="00A3127D"/>
    <w:rsid w:val="00A538D2"/>
    <w:rsid w:val="00A73734"/>
    <w:rsid w:val="00A73999"/>
    <w:rsid w:val="00A80C4A"/>
    <w:rsid w:val="00A93F60"/>
    <w:rsid w:val="00AC76B9"/>
    <w:rsid w:val="00AC7A56"/>
    <w:rsid w:val="00AD7549"/>
    <w:rsid w:val="00AE2EDF"/>
    <w:rsid w:val="00B43DC1"/>
    <w:rsid w:val="00B52E81"/>
    <w:rsid w:val="00B543C1"/>
    <w:rsid w:val="00B94581"/>
    <w:rsid w:val="00BA4C9A"/>
    <w:rsid w:val="00BC184F"/>
    <w:rsid w:val="00BC2AE4"/>
    <w:rsid w:val="00BE433E"/>
    <w:rsid w:val="00BE7A95"/>
    <w:rsid w:val="00C06C12"/>
    <w:rsid w:val="00C10667"/>
    <w:rsid w:val="00C15652"/>
    <w:rsid w:val="00C2661E"/>
    <w:rsid w:val="00C275BA"/>
    <w:rsid w:val="00C35EEF"/>
    <w:rsid w:val="00C55C55"/>
    <w:rsid w:val="00C85CC3"/>
    <w:rsid w:val="00C86014"/>
    <w:rsid w:val="00C9171F"/>
    <w:rsid w:val="00CA23BE"/>
    <w:rsid w:val="00CA3BDF"/>
    <w:rsid w:val="00CE6CFC"/>
    <w:rsid w:val="00D17B9B"/>
    <w:rsid w:val="00D26733"/>
    <w:rsid w:val="00D57ABD"/>
    <w:rsid w:val="00D65EC4"/>
    <w:rsid w:val="00D732BB"/>
    <w:rsid w:val="00DC206E"/>
    <w:rsid w:val="00DD176E"/>
    <w:rsid w:val="00DE2344"/>
    <w:rsid w:val="00DF2DE2"/>
    <w:rsid w:val="00E00D70"/>
    <w:rsid w:val="00E16BA6"/>
    <w:rsid w:val="00E3478B"/>
    <w:rsid w:val="00E5725C"/>
    <w:rsid w:val="00E73098"/>
    <w:rsid w:val="00E80C97"/>
    <w:rsid w:val="00E8108C"/>
    <w:rsid w:val="00EB2113"/>
    <w:rsid w:val="00EC7D27"/>
    <w:rsid w:val="00F01F72"/>
    <w:rsid w:val="00F46C04"/>
    <w:rsid w:val="00F550F1"/>
    <w:rsid w:val="00F55C0D"/>
    <w:rsid w:val="00F86B3B"/>
    <w:rsid w:val="00FA415E"/>
    <w:rsid w:val="00FC7F99"/>
    <w:rsid w:val="00FF422A"/>
    <w:rsid w:val="0E5F3BF1"/>
    <w:rsid w:val="1B904344"/>
    <w:rsid w:val="1D6A3058"/>
    <w:rsid w:val="27420504"/>
    <w:rsid w:val="29FE0C62"/>
    <w:rsid w:val="31B61620"/>
    <w:rsid w:val="332654DA"/>
    <w:rsid w:val="3BC02747"/>
    <w:rsid w:val="406559EF"/>
    <w:rsid w:val="45F9669C"/>
    <w:rsid w:val="478A5FD7"/>
    <w:rsid w:val="48462B63"/>
    <w:rsid w:val="49AF2589"/>
    <w:rsid w:val="4AC474C0"/>
    <w:rsid w:val="4B90368E"/>
    <w:rsid w:val="4E227413"/>
    <w:rsid w:val="4E270656"/>
    <w:rsid w:val="4EB101F1"/>
    <w:rsid w:val="4FFB4720"/>
    <w:rsid w:val="544918E4"/>
    <w:rsid w:val="5DDD19DB"/>
    <w:rsid w:val="5E9D1909"/>
    <w:rsid w:val="5EDC76FD"/>
    <w:rsid w:val="64E8242F"/>
    <w:rsid w:val="67501567"/>
    <w:rsid w:val="678A1924"/>
    <w:rsid w:val="69633A06"/>
    <w:rsid w:val="6DA97DA9"/>
    <w:rsid w:val="70315697"/>
    <w:rsid w:val="78BC0744"/>
    <w:rsid w:val="7FBD7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31"/>
    <w:qFormat/>
    <w:uiPriority w:val="9"/>
    <w:pPr>
      <w:keepNext/>
      <w:keepLines/>
      <w:spacing w:before="280" w:after="290" w:line="376" w:lineRule="auto"/>
      <w:outlineLvl w:val="3"/>
    </w:pPr>
    <w:rPr>
      <w:rFonts w:ascii="Cambria" w:hAnsi="Cambria"/>
      <w:b/>
      <w:bCs/>
      <w:sz w:val="28"/>
      <w:szCs w:val="28"/>
    </w:rPr>
  </w:style>
  <w:style w:type="paragraph" w:styleId="4">
    <w:name w:val="heading 5"/>
    <w:basedOn w:val="1"/>
    <w:next w:val="1"/>
    <w:link w:val="32"/>
    <w:unhideWhenUsed/>
    <w:qFormat/>
    <w:uiPriority w:val="9"/>
    <w:pPr>
      <w:keepNext/>
      <w:keepLines/>
      <w:jc w:val="left"/>
      <w:outlineLvl w:val="4"/>
    </w:pPr>
    <w:rPr>
      <w:rFonts w:ascii="Times New Roman"/>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500" w:lineRule="exact"/>
      <w:ind w:firstLine="420"/>
    </w:pPr>
    <w:rPr>
      <w:sz w:val="28"/>
      <w:szCs w:val="20"/>
    </w:rPr>
  </w:style>
  <w:style w:type="paragraph" w:styleId="6">
    <w:name w:val="Document Map"/>
    <w:basedOn w:val="1"/>
    <w:link w:val="36"/>
    <w:semiHidden/>
    <w:unhideWhenUsed/>
    <w:qFormat/>
    <w:uiPriority w:val="0"/>
    <w:rPr>
      <w:rFonts w:ascii="宋体"/>
      <w:sz w:val="18"/>
      <w:szCs w:val="18"/>
    </w:rPr>
  </w:style>
  <w:style w:type="paragraph" w:styleId="7">
    <w:name w:val="toc 3"/>
    <w:basedOn w:val="1"/>
    <w:next w:val="1"/>
    <w:unhideWhenUsed/>
    <w:qFormat/>
    <w:uiPriority w:val="39"/>
    <w:pPr>
      <w:ind w:left="840" w:leftChars="400"/>
    </w:pPr>
  </w:style>
  <w:style w:type="paragraph" w:styleId="8">
    <w:name w:val="Body Text Indent 2"/>
    <w:basedOn w:val="1"/>
    <w:link w:val="35"/>
    <w:unhideWhenUsed/>
    <w:qFormat/>
    <w:uiPriority w:val="0"/>
    <w:pPr>
      <w:ind w:firstLine="420"/>
    </w:pPr>
    <w:rPr>
      <w:rFonts w:ascii="Times New Roman" w:hAnsi="Times New Roman"/>
      <w:sz w:val="28"/>
      <w:szCs w:val="20"/>
    </w:rPr>
  </w:style>
  <w:style w:type="paragraph" w:styleId="9">
    <w:name w:val="Balloon Text"/>
    <w:basedOn w:val="1"/>
    <w:link w:val="30"/>
    <w:uiPriority w:val="0"/>
    <w:rPr>
      <w:sz w:val="18"/>
      <w:szCs w:val="18"/>
    </w:rPr>
  </w:style>
  <w:style w:type="paragraph" w:styleId="10">
    <w:name w:val="footer"/>
    <w:basedOn w:val="1"/>
    <w:link w:val="34"/>
    <w:qFormat/>
    <w:uiPriority w:val="0"/>
    <w:pPr>
      <w:tabs>
        <w:tab w:val="center" w:pos="4153"/>
        <w:tab w:val="right" w:pos="8306"/>
      </w:tabs>
      <w:snapToGrid w:val="0"/>
      <w:jc w:val="left"/>
    </w:pPr>
    <w:rPr>
      <w:sz w:val="18"/>
    </w:rPr>
  </w:style>
  <w:style w:type="paragraph" w:styleId="11">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rPr>
      <w:rFonts w:cs="Times New Roman"/>
    </w:rPr>
  </w:style>
  <w:style w:type="character" w:styleId="19">
    <w:name w:val="Hyperlink"/>
    <w:basedOn w:val="17"/>
    <w:unhideWhenUsed/>
    <w:qFormat/>
    <w:uiPriority w:val="99"/>
    <w:rPr>
      <w:color w:val="0000FF"/>
      <w:u w:val="single"/>
    </w:rPr>
  </w:style>
  <w:style w:type="character" w:styleId="20">
    <w:name w:val="annotation reference"/>
    <w:qFormat/>
    <w:uiPriority w:val="0"/>
    <w:rPr>
      <w:sz w:val="21"/>
      <w:szCs w:val="21"/>
    </w:rPr>
  </w:style>
  <w:style w:type="paragraph" w:customStyle="1" w:styleId="21">
    <w:name w:val="何双"/>
    <w:basedOn w:val="1"/>
    <w:qFormat/>
    <w:uiPriority w:val="0"/>
    <w:pPr>
      <w:widowControl/>
      <w:kinsoku w:val="0"/>
      <w:overflowPunct w:val="0"/>
      <w:spacing w:line="560" w:lineRule="exact"/>
      <w:ind w:firstLine="630" w:firstLineChars="225"/>
    </w:pPr>
    <w:rPr>
      <w:rFonts w:hAnsi="宋体"/>
      <w:kern w:val="0"/>
      <w:sz w:val="28"/>
    </w:rPr>
  </w:style>
  <w:style w:type="paragraph" w:customStyle="1" w:styleId="22">
    <w:name w:val="啊、"/>
    <w:basedOn w:val="1"/>
    <w:qFormat/>
    <w:uiPriority w:val="99"/>
    <w:pPr>
      <w:widowControl/>
      <w:overflowPunct w:val="0"/>
      <w:spacing w:line="440" w:lineRule="exact"/>
      <w:ind w:firstLine="540" w:firstLineChars="225"/>
      <w:jc w:val="left"/>
    </w:pPr>
    <w:rPr>
      <w:rFonts w:eastAsia="宋体fal"/>
      <w:kern w:val="0"/>
      <w:sz w:val="24"/>
    </w:rPr>
  </w:style>
  <w:style w:type="paragraph" w:styleId="23">
    <w:name w:val="List Paragraph"/>
    <w:basedOn w:val="1"/>
    <w:qFormat/>
    <w:uiPriority w:val="34"/>
    <w:pPr>
      <w:ind w:firstLine="420" w:firstLineChars="200"/>
    </w:pPr>
  </w:style>
  <w:style w:type="character" w:customStyle="1" w:styleId="24">
    <w:name w:val="font21"/>
    <w:qFormat/>
    <w:uiPriority w:val="0"/>
    <w:rPr>
      <w:rFonts w:hint="eastAsia" w:ascii="宋体" w:hAnsi="宋体" w:eastAsia="宋体" w:cs="宋体"/>
      <w:color w:val="000000"/>
      <w:sz w:val="22"/>
      <w:szCs w:val="22"/>
      <w:u w:val="none"/>
    </w:rPr>
  </w:style>
  <w:style w:type="character" w:customStyle="1" w:styleId="25">
    <w:name w:val="font01"/>
    <w:qFormat/>
    <w:uiPriority w:val="0"/>
    <w:rPr>
      <w:rFonts w:hint="eastAsia" w:ascii="宋体" w:hAnsi="宋体" w:eastAsia="宋体" w:cs="宋体"/>
      <w:color w:val="000000"/>
      <w:sz w:val="20"/>
      <w:szCs w:val="20"/>
      <w:u w:val="none"/>
      <w:vertAlign w:val="superscript"/>
    </w:rPr>
  </w:style>
  <w:style w:type="character" w:customStyle="1" w:styleId="26">
    <w:name w:val="font31"/>
    <w:basedOn w:val="17"/>
    <w:qFormat/>
    <w:uiPriority w:val="0"/>
    <w:rPr>
      <w:rFonts w:hint="eastAsia" w:ascii="宋体" w:hAnsi="宋体" w:eastAsia="宋体" w:cs="宋体"/>
      <w:color w:val="000000"/>
      <w:sz w:val="18"/>
      <w:szCs w:val="18"/>
      <w:u w:val="none"/>
    </w:rPr>
  </w:style>
  <w:style w:type="character" w:customStyle="1" w:styleId="27">
    <w:name w:val="font11"/>
    <w:basedOn w:val="17"/>
    <w:qFormat/>
    <w:uiPriority w:val="0"/>
    <w:rPr>
      <w:rFonts w:hint="eastAsia" w:ascii="宋体" w:hAnsi="宋体" w:eastAsia="宋体" w:cs="宋体"/>
      <w:color w:val="000000"/>
      <w:sz w:val="22"/>
      <w:szCs w:val="22"/>
      <w:u w:val="none"/>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框文本 Char"/>
    <w:basedOn w:val="17"/>
    <w:link w:val="9"/>
    <w:qFormat/>
    <w:uiPriority w:val="0"/>
    <w:rPr>
      <w:rFonts w:ascii="Calibri" w:hAnsi="Calibri"/>
      <w:kern w:val="2"/>
      <w:sz w:val="18"/>
      <w:szCs w:val="18"/>
    </w:rPr>
  </w:style>
  <w:style w:type="character" w:customStyle="1" w:styleId="31">
    <w:name w:val="标题 4 Char"/>
    <w:basedOn w:val="17"/>
    <w:link w:val="3"/>
    <w:qFormat/>
    <w:uiPriority w:val="9"/>
    <w:rPr>
      <w:rFonts w:ascii="Cambria" w:hAnsi="Cambria"/>
      <w:b/>
      <w:bCs/>
      <w:kern w:val="2"/>
      <w:sz w:val="28"/>
      <w:szCs w:val="28"/>
    </w:rPr>
  </w:style>
  <w:style w:type="character" w:customStyle="1" w:styleId="32">
    <w:name w:val="标题 5 Char"/>
    <w:basedOn w:val="17"/>
    <w:link w:val="4"/>
    <w:qFormat/>
    <w:uiPriority w:val="9"/>
    <w:rPr>
      <w:rFonts w:hAnsi="Calibri"/>
      <w:bCs/>
      <w:kern w:val="2"/>
      <w:sz w:val="21"/>
      <w:szCs w:val="28"/>
    </w:rPr>
  </w:style>
  <w:style w:type="character" w:customStyle="1" w:styleId="33">
    <w:name w:val="页眉 Char"/>
    <w:basedOn w:val="17"/>
    <w:link w:val="11"/>
    <w:qFormat/>
    <w:uiPriority w:val="0"/>
    <w:rPr>
      <w:rFonts w:ascii="Calibri" w:hAnsi="Calibri"/>
      <w:kern w:val="2"/>
      <w:sz w:val="18"/>
      <w:szCs w:val="24"/>
    </w:rPr>
  </w:style>
  <w:style w:type="character" w:customStyle="1" w:styleId="34">
    <w:name w:val="页脚 Char"/>
    <w:basedOn w:val="17"/>
    <w:link w:val="10"/>
    <w:qFormat/>
    <w:uiPriority w:val="0"/>
    <w:rPr>
      <w:rFonts w:ascii="Calibri" w:hAnsi="Calibri"/>
      <w:kern w:val="2"/>
      <w:sz w:val="18"/>
      <w:szCs w:val="24"/>
    </w:rPr>
  </w:style>
  <w:style w:type="character" w:customStyle="1" w:styleId="35">
    <w:name w:val="正文文本缩进 2 Char"/>
    <w:basedOn w:val="17"/>
    <w:link w:val="8"/>
    <w:qFormat/>
    <w:uiPriority w:val="0"/>
    <w:rPr>
      <w:kern w:val="2"/>
      <w:sz w:val="28"/>
    </w:rPr>
  </w:style>
  <w:style w:type="character" w:customStyle="1" w:styleId="36">
    <w:name w:val="文档结构图 Char"/>
    <w:basedOn w:val="17"/>
    <w:link w:val="6"/>
    <w:semiHidden/>
    <w:qFormat/>
    <w:uiPriority w:val="0"/>
    <w:rPr>
      <w:rFonts w:ascii="宋体" w:hAnsi="Calibri" w:eastAsia="宋体" w:cs="Times New Roman"/>
      <w:kern w:val="2"/>
      <w:sz w:val="18"/>
      <w:szCs w:val="18"/>
    </w:rPr>
  </w:style>
  <w:style w:type="character" w:customStyle="1" w:styleId="37">
    <w:name w:val="标题 1 Char"/>
    <w:basedOn w:val="17"/>
    <w:link w:val="2"/>
    <w:qFormat/>
    <w:uiPriority w:val="0"/>
    <w:rPr>
      <w:rFonts w:ascii="Calibri" w:hAnsi="Calibri" w:eastAsia="宋体" w:cs="Times New Roman"/>
      <w:b/>
      <w:bCs/>
      <w:kern w:val="44"/>
      <w:sz w:val="44"/>
      <w:szCs w:val="44"/>
    </w:rPr>
  </w:style>
  <w:style w:type="paragraph" w:customStyle="1" w:styleId="3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599BD-57B1-4EDA-BF6E-86187AD16A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12484</Words>
  <Characters>13897</Characters>
  <Lines>123</Lines>
  <Paragraphs>34</Paragraphs>
  <TotalTime>0</TotalTime>
  <ScaleCrop>false</ScaleCrop>
  <LinksUpToDate>false</LinksUpToDate>
  <CharactersWithSpaces>14174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2021-02-02T15:47:00Z</dcterms:created>
  <dc:creator>chl</dc:creator>
  <cp:lastModifiedBy>Administrator</cp:lastModifiedBy>
  <cp:lastPrinted>2020-10-21T11:17:00Z</cp:lastPrinted>
  <dcterms:modified xsi:type="dcterms:W3CDTF">2022-08-25T06:51:14Z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1970AD1633AF4CE4B113AF9717E11FA7</vt:lpwstr>
  </property>
</Properties>
</file>