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bdr w:val="none" w:color="auto" w:sz="0" w:space="0"/>
          <w:lang w:val="en-US" w:eastAsia="zh-CN" w:bidi="ar"/>
        </w:rPr>
      </w:pPr>
      <w:r>
        <w:rPr>
          <w:rFonts w:hint="eastAsia" w:ascii="黑体" w:hAnsi="黑体" w:eastAsia="黑体" w:cs="黑体"/>
          <w:b/>
          <w:bCs/>
          <w:i w:val="0"/>
          <w:iCs w:val="0"/>
          <w:color w:val="000000"/>
          <w:kern w:val="0"/>
          <w:sz w:val="44"/>
          <w:szCs w:val="44"/>
          <w:u w:val="none"/>
          <w:bdr w:val="none" w:color="auto" w:sz="0" w:space="0"/>
          <w:lang w:val="en-US" w:eastAsia="zh-CN" w:bidi="ar"/>
        </w:rPr>
        <w:t>鞍山市千山区市场监督管理局监管事项目录清单</w:t>
      </w:r>
    </w:p>
    <w:tbl>
      <w:tblPr>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30"/>
        <w:gridCol w:w="8367"/>
        <w:gridCol w:w="3676"/>
        <w:gridCol w:w="797"/>
        <w:gridCol w:w="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bdr w:val="none" w:color="auto" w:sz="0" w:space="0"/>
                <w:lang w:val="en-US" w:eastAsia="zh-CN" w:bidi="ar"/>
              </w:rPr>
              <w:t>序号</w:t>
            </w:r>
          </w:p>
        </w:tc>
        <w:tc>
          <w:tcPr>
            <w:tcW w:w="8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bookmarkStart w:id="0" w:name="_GoBack"/>
            <w:bookmarkEnd w:id="0"/>
            <w:r>
              <w:rPr>
                <w:rFonts w:hint="default" w:ascii="仿宋_GB2312" w:hAnsi="宋体" w:eastAsia="仿宋_GB2312" w:cs="仿宋_GB2312"/>
                <w:b/>
                <w:bCs/>
                <w:i w:val="0"/>
                <w:iCs w:val="0"/>
                <w:color w:val="000000"/>
                <w:kern w:val="0"/>
                <w:sz w:val="24"/>
                <w:szCs w:val="24"/>
                <w:u w:val="none"/>
                <w:bdr w:val="none" w:color="auto" w:sz="0" w:space="0"/>
                <w:lang w:val="en-US" w:eastAsia="zh-CN" w:bidi="ar"/>
              </w:rPr>
              <w:t>监管事项名称</w:t>
            </w:r>
          </w:p>
        </w:tc>
        <w:tc>
          <w:tcPr>
            <w:tcW w:w="30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bdr w:val="none" w:color="auto" w:sz="0" w:space="0"/>
                <w:lang w:val="en-US" w:eastAsia="zh-CN" w:bidi="ar"/>
              </w:rPr>
              <w:t>设定单位</w:t>
            </w:r>
          </w:p>
        </w:tc>
        <w:tc>
          <w:tcPr>
            <w:tcW w:w="8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bdr w:val="none" w:color="auto" w:sz="0" w:space="0"/>
                <w:lang w:val="en-US" w:eastAsia="zh-CN" w:bidi="ar"/>
              </w:rPr>
              <w:t>事项状态</w:t>
            </w:r>
          </w:p>
        </w:tc>
        <w:tc>
          <w:tcPr>
            <w:tcW w:w="5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对文物市场违法行为的监管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对广告活动的监管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对婴幼儿配方乳粉、特殊医学用途配方食品生产企业的生产活动的监管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实行告知承诺制涉企经营许可事项的监管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对拍卖行为的监管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对电子商务经营者信息保管的监管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对电子商务经营者向消费者显示搜索结果的监管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对电子商务经营者区分自营的业务的监管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对电子商务经营者对平台内用户管理的监管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对电子商务经营者亮照亮证的监管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对电子商务经营者登记核验真实信息的监管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对电子商务经营者披露信息的监管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对电子商务平台经营者制定平台服务协议和交易规则的监管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对电子商务平台经营者修改平台服务协议和交易规则的监管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对电子商务平台经营者提供信用评价的监管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对电子商务平台经营者公示平台服务协议和交易规则信息的监管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对电子商务平台经营者搭售行为的监管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对商标代理机构的监管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对经营者违反《辽宁省合同监督条例》行为的监管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对经营者利用合同格式条款排除消费者权利行为的监管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对经营者利用合同格式条款免除自身责任行为的监管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对经营者利用合同格式条款加重消费者责任行为的监管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对各类市场主体以胁迫、贿赂、恶意串通等行为订立合同，危害国家利益、社会公共利益行为的监管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对各类市场主体合同欺诈行为的监管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对单位和个人为合同违法行为提供便利条件行为的监管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对野生动植物非法交易相关行为的监管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对国产第三类医疗器械注册审批的监管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对医疗机构使用药品的监管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对医疗机构药品和医疗器械使用情况的监管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对药品经营企业的监管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对单位使用医疗器械行为的监管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对药品零售企业的监管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对第二类医疗器械经营的监管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对餐饮服务提供者的监管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对网络餐饮服务食品安全的监管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对小餐饮的食品经营活动的监管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对餐饮服务食品安全的监管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对辖区内的广告发布单位按规定报送《广告业统计报表》的监管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对第三类医疗器械经营的监管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对个人的特种设备无损检测人员行为的监管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对单位的特种设备综合检验机构行为的监管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对单位的特种设备制造单位行为的监管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对单位的特种设备无损检测机构行为的监管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对单位的特种设备使用登记行为的监管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对单位的特种设备使用登记行为的监管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对个人的特种设备作业人员行为的监管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对个人的特种设备检验人员行为的监管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对单位的特种设备设计单位行为的监管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对单位的除压力管道以外的特种设备安装单位行为的监管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对划定区域内食品摊贩经营活动的监管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对集市经营者的监管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对固定电话机商品销售者、修理者、生产者的监管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对计量器销售者、修理者、生产者的监管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对食品销售者的监管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对家用视听商品销售者、修理者、生产者的监管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对消费品生产者的监管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对首次进口的化妆品的监管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对儿童玩具产品生产者的监管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对经营者违反《辽宁省消费者权益保护条例》行为的监管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对生产第一类中的药品类易制毒化学品的监管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对食品生产加工小作坊的食品生产活动的监管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对经营者价格行为的监管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对销售者（含网络商品经营者）的监管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对执业药师执业活动的监管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对药品批发企业经营蛋白同化制剂、肽类激素的监管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对食用农产品市场销售质量安全的监管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对直销经营行为的监管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对检验检测机构及其活动的监管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对商品量计量的监管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对县级以上地方工业产品生产许可证主管部门的监管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对微型计算机商品销售者、修理者、生产者的监管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对认证证书和认证标志的监管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对计量器具及计量活动的监管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对食品销售者的监管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对消费品生产者召回的监管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对计量器具的监管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对用能单位的监管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对擅自更换、隐匿、处理已抽查封存的样品行为对象的监管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80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对专业纤维检验机构的监管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81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对生产列入目录产品的企业的监管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82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对调配、供应、销售车用乙醇汽油的经营者</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83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对收费行为的监管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84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机动车、车用燃油、燃气的生产和销售者</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85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对计量单位的使用方的监管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86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对定量包装商品生产者的监管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87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对食品（含食品添加剂）生产企业的食品生产活动的监管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88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对移动电话机商品销售者、修理者、生产者的监管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89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对个体工商户是否履行信用义务的监管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对使用计量器具单位和个人的监管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对国产特殊用途化妆品的监管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对眼镜镜片、角膜接触镜和成品眼镜生产者的监管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对市场主体公示信息的监管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对医疗器械临床试验的监管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对旅游市场违法行为行为的监管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对保健食品生产企业生产活动的监管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对法定计量单位的监管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对医疗器械网络销售和医疗器械网络交易服务第三方平台的监管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对购买第一类中的药品类易制毒化学品的监管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对定量包装商品的计量的监管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对市场主体登记注册行为的监管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对企业的监管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对食品（含食品添加剂）生产企业的食品生产活动的监管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对集市主办者的监管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对认证机构认证活动和认证结果的监管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对通过计量标准建标考核单位计量标准器具的监管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对隐匿、转移、变卖、损毁被产品质量监督部门查封、扣押的物品行为的对象的监管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对定量包装商品生产者、销售者的监管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109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对化妆品生产的监管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对计量检定人员的监管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对加油站的监管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对麻醉药品和第一类精神药品运输的监管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对企业是否履行信用义务的监管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对食品相关产品生产企业的终产品的产品质量的监管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对机动车及非道路移动机械销售者的监管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对第二类精神药品零售业务的监管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对经营者的监管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对许可证主管部门的监管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对强制性产品认证目录内产品的监管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120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对法定计量部门的监管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121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对生产者的监管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122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对非法定计量单位的计量器具的监管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123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对销售或经营活动中使用列入目录产品的单位或个人的监管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124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对不正当竞争行为的监管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125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对产品质量的监管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126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对授权的法定计量检定机构的监管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127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对农民专业合作社是否履行信用义务的监管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128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对农业机械产品生产者、销售者的监管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129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对眼镜配置者的监管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对不合格食品的监管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对棉花等纤维公证检验的监管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对棉花等纤维收购、加工、销售、承储的监管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对实施生产许可管理的食品相关产品的监管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对食用农产品市场销售质量安全的监管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对计量单位计量器销售者的监管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对放射性药品生产、经营企业的监管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对家用汽车销售者的监管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对蛋白同化制剂、肽类激素进出口的监管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139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对食品（含食品添加剂，不含特殊食品）生产企业的食品生产活动的监管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140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对知道或者应当知道属于禁止生产、销售的产品而为其提供运输、保管、仓储等便利条件等行为的对象的监管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141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对具有较高风险的食品相关产品的监管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142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对家用汽车生产者的监管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143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对不合格产品产品生产企业的监管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144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对认证从业人员的监管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145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对充装单位行为的监管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146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对消防产品生产者、销售者的监管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147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对有机产品认证的监管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148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对保健食品经营者经营活动的监管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149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对单位的压力管道安装单位行为的监管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150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对消费品经营者的监管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151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对单位的充装行为的监管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152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对消费品销售者的监管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153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对承担发证产品检验工作的检验机构的监管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154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对食品相关产品生产企业的生产活动的监管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155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对汽车产品生产者、经营者召回的监管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156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对组织者或经营者传销行为的监管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157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对麻醉药品和第一类精神药品区域性批发企业经营和专门从事第二类精神药品批发企业经营的监管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158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对疫苗类制品、血液制品、用于血源筛查的体外诊断试剂以及国务院药品监督管理部门规定的其他生物制品销售前或进口时检验或审批的监管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159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对经营第一类中的药品类易制毒化学品的监管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160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对机动车生产者、销售者的监管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161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对家用汽车修理者的监管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162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对生产者、销售者的监管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163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第三类高风险医疗器械临床试验的监管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164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对购买麻醉药品和精神药品的监管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165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对部门和企业、事业单位的各项最高计量标准开展计量检定行为的监管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166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对食品（不含食品添加剂）生产企业的食品生产活动的监管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167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对营业者的监管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168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对生产者或者进口商的监管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169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对医疗单位使用放射性药品的监管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170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对中华人民共和国境内用能单位从事能源计量活动实施能源计量的监管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171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对消费品生产者、销售者的监管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172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对计量器具型式批准的监管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173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对指定认证机构和实验室的强制性产品认证、检验检测活动及结果的监管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174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对婴幼儿配方乳粉、特殊医学用途配方食品经营者的经营活动的监管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175</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对产品修理更换退货责任的监管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176</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对承担检验、检测、检疫或者鉴定、专家评审任务的专业技术组织及其工作人员的监管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177</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对违反《辽宁省反走私综合治理条例》行为的处罚</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178</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对使用家用汽车经营者的监管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179</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对计量单位计量器生产者、销售者的监管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180</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对消费品经营的监管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181</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对科研和教学用毒性药品购买的监管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182</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对涉及违法查封、扣押财物的企业、个人的监管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183</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对医疗机构配制制剂的监管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184</w:t>
            </w:r>
          </w:p>
        </w:tc>
        <w:tc>
          <w:tcPr>
            <w:tcW w:w="88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对传销行为的监管</w:t>
            </w:r>
          </w:p>
        </w:tc>
        <w:tc>
          <w:tcPr>
            <w:tcW w:w="389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鞍山市市场监督管理局（鞍山市知识产权局）</w:t>
            </w:r>
          </w:p>
        </w:tc>
        <w:tc>
          <w:tcPr>
            <w:tcW w:w="7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在用</w:t>
            </w:r>
          </w:p>
        </w:tc>
        <w:tc>
          <w:tcPr>
            <w:tcW w:w="5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4"/>
                <w:szCs w:val="24"/>
                <w:u w:val="none"/>
              </w:rPr>
            </w:pP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ZjRhMmM2NjhkNDY2OTgyZGRiNjg1Y2RkMjlkM2EifQ=="/>
  </w:docVars>
  <w:rsids>
    <w:rsidRoot w:val="6A640E21"/>
    <w:rsid w:val="6A640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2022-06-10T06:11:00Z</dcterms:created>
  <dc:creator>芸筱 (●––●)</dc:creator>
  <cp:lastModifiedBy>芸筱 (●––●)</cp:lastModifiedBy>
  <cp:lastPrinted>2022-06-10T06:11:40Z</cp:lastPrinted>
  <dcterms:modified xsi:type="dcterms:W3CDTF">2022-06-10T07:24:18Z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F402958C15F7471DB30D4C0EEB72192D</vt:lpwstr>
  </property>
</Properties>
</file>