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8" w:rsidRDefault="004F5CF8" w:rsidP="004F5CF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F5CF8" w:rsidRDefault="004F5CF8" w:rsidP="004F5CF8">
      <w:pPr>
        <w:jc w:val="center"/>
        <w:rPr>
          <w:rFonts w:ascii="Times New Roman" w:eastAsia="华文中宋" w:hAnsi="Times New Roman" w:cs="Times New Roman"/>
          <w:b/>
          <w:bCs/>
          <w:sz w:val="48"/>
        </w:rPr>
      </w:pPr>
    </w:p>
    <w:p w:rsidR="004F5CF8" w:rsidRDefault="004F5CF8" w:rsidP="004F5CF8">
      <w:pPr>
        <w:jc w:val="center"/>
        <w:rPr>
          <w:rFonts w:ascii="Times New Roman" w:eastAsia="华文中宋" w:hAnsi="Times New Roman" w:cs="Times New Roman"/>
          <w:b/>
          <w:bCs/>
          <w:sz w:val="48"/>
        </w:rPr>
      </w:pPr>
    </w:p>
    <w:p w:rsidR="004F5CF8" w:rsidRDefault="004F5CF8" w:rsidP="004F5CF8">
      <w:pPr>
        <w:spacing w:line="800" w:lineRule="exact"/>
        <w:jc w:val="center"/>
        <w:rPr>
          <w:rFonts w:ascii="Times New Roman" w:eastAsia="华文中宋" w:hAnsi="Times New Roman" w:cs="Times New Roman"/>
          <w:b/>
          <w:bCs/>
          <w:spacing w:val="10"/>
          <w:sz w:val="48"/>
        </w:rPr>
      </w:pPr>
    </w:p>
    <w:p w:rsidR="004F5CF8" w:rsidRDefault="004F5CF8" w:rsidP="004F5CF8">
      <w:pPr>
        <w:spacing w:line="800" w:lineRule="exact"/>
        <w:jc w:val="center"/>
        <w:rPr>
          <w:rFonts w:ascii="Times New Roman" w:eastAsia="华文中宋" w:hAnsi="Times New Roman" w:cs="Times New Roman"/>
          <w:spacing w:val="10"/>
          <w:sz w:val="48"/>
        </w:rPr>
      </w:pPr>
      <w:r>
        <w:rPr>
          <w:rFonts w:ascii="Times New Roman" w:eastAsia="华文中宋" w:hAnsi="Times New Roman" w:cs="Times New Roman"/>
          <w:spacing w:val="10"/>
          <w:sz w:val="48"/>
        </w:rPr>
        <w:t>经营性公墓年度检查申报表</w:t>
      </w:r>
    </w:p>
    <w:p w:rsidR="004F5CF8" w:rsidRDefault="004F5CF8" w:rsidP="004F5CF8">
      <w:pPr>
        <w:spacing w:line="800" w:lineRule="exact"/>
        <w:jc w:val="center"/>
        <w:rPr>
          <w:rFonts w:ascii="Times New Roman" w:eastAsia="黑体" w:hAnsi="Times New Roman" w:cs="Times New Roman"/>
          <w:spacing w:val="10"/>
          <w:sz w:val="36"/>
        </w:rPr>
      </w:pPr>
      <w:r>
        <w:rPr>
          <w:rFonts w:ascii="Times New Roman" w:eastAsia="黑体" w:hAnsi="Times New Roman" w:cs="Times New Roman"/>
          <w:spacing w:val="10"/>
          <w:sz w:val="36"/>
        </w:rPr>
        <w:t>(**</w:t>
      </w:r>
      <w:r>
        <w:rPr>
          <w:rFonts w:ascii="Times New Roman" w:eastAsia="黑体" w:hAnsi="Times New Roman" w:cs="Times New Roman"/>
          <w:spacing w:val="10"/>
          <w:sz w:val="36"/>
        </w:rPr>
        <w:t>年度</w:t>
      </w:r>
      <w:r>
        <w:rPr>
          <w:rFonts w:ascii="Times New Roman" w:eastAsia="黑体" w:hAnsi="Times New Roman" w:cs="Times New Roman"/>
          <w:spacing w:val="10"/>
          <w:sz w:val="36"/>
        </w:rPr>
        <w:t>)</w:t>
      </w:r>
    </w:p>
    <w:p w:rsidR="004F5CF8" w:rsidRDefault="004F5CF8" w:rsidP="004F5CF8">
      <w:pPr>
        <w:spacing w:line="800" w:lineRule="exact"/>
        <w:jc w:val="center"/>
        <w:rPr>
          <w:rFonts w:ascii="Times New Roman" w:eastAsia="黑体" w:hAnsi="Times New Roman" w:cs="Times New Roman"/>
          <w:b/>
          <w:bCs/>
          <w:spacing w:val="10"/>
          <w:sz w:val="36"/>
        </w:rPr>
      </w:pPr>
      <w:r>
        <w:rPr>
          <w:rFonts w:ascii="Times New Roman" w:eastAsia="黑体" w:hAnsi="Times New Roman" w:cs="Times New Roman"/>
          <w:b/>
          <w:bCs/>
          <w:spacing w:val="10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  <w:r>
        <w:rPr>
          <w:rFonts w:ascii="Times New Roman" w:eastAsia="黑体" w:hAnsi="Times New Roman" w:cs="Times New Roman"/>
          <w:b/>
          <w:bCs/>
          <w:sz w:val="36"/>
        </w:rPr>
        <w:t xml:space="preserve">                      </w:t>
      </w: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ind w:firstLineChars="300" w:firstLine="904"/>
        <w:rPr>
          <w:rFonts w:ascii="Times New Roman" w:hAnsi="Times New Roman" w:cs="Times New Roman"/>
          <w:b/>
          <w:color w:val="000000"/>
          <w:sz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</w:rPr>
        <w:t>填报单位：</w:t>
      </w:r>
      <w:r>
        <w:rPr>
          <w:rFonts w:ascii="Times New Roman" w:hAnsi="Times New Roman" w:cs="Times New Roman"/>
          <w:b/>
          <w:color w:val="000000"/>
          <w:sz w:val="30"/>
          <w:u w:val="single"/>
        </w:rPr>
        <w:t xml:space="preserve">                               </w:t>
      </w:r>
    </w:p>
    <w:p w:rsidR="004F5CF8" w:rsidRDefault="004F5CF8" w:rsidP="004F5CF8">
      <w:pPr>
        <w:ind w:firstLineChars="300" w:firstLine="904"/>
        <w:rPr>
          <w:rFonts w:ascii="Times New Roman" w:hAnsi="Times New Roman" w:cs="Times New Roman"/>
          <w:b/>
          <w:color w:val="000000"/>
          <w:sz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</w:rPr>
        <w:t>填报日期：</w:t>
      </w:r>
      <w:r>
        <w:rPr>
          <w:rFonts w:ascii="Times New Roman" w:hAnsi="Times New Roman" w:cs="Times New Roman"/>
          <w:b/>
          <w:color w:val="000000"/>
          <w:sz w:val="30"/>
          <w:u w:val="single"/>
        </w:rPr>
        <w:t xml:space="preserve">                               </w:t>
      </w: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  <w:r>
        <w:rPr>
          <w:rFonts w:ascii="Times New Roman" w:eastAsia="黑体" w:hAnsi="Times New Roman" w:cs="Times New Roman"/>
          <w:b/>
          <w:bCs/>
          <w:sz w:val="36"/>
        </w:rPr>
        <w:t xml:space="preserve">                     </w:t>
      </w: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  <w:r>
        <w:rPr>
          <w:rFonts w:ascii="Times New Roman" w:eastAsia="黑体" w:hAnsi="Times New Roman" w:cs="Times New Roman"/>
          <w:b/>
          <w:bCs/>
          <w:sz w:val="36"/>
        </w:rPr>
        <w:t xml:space="preserve">                                        </w:t>
      </w: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p w:rsidR="004F5CF8" w:rsidRDefault="004F5CF8" w:rsidP="004F5CF8">
      <w:pPr>
        <w:rPr>
          <w:rFonts w:ascii="Times New Roman" w:eastAsia="黑体" w:hAnsi="Times New Roman" w:cs="Times New Roman"/>
          <w:b/>
          <w:bCs/>
          <w:sz w:val="36"/>
        </w:rPr>
      </w:pPr>
    </w:p>
    <w:tbl>
      <w:tblPr>
        <w:tblpPr w:leftFromText="180" w:rightFromText="180" w:vertAnchor="text" w:horzAnchor="page" w:tblpX="1370" w:tblpY="23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3985"/>
        <w:gridCol w:w="1510"/>
        <w:gridCol w:w="2247"/>
      </w:tblGrid>
      <w:tr w:rsidR="004F5CF8" w:rsidTr="00965BCC">
        <w:trPr>
          <w:trHeight w:val="5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lastRenderedPageBreak/>
              <w:t>公墓名称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批准经营时间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F5CF8" w:rsidTr="00965BCC">
        <w:trPr>
          <w:trHeight w:val="62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sz w:val="24"/>
                <w:szCs w:val="24"/>
              </w:rPr>
              <w:t>公墓类型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4F5CF8" w:rsidTr="00965BCC">
        <w:trPr>
          <w:trHeight w:val="6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法定代表人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F5CF8" w:rsidTr="00965BCC">
        <w:trPr>
          <w:trHeight w:val="58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详细地址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Ind w:w="-448" w:type="dxa"/>
        <w:tblLayout w:type="fixed"/>
        <w:tblLook w:val="0000"/>
      </w:tblPr>
      <w:tblGrid>
        <w:gridCol w:w="162"/>
        <w:gridCol w:w="1066"/>
        <w:gridCol w:w="1002"/>
        <w:gridCol w:w="135"/>
        <w:gridCol w:w="818"/>
        <w:gridCol w:w="348"/>
        <w:gridCol w:w="1067"/>
        <w:gridCol w:w="1166"/>
        <w:gridCol w:w="342"/>
        <w:gridCol w:w="850"/>
        <w:gridCol w:w="960"/>
        <w:gridCol w:w="1001"/>
        <w:gridCol w:w="53"/>
      </w:tblGrid>
      <w:tr w:rsidR="004F5CF8" w:rsidTr="00965BCC">
        <w:trPr>
          <w:trHeight w:val="578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  <w:r>
              <w:rPr>
                <w:rFonts w:eastAsia="仿宋"/>
                <w:sz w:val="24"/>
                <w:szCs w:val="24"/>
              </w:rPr>
              <w:t>审批面积（平方米）</w:t>
            </w:r>
          </w:p>
        </w:tc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  <w:r>
              <w:rPr>
                <w:rFonts w:eastAsia="仿宋"/>
                <w:sz w:val="24"/>
                <w:szCs w:val="24"/>
              </w:rPr>
              <w:t>规划建成墓位（个）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已建成</w:t>
            </w:r>
          </w:p>
          <w:p w:rsidR="004F5CF8" w:rsidRDefault="004F5CF8" w:rsidP="00965BCC">
            <w:pPr>
              <w:jc w:val="center"/>
            </w:pPr>
            <w:r>
              <w:rPr>
                <w:rFonts w:eastAsia="仿宋"/>
                <w:sz w:val="24"/>
                <w:szCs w:val="24"/>
              </w:rPr>
              <w:t>墓位（个）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已出售</w:t>
            </w:r>
          </w:p>
          <w:p w:rsidR="004F5CF8" w:rsidRDefault="004F5CF8" w:rsidP="00965BCC">
            <w:pPr>
              <w:jc w:val="center"/>
            </w:pPr>
            <w:r>
              <w:rPr>
                <w:rFonts w:eastAsia="仿宋"/>
                <w:sz w:val="24"/>
                <w:szCs w:val="24"/>
              </w:rPr>
              <w:t>墓位（个）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  <w:r>
              <w:rPr>
                <w:rFonts w:eastAsia="仿宋"/>
                <w:sz w:val="24"/>
                <w:szCs w:val="24"/>
              </w:rPr>
              <w:t>已安葬骨灰墓位（个）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8" w:rsidRDefault="004F5CF8" w:rsidP="00965BCC"/>
        </w:tc>
      </w:tr>
      <w:tr w:rsidR="004F5CF8" w:rsidTr="00965BCC">
        <w:trPr>
          <w:trHeight w:val="553"/>
        </w:trPr>
        <w:tc>
          <w:tcPr>
            <w:tcW w:w="8970" w:type="dxa"/>
            <w:gridSpan w:val="13"/>
            <w:tcBorders>
              <w:top w:val="single" w:sz="4" w:space="0" w:color="auto"/>
            </w:tcBorders>
            <w:vAlign w:val="center"/>
          </w:tcPr>
          <w:p w:rsidR="004F5CF8" w:rsidRDefault="004F5CF8" w:rsidP="00965BCC">
            <w:pPr>
              <w:jc w:val="center"/>
            </w:pPr>
            <w:r>
              <w:t>年度情况</w:t>
            </w:r>
          </w:p>
        </w:tc>
      </w:tr>
      <w:tr w:rsidR="004F5CF8" w:rsidTr="00965BCC">
        <w:trPr>
          <w:trHeight w:val="578"/>
        </w:trPr>
        <w:tc>
          <w:tcPr>
            <w:tcW w:w="2365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  <w:r>
              <w:t>出售墓位（个）</w:t>
            </w:r>
          </w:p>
        </w:tc>
        <w:tc>
          <w:tcPr>
            <w:tcW w:w="2233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358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  <w:r>
              <w:t>安葬骨灰墓位（个）</w:t>
            </w:r>
          </w:p>
        </w:tc>
        <w:tc>
          <w:tcPr>
            <w:tcW w:w="2014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2365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  <w:r>
              <w:t>营业收入（万元）</w:t>
            </w:r>
          </w:p>
          <w:p w:rsidR="004F5CF8" w:rsidRDefault="004F5CF8" w:rsidP="00965BCC">
            <w:pPr>
              <w:jc w:val="center"/>
            </w:pPr>
            <w:r>
              <w:t>注：不包括维护管理费</w:t>
            </w:r>
          </w:p>
        </w:tc>
        <w:tc>
          <w:tcPr>
            <w:tcW w:w="2233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358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  <w:r>
              <w:t>营业支出（万元）</w:t>
            </w:r>
          </w:p>
        </w:tc>
        <w:tc>
          <w:tcPr>
            <w:tcW w:w="2014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2365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  <w:r>
              <w:t>维护管理费开户银行</w:t>
            </w:r>
          </w:p>
          <w:p w:rsidR="004F5CF8" w:rsidRDefault="004F5CF8" w:rsidP="00965BCC">
            <w:pPr>
              <w:jc w:val="center"/>
            </w:pPr>
            <w:r>
              <w:t>及账户</w:t>
            </w:r>
          </w:p>
        </w:tc>
        <w:tc>
          <w:tcPr>
            <w:tcW w:w="2233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358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  <w:r>
              <w:t>上年度维护管理费余额（万元）</w:t>
            </w:r>
          </w:p>
        </w:tc>
        <w:tc>
          <w:tcPr>
            <w:tcW w:w="2014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2365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  <w:r>
              <w:t>收取维护管理费（万元）</w:t>
            </w:r>
          </w:p>
        </w:tc>
        <w:tc>
          <w:tcPr>
            <w:tcW w:w="2233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358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  <w:r>
              <w:t>支出维护管理费（万元）</w:t>
            </w:r>
          </w:p>
        </w:tc>
        <w:tc>
          <w:tcPr>
            <w:tcW w:w="2014" w:type="dxa"/>
            <w:gridSpan w:val="3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613"/>
        </w:trPr>
        <w:tc>
          <w:tcPr>
            <w:tcW w:w="3183" w:type="dxa"/>
            <w:gridSpan w:val="5"/>
            <w:vMerge w:val="restart"/>
            <w:vAlign w:val="center"/>
          </w:tcPr>
          <w:p w:rsidR="004F5CF8" w:rsidRDefault="004F5CF8" w:rsidP="00965BCC">
            <w:pPr>
              <w:jc w:val="center"/>
              <w:rPr>
                <w:kern w:val="2"/>
                <w:sz w:val="21"/>
                <w:szCs w:val="24"/>
              </w:rPr>
            </w:pPr>
            <w:r>
              <w:t>节地生态绿色安葬情况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  <w:r>
              <w:t>节地生态绿色安葬园区（个）</w:t>
            </w: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Merge/>
            <w:vAlign w:val="center"/>
          </w:tcPr>
          <w:p w:rsidR="004F5CF8" w:rsidRDefault="004F5CF8" w:rsidP="00965BCC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  <w:rPr>
                <w:kern w:val="2"/>
                <w:sz w:val="21"/>
                <w:szCs w:val="24"/>
              </w:rPr>
            </w:pPr>
            <w:r>
              <w:t>年度安葬（份）</w:t>
            </w: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  <w:rPr>
                <w:kern w:val="2"/>
                <w:sz w:val="21"/>
                <w:szCs w:val="24"/>
              </w:rPr>
            </w:pPr>
            <w:r>
              <w:t>累计安葬（份）</w:t>
            </w: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格位葬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树葬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草坪葬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花坛葬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骨灰寄存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年及以上）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57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小型墓位（</w:t>
            </w:r>
            <w:r>
              <w:t>&lt;1</w:t>
            </w:r>
            <w:r>
              <w:t>平方米）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trHeight w:val="1048"/>
        </w:trPr>
        <w:tc>
          <w:tcPr>
            <w:tcW w:w="3183" w:type="dxa"/>
            <w:gridSpan w:val="5"/>
            <w:vAlign w:val="center"/>
          </w:tcPr>
          <w:p w:rsidR="004F5CF8" w:rsidRDefault="004F5CF8" w:rsidP="00965BCC">
            <w:pPr>
              <w:jc w:val="center"/>
            </w:pPr>
            <w:r>
              <w:t>合计</w:t>
            </w:r>
          </w:p>
        </w:tc>
        <w:tc>
          <w:tcPr>
            <w:tcW w:w="2923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  <w:tc>
          <w:tcPr>
            <w:tcW w:w="2864" w:type="dxa"/>
            <w:gridSpan w:val="4"/>
            <w:vAlign w:val="center"/>
          </w:tcPr>
          <w:p w:rsidR="004F5CF8" w:rsidRDefault="004F5CF8" w:rsidP="00965BCC">
            <w:pPr>
              <w:jc w:val="center"/>
            </w:pPr>
          </w:p>
        </w:tc>
      </w:tr>
      <w:tr w:rsidR="004F5CF8" w:rsidTr="00965BCC">
        <w:trPr>
          <w:gridBefore w:val="1"/>
          <w:gridAfter w:val="1"/>
          <w:wBefore w:w="162" w:type="dxa"/>
          <w:wAfter w:w="53" w:type="dxa"/>
          <w:trHeight w:val="5509"/>
        </w:trPr>
        <w:tc>
          <w:tcPr>
            <w:tcW w:w="2068" w:type="dxa"/>
            <w:gridSpan w:val="2"/>
            <w:vAlign w:val="center"/>
          </w:tcPr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县（市、区）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民政部门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初审意见</w:t>
            </w:r>
          </w:p>
        </w:tc>
        <w:tc>
          <w:tcPr>
            <w:tcW w:w="6687" w:type="dxa"/>
            <w:gridSpan w:val="9"/>
          </w:tcPr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rPr>
                <w:sz w:val="21"/>
                <w:szCs w:val="21"/>
              </w:rPr>
            </w:pP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>单位：（章）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4F5CF8" w:rsidTr="00965BCC">
        <w:trPr>
          <w:gridBefore w:val="1"/>
          <w:gridAfter w:val="1"/>
          <w:wBefore w:w="162" w:type="dxa"/>
          <w:wAfter w:w="53" w:type="dxa"/>
          <w:trHeight w:val="5011"/>
        </w:trPr>
        <w:tc>
          <w:tcPr>
            <w:tcW w:w="2068" w:type="dxa"/>
            <w:gridSpan w:val="2"/>
            <w:vAlign w:val="center"/>
          </w:tcPr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设区的市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民政部门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审核意见</w:t>
            </w:r>
          </w:p>
        </w:tc>
        <w:tc>
          <w:tcPr>
            <w:tcW w:w="6687" w:type="dxa"/>
            <w:gridSpan w:val="9"/>
          </w:tcPr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</w:p>
          <w:p w:rsidR="004F5CF8" w:rsidRDefault="004F5CF8" w:rsidP="00965B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>单位：（章）</w:t>
            </w:r>
          </w:p>
          <w:p w:rsidR="004F5CF8" w:rsidRDefault="004F5CF8" w:rsidP="00965B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4F5CF8" w:rsidTr="00965BCC">
        <w:trPr>
          <w:gridBefore w:val="1"/>
          <w:gridAfter w:val="1"/>
          <w:wBefore w:w="162" w:type="dxa"/>
          <w:wAfter w:w="53" w:type="dxa"/>
          <w:trHeight w:val="2516"/>
        </w:trPr>
        <w:tc>
          <w:tcPr>
            <w:tcW w:w="8755" w:type="dxa"/>
            <w:gridSpan w:val="11"/>
            <w:vAlign w:val="center"/>
          </w:tcPr>
          <w:p w:rsidR="004F5CF8" w:rsidRDefault="004F5CF8" w:rsidP="00965BC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说明</w:t>
            </w:r>
            <w:r>
              <w:rPr>
                <w:sz w:val="21"/>
                <w:szCs w:val="21"/>
              </w:rPr>
              <w:t>:</w:t>
            </w:r>
          </w:p>
          <w:p w:rsidR="004F5CF8" w:rsidRDefault="004F5CF8" w:rsidP="00965BCC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一、</w:t>
            </w:r>
            <w:r>
              <w:rPr>
                <w:color w:val="000000"/>
                <w:sz w:val="21"/>
                <w:szCs w:val="21"/>
              </w:rPr>
              <w:t>此</w:t>
            </w:r>
            <w:r>
              <w:rPr>
                <w:sz w:val="21"/>
                <w:szCs w:val="21"/>
              </w:rPr>
              <w:t>报告书一式三份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公墓经营单位、县、市级民政部门各一份。</w:t>
            </w:r>
          </w:p>
          <w:p w:rsidR="004F5CF8" w:rsidRDefault="004F5CF8" w:rsidP="00965BCC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二、</w:t>
            </w:r>
            <w:r>
              <w:rPr>
                <w:color w:val="000000"/>
                <w:sz w:val="21"/>
                <w:szCs w:val="21"/>
              </w:rPr>
              <w:t>此</w:t>
            </w:r>
            <w:r>
              <w:rPr>
                <w:sz w:val="21"/>
                <w:szCs w:val="21"/>
              </w:rPr>
              <w:t>报告书必须如实填写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按要求时限逐级上报。</w:t>
            </w:r>
          </w:p>
          <w:p w:rsidR="004F5CF8" w:rsidRDefault="004F5CF8" w:rsidP="00965BCC">
            <w:pPr>
              <w:spacing w:line="40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三、公墓类型按照营业执照或法人证书上的类型填写。</w:t>
            </w:r>
          </w:p>
          <w:p w:rsidR="004F5CF8" w:rsidRDefault="004F5CF8" w:rsidP="00965BCC"/>
        </w:tc>
      </w:tr>
    </w:tbl>
    <w:p w:rsidR="00EB1459" w:rsidRPr="004F5CF8" w:rsidRDefault="00EB1459"/>
    <w:sectPr w:rsidR="00EB1459" w:rsidRPr="004F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59" w:rsidRDefault="00EB1459" w:rsidP="004F5CF8">
      <w:r>
        <w:separator/>
      </w:r>
    </w:p>
  </w:endnote>
  <w:endnote w:type="continuationSeparator" w:id="1">
    <w:p w:rsidR="00EB1459" w:rsidRDefault="00EB1459" w:rsidP="004F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59" w:rsidRDefault="00EB1459" w:rsidP="004F5CF8">
      <w:r>
        <w:separator/>
      </w:r>
    </w:p>
  </w:footnote>
  <w:footnote w:type="continuationSeparator" w:id="1">
    <w:p w:rsidR="00EB1459" w:rsidRDefault="00EB1459" w:rsidP="004F5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CF8"/>
    <w:rsid w:val="004F5CF8"/>
    <w:rsid w:val="00EB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CF8"/>
    <w:rPr>
      <w:sz w:val="18"/>
      <w:szCs w:val="18"/>
    </w:rPr>
  </w:style>
  <w:style w:type="table" w:styleId="a5">
    <w:name w:val="Table Grid"/>
    <w:basedOn w:val="a1"/>
    <w:qFormat/>
    <w:rsid w:val="004F5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2022-01-30T01:04:00Z</dcterms:created>
  <dcterms:modified xsi:type="dcterms:W3CDTF">2022-01-30T01:04:00Z</dcterms:modified>
</cp:coreProperties>
</file>