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7040"/>
        </w:tabs>
        <w:kinsoku/>
        <w:wordWrap/>
        <w:overflowPunct/>
        <w:topLinePunct w:val="0"/>
        <w:autoSpaceDE/>
        <w:autoSpaceDN/>
        <w:bidi w:val="0"/>
        <w:adjustRightInd/>
        <w:snapToGrid/>
        <w:spacing w:before="0" w:after="313" w:afterLines="100" w:line="560" w:lineRule="exact"/>
        <w:textAlignment w:val="auto"/>
        <w:rPr>
          <w:rFonts w:hint="default"/>
          <w:lang w:val="en-US" w:eastAsia="zh-CN"/>
        </w:rPr>
      </w:pPr>
      <w:r>
        <w:rPr>
          <w:rFonts w:hint="eastAsia"/>
          <w:lang w:val="en-US" w:eastAsia="zh-CN"/>
        </w:rPr>
        <w:t>中共鞍山市</w:t>
      </w:r>
      <w:r>
        <w:rPr>
          <w:rFonts w:hint="eastAsia"/>
        </w:rPr>
        <w:t>立山区统计局</w:t>
      </w:r>
      <w:r>
        <w:rPr>
          <w:rFonts w:hint="eastAsia"/>
          <w:lang w:val="en-US" w:eastAsia="zh-CN"/>
        </w:rPr>
        <w:t>关于区委巡察整改落实进展情况的通报</w:t>
      </w:r>
    </w:p>
    <w:p>
      <w:pPr>
        <w:keepNext w:val="0"/>
        <w:keepLines w:val="0"/>
        <w:pageBreakBefore w:val="0"/>
        <w:widowControl w:val="0"/>
        <w:kinsoku/>
        <w:wordWrap/>
        <w:overflowPunct/>
        <w:topLinePunct w:val="0"/>
        <w:autoSpaceDE/>
        <w:autoSpaceDN/>
        <w:bidi w:val="0"/>
        <w:adjustRightInd/>
        <w:snapToGrid/>
        <w:spacing w:before="625" w:beforeLines="200"/>
        <w:textAlignment w:val="auto"/>
        <w:rPr>
          <w:rFonts w:hint="eastAsia"/>
        </w:rPr>
      </w:pPr>
      <w:r>
        <w:rPr>
          <w:rFonts w:hint="eastAsia"/>
        </w:rPr>
        <w:t>根据区委和区委巡察工作领导小组统一部署，2024年12月25日至2025年3月31日，区委第二巡察组对立山区统计局进行了常规巡察</w:t>
      </w:r>
      <w:r>
        <w:rPr>
          <w:rFonts w:hint="eastAsia"/>
          <w:lang w:eastAsia="zh-CN"/>
        </w:rPr>
        <w:t>。</w:t>
      </w:r>
      <w:r>
        <w:rPr>
          <w:rFonts w:hint="eastAsia"/>
        </w:rPr>
        <w:t>2025年5月29日，区委</w:t>
      </w:r>
      <w:r>
        <w:rPr>
          <w:rFonts w:hint="eastAsia"/>
          <w:lang w:val="en-US" w:eastAsia="zh-CN"/>
        </w:rPr>
        <w:t>第二</w:t>
      </w:r>
      <w:r>
        <w:rPr>
          <w:rFonts w:hint="eastAsia"/>
        </w:rPr>
        <w:t>巡察组向立山区统计局</w:t>
      </w:r>
      <w:r>
        <w:rPr>
          <w:rFonts w:hint="eastAsia"/>
          <w:lang w:val="en-US" w:eastAsia="zh-CN"/>
        </w:rPr>
        <w:t>反馈了巡察意见</w:t>
      </w:r>
      <w:r>
        <w:rPr>
          <w:rFonts w:hint="eastAsia"/>
        </w:rPr>
        <w:t>。</w:t>
      </w:r>
      <w:r>
        <w:rPr>
          <w:rFonts w:hint="eastAsia"/>
          <w:lang w:val="en-US" w:eastAsia="zh-CN"/>
        </w:rPr>
        <w:t>按照有关要求，</w:t>
      </w:r>
      <w:r>
        <w:rPr>
          <w:rFonts w:hint="eastAsia"/>
        </w:rPr>
        <w:t>现将</w:t>
      </w:r>
      <w:r>
        <w:rPr>
          <w:rFonts w:hint="eastAsia"/>
          <w:lang w:val="en-US" w:eastAsia="zh-CN"/>
        </w:rPr>
        <w:t>巡察整改情况予以公布</w:t>
      </w:r>
      <w:r>
        <w:rPr>
          <w:rFonts w:hint="eastAsia"/>
        </w:rPr>
        <w:t>。</w:t>
      </w:r>
    </w:p>
    <w:p>
      <w:pPr>
        <w:pStyle w:val="4"/>
        <w:bidi w:val="0"/>
        <w:rPr>
          <w:rFonts w:hint="eastAsia"/>
          <w:lang w:val="en-US" w:eastAsia="zh-CN"/>
        </w:rPr>
      </w:pPr>
      <w:r>
        <w:rPr>
          <w:rFonts w:hint="eastAsia"/>
          <w:lang w:val="en-US" w:eastAsia="zh-CN"/>
        </w:rPr>
        <w:t>一、领导班子履行主体责任情况</w:t>
      </w:r>
    </w:p>
    <w:p>
      <w:pPr>
        <w:rPr>
          <w:rFonts w:hint="eastAsia"/>
          <w:lang w:val="en-US" w:eastAsia="zh-CN"/>
        </w:rPr>
      </w:pPr>
      <w:r>
        <w:rPr>
          <w:rFonts w:hint="eastAsia"/>
          <w:lang w:val="en-US" w:eastAsia="zh-CN"/>
        </w:rPr>
        <w:t>立山区统计局坚决贯彻落实党中央决策部署和习近平总书记关于巡视工作的重要论述，认真对照巡察反馈意见，高标准高质量推进巡察整改。</w:t>
      </w:r>
    </w:p>
    <w:p>
      <w:pPr>
        <w:pStyle w:val="5"/>
        <w:bidi w:val="0"/>
        <w:rPr>
          <w:rFonts w:hint="eastAsia"/>
          <w:sz w:val="32"/>
          <w:szCs w:val="22"/>
          <w:lang w:val="en-US" w:eastAsia="zh-CN"/>
        </w:rPr>
      </w:pPr>
      <w:r>
        <w:rPr>
          <w:rFonts w:hint="eastAsia"/>
          <w:sz w:val="32"/>
          <w:szCs w:val="22"/>
          <w:lang w:val="en-US" w:eastAsia="zh-CN"/>
        </w:rPr>
        <w:t>（一）主要负责同志高度重视，坚定不移把“两个维护”贯穿巡察整改工作始终</w:t>
      </w:r>
    </w:p>
    <w:p>
      <w:pPr>
        <w:rPr>
          <w:rFonts w:hint="eastAsia"/>
        </w:rPr>
      </w:pPr>
      <w:r>
        <w:rPr>
          <w:rFonts w:hint="eastAsia"/>
          <w:lang w:val="en-US" w:eastAsia="zh-CN"/>
        </w:rPr>
        <w:t>立山区</w:t>
      </w:r>
      <w:r>
        <w:rPr>
          <w:rFonts w:hint="eastAsia"/>
        </w:rPr>
        <w:t>统计局</w:t>
      </w:r>
      <w:r>
        <w:rPr>
          <w:rFonts w:hint="eastAsia"/>
          <w:lang w:val="en-US" w:eastAsia="zh-CN"/>
        </w:rPr>
        <w:t>高度重视</w:t>
      </w:r>
      <w:r>
        <w:rPr>
          <w:rFonts w:hint="eastAsia"/>
          <w:lang w:eastAsia="zh-CN"/>
        </w:rPr>
        <w:t>，</w:t>
      </w:r>
      <w:r>
        <w:rPr>
          <w:rFonts w:hint="eastAsia"/>
          <w:lang w:val="en-US" w:eastAsia="zh-CN"/>
        </w:rPr>
        <w:t>成立区统计</w:t>
      </w:r>
      <w:r>
        <w:rPr>
          <w:rFonts w:hint="eastAsia"/>
        </w:rPr>
        <w:t>局党组巡察整改工作领导小组，党组书记、局长带头担责、</w:t>
      </w:r>
      <w:r>
        <w:rPr>
          <w:rFonts w:hint="eastAsia"/>
          <w:lang w:val="en-US" w:eastAsia="zh-CN"/>
        </w:rPr>
        <w:t>切实</w:t>
      </w:r>
      <w:r>
        <w:rPr>
          <w:rFonts w:hint="eastAsia"/>
        </w:rPr>
        <w:t>履行第一责任人职责，将巡察整改作为重大政治任务抓在手上、扛在肩上。巡察反馈意见下达后，第一时间主持召开</w:t>
      </w:r>
      <w:r>
        <w:rPr>
          <w:rFonts w:hint="eastAsia"/>
          <w:lang w:val="en-US" w:eastAsia="zh-CN"/>
        </w:rPr>
        <w:t>党组专题会议</w:t>
      </w:r>
      <w:r>
        <w:rPr>
          <w:rFonts w:hint="eastAsia"/>
        </w:rPr>
        <w:t>，传达学习巡察工作有关精神，深入领会巡察反馈的问题和要求，把思想和行动统一到上级决策部署上来。多次召开局</w:t>
      </w:r>
      <w:r>
        <w:rPr>
          <w:rFonts w:hint="eastAsia"/>
          <w:lang w:val="en-US" w:eastAsia="zh-CN"/>
        </w:rPr>
        <w:t>支委会、</w:t>
      </w:r>
      <w:r>
        <w:rPr>
          <w:rFonts w:hint="eastAsia"/>
        </w:rPr>
        <w:t>党组会，以及巡察反馈后的专题民主生活会，逐条逐项对照反馈意见建立台账，明确整改路径与时限。</w:t>
      </w:r>
    </w:p>
    <w:p>
      <w:pPr>
        <w:pStyle w:val="5"/>
        <w:keepNext w:val="0"/>
        <w:keepLines/>
        <w:pageBreakBefore w:val="0"/>
        <w:widowControl w:val="0"/>
        <w:kinsoku/>
        <w:wordWrap/>
        <w:overflowPunct/>
        <w:topLinePunct w:val="0"/>
        <w:autoSpaceDE/>
        <w:autoSpaceDN/>
        <w:bidi w:val="0"/>
        <w:adjustRightInd/>
        <w:snapToGrid/>
        <w:textAlignment w:val="auto"/>
        <w:rPr>
          <w:rFonts w:hint="eastAsia"/>
        </w:rPr>
      </w:pPr>
      <w:r>
        <w:rPr>
          <w:rFonts w:hint="eastAsia"/>
        </w:rPr>
        <w:t>（二）提高站位、深化认识，扛牢巡察整改主体责任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深刻认识巡察整改的政治属性和政治责任，始终以刀刃向内的自我革命精神扛起整改主体责任。通过召开</w:t>
      </w:r>
      <w:r>
        <w:rPr>
          <w:rFonts w:hint="eastAsia"/>
        </w:rPr>
        <w:t>局</w:t>
      </w:r>
      <w:r>
        <w:rPr>
          <w:rFonts w:hint="eastAsia"/>
          <w:lang w:val="en-US" w:eastAsia="zh-CN"/>
        </w:rPr>
        <w:t>支委会、</w:t>
      </w:r>
      <w:r>
        <w:rPr>
          <w:rFonts w:hint="eastAsia"/>
        </w:rPr>
        <w:t>党组会</w:t>
      </w:r>
      <w:r>
        <w:rPr>
          <w:rFonts w:hint="eastAsia" w:ascii="仿宋_GB2312" w:hAnsi="仿宋_GB2312" w:eastAsia="仿宋_GB2312" w:cs="仿宋_GB2312"/>
          <w:lang w:val="en-US" w:eastAsia="zh-CN"/>
        </w:rPr>
        <w:t>等形式，持续深化对巡察工作重要性的认识，切实把巡察整改作为锤炼党性、改进工作、提升能力的重要契机。将整改任务分解到具体领导、具体科室、具体责任人，形成 “人人有责任、事事有人抓、件件有着落”的责任体系。班子成员主动认领分管领域整改任务，督促分管科室细化整改措施，确保整改责任层层传导、落实到位。</w:t>
      </w:r>
    </w:p>
    <w:p>
      <w:pPr>
        <w:pStyle w:val="5"/>
        <w:bidi w:val="0"/>
        <w:rPr>
          <w:rFonts w:hint="eastAsia"/>
          <w:lang w:val="en-US" w:eastAsia="zh-CN"/>
        </w:rPr>
      </w:pPr>
      <w:r>
        <w:rPr>
          <w:rFonts w:hint="eastAsia"/>
          <w:lang w:val="en-US" w:eastAsia="zh-CN"/>
        </w:rPr>
        <w:t>（三）深入研究、精准施策，认真制定巡察整改方案</w:t>
      </w:r>
    </w:p>
    <w:p>
      <w:pPr>
        <w:rPr>
          <w:rFonts w:hint="eastAsia"/>
          <w:lang w:val="en-US" w:eastAsia="zh-CN"/>
        </w:rPr>
      </w:pPr>
      <w:r>
        <w:rPr>
          <w:rFonts w:hint="eastAsia"/>
          <w:lang w:val="en-US" w:eastAsia="zh-CN"/>
        </w:rPr>
        <w:t>坚持问题导向、目标导向、结果导向相统一，深入开展调查研究，全面梳理问题根源，精准制定整改方案。组织专人对巡察反馈的5个方面33个具体问题逐一分析研判，形成问题清单、责任清单、任务清单。结合统计工作实际，制定整改方案，明确整改目标、整改措施、整改时限和责任主体。注重举一反三、标本兼治，确保整改方案具有针对性、可操作性和实效性。</w:t>
      </w:r>
    </w:p>
    <w:p>
      <w:pPr>
        <w:pStyle w:val="5"/>
        <w:bidi w:val="0"/>
        <w:rPr>
          <w:rFonts w:hint="eastAsia"/>
          <w:lang w:val="en-US" w:eastAsia="zh-CN"/>
        </w:rPr>
      </w:pPr>
      <w:r>
        <w:rPr>
          <w:rFonts w:hint="eastAsia"/>
          <w:lang w:val="en-US" w:eastAsia="zh-CN"/>
        </w:rPr>
        <w:t>（四）完善机制、加强统筹，形成巡察整改工作合力</w:t>
      </w:r>
    </w:p>
    <w:p>
      <w:pPr>
        <w:rPr>
          <w:rFonts w:hint="eastAsia"/>
          <w:lang w:val="en-US" w:eastAsia="zh-CN"/>
        </w:rPr>
      </w:pPr>
      <w:r>
        <w:rPr>
          <w:rFonts w:hint="eastAsia"/>
          <w:lang w:val="en-US" w:eastAsia="zh-CN"/>
        </w:rPr>
        <w:t>完善工作机制，加强统筹协调，凝聚整改工作合力。将巡察整改与统计业务工作、党风廉政建设、干部队伍建设等有机结合，统筹推进、一体落实，以整改促提升、以提升促发展，切实把整改成效转化为推动统计工作高质量发展的强大动力。</w:t>
      </w:r>
    </w:p>
    <w:p>
      <w:pPr>
        <w:pStyle w:val="5"/>
        <w:bidi w:val="0"/>
        <w:rPr>
          <w:rFonts w:hint="eastAsia"/>
          <w:lang w:val="en-US" w:eastAsia="zh-CN"/>
        </w:rPr>
      </w:pPr>
      <w:r>
        <w:rPr>
          <w:rFonts w:hint="eastAsia"/>
          <w:lang w:val="en-US" w:eastAsia="zh-CN"/>
        </w:rPr>
        <w:t>（五）紧盯进度、严把质量，确保巡察整改扎实有效</w:t>
      </w:r>
    </w:p>
    <w:p>
      <w:pPr>
        <w:rPr>
          <w:rFonts w:hint="eastAsia"/>
          <w:lang w:val="en-US" w:eastAsia="zh-CN"/>
        </w:rPr>
      </w:pPr>
      <w:r>
        <w:rPr>
          <w:rFonts w:hint="eastAsia"/>
          <w:lang w:val="en-US" w:eastAsia="zh-CN"/>
        </w:rPr>
        <w:t>建立长效机制，持续巩固整改成果。坚持在常态长效上下功夫，进一步健全完善规章制度，以制度建设巩固问题整改成果。坚持以习近平新时代中国特色社会主义思想为指导，始终把政治建设摆在首位，不断提高政治判断力、政治领悟力、政治执行力，切实把巡察整改作为长期任务抓紧抓实。</w:t>
      </w:r>
    </w:p>
    <w:p>
      <w:pPr>
        <w:pStyle w:val="4"/>
        <w:bidi w:val="0"/>
        <w:rPr>
          <w:rFonts w:hint="eastAsia"/>
          <w:lang w:val="en-US" w:eastAsia="zh-CN"/>
        </w:rPr>
      </w:pPr>
      <w:r>
        <w:rPr>
          <w:rFonts w:hint="eastAsia"/>
          <w:lang w:val="en-US" w:eastAsia="zh-CN"/>
        </w:rPr>
        <w:t>二、常规巡察整改落实情况</w:t>
      </w:r>
    </w:p>
    <w:p>
      <w:pPr>
        <w:pStyle w:val="5"/>
        <w:bidi w:val="0"/>
        <w:rPr>
          <w:rFonts w:hint="eastAsia"/>
          <w:lang w:val="en-US" w:eastAsia="zh-CN"/>
        </w:rPr>
      </w:pPr>
      <w:r>
        <w:rPr>
          <w:rFonts w:hint="eastAsia"/>
          <w:lang w:val="en-US" w:eastAsia="zh-CN"/>
        </w:rPr>
        <w:t>（一）贯彻围绕“四个聚焦”监督重点发现的主要问题</w:t>
      </w:r>
    </w:p>
    <w:p>
      <w:pPr>
        <w:bidi w:val="0"/>
        <w:rPr>
          <w:rFonts w:hint="default"/>
          <w:lang w:val="en-US" w:eastAsia="zh-CN"/>
        </w:rPr>
      </w:pPr>
      <w:r>
        <w:rPr>
          <w:rFonts w:hint="eastAsia"/>
          <w:lang w:val="en-US" w:eastAsia="zh-CN"/>
        </w:rPr>
        <w:t>1.关于“贯彻中央和省、市统计工作决策部署，履行统计职能、发挥统计监督作用有短板”方面整改情况</w:t>
      </w:r>
    </w:p>
    <w:p>
      <w:pPr>
        <w:rPr>
          <w:rFonts w:hint="eastAsia"/>
          <w:b w:val="0"/>
          <w:bCs w:val="0"/>
          <w:lang w:val="en-US" w:eastAsia="zh-CN"/>
        </w:rPr>
      </w:pPr>
      <w:r>
        <w:rPr>
          <w:rFonts w:hint="eastAsia"/>
          <w:lang w:val="en-US" w:eastAsia="zh-CN"/>
        </w:rPr>
        <w:t>关于</w:t>
      </w:r>
      <w:r>
        <w:rPr>
          <w:rFonts w:hint="eastAsia"/>
          <w:b/>
          <w:bCs/>
          <w:lang w:val="en-US" w:eastAsia="zh-CN"/>
        </w:rPr>
        <w:t>理论学习与统计工作结合不紧密方面。</w:t>
      </w:r>
      <w:r>
        <w:rPr>
          <w:rFonts w:hint="eastAsia"/>
          <w:lang w:val="en-US" w:eastAsia="zh-CN"/>
        </w:rPr>
        <w:t>重新制定学习方案，将《中华人民共和国统计法》和相关法规纳入学习计划并召开2次全局大会中展开集体交流，讨论新修改《中华人民共和国统计法》、国家新发布“防治统计造假刚性制度”等法律法规的学习。</w:t>
      </w:r>
      <w:r>
        <w:rPr>
          <w:rFonts w:hint="eastAsia"/>
          <w:b/>
          <w:bCs/>
          <w:lang w:val="en-US" w:eastAsia="zh-CN"/>
        </w:rPr>
        <w:t>统计服务党委政府决策质量水平还不够高方面。一是</w:t>
      </w:r>
      <w:r>
        <w:rPr>
          <w:rFonts w:hint="eastAsia"/>
          <w:lang w:val="en-US" w:eastAsia="zh-CN"/>
        </w:rPr>
        <w:t>本年3月、6月已由局长张明昊、副局长林翼敌、副局长姚依彤分别带队对分管领域样本企业进行专项调研并出具调研报告，并是在季度经济运行分析中新增横向对比模块。</w:t>
      </w:r>
      <w:r>
        <w:rPr>
          <w:rFonts w:hint="eastAsia"/>
          <w:b/>
          <w:bCs/>
          <w:lang w:val="en-US" w:eastAsia="zh-CN"/>
        </w:rPr>
        <w:t>二是</w:t>
      </w:r>
      <w:r>
        <w:rPr>
          <w:rFonts w:hint="eastAsia"/>
          <w:lang w:val="en-US" w:eastAsia="zh-CN"/>
        </w:rPr>
        <w:t>各专业科室同步下沉一线，分批次对各街道及重点项目单位开展针对性业务培训，有效提升基层统计人员实操能力，为夯实统计数据质量筑牢业务根基。</w:t>
      </w:r>
      <w:r>
        <w:rPr>
          <w:rFonts w:hint="eastAsia"/>
          <w:b/>
          <w:bCs/>
          <w:lang w:val="en-US" w:eastAsia="zh-CN"/>
        </w:rPr>
        <w:t>贯彻新发展理念、构建统计工作新格局缺少新的探索方面。一是</w:t>
      </w:r>
      <w:r>
        <w:rPr>
          <w:rFonts w:hint="eastAsia"/>
          <w:lang w:val="en-US" w:eastAsia="zh-CN"/>
        </w:rPr>
        <w:t>强化学习，建立学习交流机制。区统计局积极安排部署，认真学习国家统计局下发的《新服务测算方案》、《战略性新兴服务业单位认定方案》、《高技术产业（服务业）分类2018》等文件。</w:t>
      </w:r>
      <w:r>
        <w:rPr>
          <w:rFonts w:hint="eastAsia"/>
          <w:b/>
          <w:bCs/>
          <w:lang w:val="en-US" w:eastAsia="zh-CN"/>
        </w:rPr>
        <w:t>二是</w:t>
      </w:r>
      <w:r>
        <w:rPr>
          <w:rFonts w:hint="eastAsia"/>
          <w:b w:val="0"/>
          <w:bCs w:val="0"/>
          <w:lang w:val="en-US" w:eastAsia="zh-CN"/>
        </w:rPr>
        <w:t>严格落实《立山区创新统计管理机制 加强和改进统计工作实施方案》要求，已完成本年度5家执法检查；本年度已联合发改局对项目入统、项目流程、劳资填报进行多次联合培训。</w:t>
      </w:r>
      <w:r>
        <w:rPr>
          <w:rFonts w:hint="eastAsia"/>
          <w:b/>
          <w:bCs/>
          <w:lang w:val="en-US" w:eastAsia="zh-CN"/>
        </w:rPr>
        <w:t>推动统计工作高质量发展存在薄弱环节方面。一是</w:t>
      </w:r>
      <w:r>
        <w:rPr>
          <w:rFonts w:hint="eastAsia"/>
          <w:b w:val="0"/>
          <w:bCs w:val="0"/>
          <w:lang w:val="en-US" w:eastAsia="zh-CN"/>
        </w:rPr>
        <w:t>将保密工作作为局党组、全局的重点政治工作内容，已完成以统计业务为主体的保密工作指导。</w:t>
      </w:r>
      <w:bookmarkStart w:id="0" w:name="_GoBack"/>
      <w:bookmarkEnd w:id="0"/>
      <w:r>
        <w:rPr>
          <w:rFonts w:hint="eastAsia"/>
          <w:b/>
          <w:bCs/>
          <w:lang w:val="en-US" w:eastAsia="zh-CN"/>
        </w:rPr>
        <w:t>二是</w:t>
      </w:r>
      <w:r>
        <w:rPr>
          <w:rFonts w:hint="eastAsia"/>
          <w:b w:val="0"/>
          <w:bCs w:val="0"/>
          <w:lang w:val="en-US" w:eastAsia="zh-CN"/>
        </w:rPr>
        <w:t>强化统计服务指导成效，服务业、工业、劳资等专业已分别召开专题会议对样本企业进行培训；7月完成对贸易、建筑业重点企业的实地核查，了解切实情况。</w:t>
      </w:r>
      <w:r>
        <w:rPr>
          <w:rFonts w:hint="eastAsia"/>
          <w:b/>
          <w:bCs/>
          <w:lang w:val="en-US" w:eastAsia="zh-CN"/>
        </w:rPr>
        <w:t>法治建设与业务融合不够方面。一是</w:t>
      </w:r>
      <w:r>
        <w:rPr>
          <w:rFonts w:hint="eastAsia"/>
          <w:b w:val="0"/>
          <w:bCs w:val="0"/>
          <w:lang w:val="en-US" w:eastAsia="zh-CN"/>
        </w:rPr>
        <w:t>建立法治宣传培训机制，建立“八五”普法宣传教育领导小组，加大对执法人员的培训，扩大培训面。</w:t>
      </w:r>
      <w:r>
        <w:rPr>
          <w:rFonts w:hint="eastAsia"/>
          <w:b/>
          <w:bCs/>
          <w:lang w:val="en-US" w:eastAsia="zh-CN"/>
        </w:rPr>
        <w:t>二是</w:t>
      </w:r>
      <w:r>
        <w:rPr>
          <w:rFonts w:hint="eastAsia"/>
          <w:b w:val="0"/>
          <w:bCs w:val="0"/>
          <w:lang w:val="en-US" w:eastAsia="zh-CN"/>
        </w:rPr>
        <w:t>2025年开展系统性执法培训，并进行检验。</w:t>
      </w:r>
      <w:r>
        <w:rPr>
          <w:rFonts w:hint="eastAsia"/>
          <w:b/>
          <w:bCs/>
          <w:lang w:val="en-US" w:eastAsia="zh-CN"/>
        </w:rPr>
        <w:t>三是</w:t>
      </w:r>
      <w:r>
        <w:rPr>
          <w:rFonts w:hint="eastAsia"/>
          <w:b w:val="0"/>
          <w:bCs w:val="0"/>
          <w:lang w:val="en-US" w:eastAsia="zh-CN"/>
        </w:rPr>
        <w:t>增加普法宣传次数，不以业务检查代替普法宣传。把统计法学习纳入党校干部培训班课程。扩大法治培训，把全区各部门和企业统计人员纳入法治培训范围。</w:t>
      </w:r>
    </w:p>
    <w:p>
      <w:pPr>
        <w:bidi w:val="0"/>
        <w:rPr>
          <w:rFonts w:hint="default"/>
          <w:lang w:val="en-US" w:eastAsia="zh-CN"/>
        </w:rPr>
      </w:pPr>
      <w:r>
        <w:rPr>
          <w:rFonts w:hint="default"/>
          <w:lang w:val="en-US" w:eastAsia="zh-CN"/>
        </w:rPr>
        <w:t>2.全面从严治党责任落实不力，重点领域监管缺失</w:t>
      </w:r>
    </w:p>
    <w:p>
      <w:pPr>
        <w:rPr>
          <w:rFonts w:hint="default"/>
          <w:b w:val="0"/>
          <w:bCs w:val="0"/>
          <w:lang w:val="en-US" w:eastAsia="zh-CN"/>
        </w:rPr>
      </w:pPr>
      <w:r>
        <w:rPr>
          <w:rFonts w:hint="default"/>
          <w:b/>
          <w:bCs/>
          <w:lang w:val="en-US" w:eastAsia="zh-CN"/>
        </w:rPr>
        <w:t>强化廉政建设主体责任方面</w:t>
      </w:r>
      <w:r>
        <w:rPr>
          <w:rFonts w:hint="eastAsia"/>
          <w:b/>
          <w:bCs/>
          <w:lang w:val="en-US" w:eastAsia="zh-CN"/>
        </w:rPr>
        <w:t>。一是</w:t>
      </w:r>
      <w:r>
        <w:rPr>
          <w:rFonts w:hint="eastAsia"/>
          <w:b w:val="0"/>
          <w:bCs w:val="0"/>
          <w:lang w:val="en-US" w:eastAsia="zh-CN"/>
        </w:rPr>
        <w:t>强化会议统筹与执行，明确党风廉政建设专题会议每季度召开1次，2025 年已召开3次，专题研究整改措施、风险防控等实际问题。</w:t>
      </w:r>
      <w:r>
        <w:rPr>
          <w:rFonts w:hint="eastAsia"/>
          <w:b/>
          <w:bCs/>
          <w:lang w:val="en-US" w:eastAsia="zh-CN"/>
        </w:rPr>
        <w:t>二是</w:t>
      </w:r>
      <w:r>
        <w:rPr>
          <w:rFonts w:hint="eastAsia"/>
          <w:b w:val="0"/>
          <w:bCs w:val="0"/>
          <w:lang w:val="en-US" w:eastAsia="zh-CN"/>
        </w:rPr>
        <w:t>做实建设行动与清单，丰富党风廉政建设载体，开展案例警示教育3场。</w:t>
      </w:r>
      <w:r>
        <w:rPr>
          <w:rFonts w:hint="eastAsia"/>
          <w:b/>
          <w:bCs/>
          <w:lang w:val="en-US" w:eastAsia="zh-CN"/>
        </w:rPr>
        <w:t>三是</w:t>
      </w:r>
      <w:r>
        <w:rPr>
          <w:rFonts w:hint="eastAsia"/>
          <w:b w:val="0"/>
          <w:bCs w:val="0"/>
          <w:lang w:val="en-US" w:eastAsia="zh-CN"/>
        </w:rPr>
        <w:t>修订《《廉政谈话工作制度》《请销假管理办法》《违纪违规行为惩处办法》《“三重一大”决策制度实施细则》，重新梳理并精准制定“一岗双责”责任清单，压实党内监督责任，通过民主生活会、述职述廉严肃开展批评与自我批评。</w:t>
      </w:r>
      <w:r>
        <w:rPr>
          <w:rFonts w:hint="default"/>
          <w:b/>
          <w:bCs/>
          <w:lang w:val="en-US" w:eastAsia="zh-CN"/>
        </w:rPr>
        <w:t>增强 “厉行节约、过紧日子” 担当意识</w:t>
      </w:r>
      <w:r>
        <w:rPr>
          <w:rFonts w:hint="eastAsia"/>
          <w:b/>
          <w:bCs/>
          <w:lang w:val="en-US" w:eastAsia="zh-CN"/>
        </w:rPr>
        <w:t>方面。一是</w:t>
      </w:r>
      <w:r>
        <w:rPr>
          <w:rFonts w:hint="default"/>
          <w:b w:val="0"/>
          <w:bCs w:val="0"/>
          <w:lang w:val="en-US" w:eastAsia="zh-CN"/>
        </w:rPr>
        <w:t>修订《区统计局财务制度》，明确资金使用要求、采购流程需多人参与并上会讨论，将未入账设备登记入账，规范资产购买使用流程</w:t>
      </w:r>
      <w:r>
        <w:rPr>
          <w:rFonts w:hint="eastAsia"/>
          <w:b w:val="0"/>
          <w:bCs w:val="0"/>
          <w:lang w:val="en-US" w:eastAsia="zh-CN"/>
        </w:rPr>
        <w:t>。</w:t>
      </w:r>
      <w:r>
        <w:rPr>
          <w:rFonts w:hint="eastAsia"/>
          <w:b/>
          <w:bCs/>
          <w:lang w:val="en-US" w:eastAsia="zh-CN"/>
        </w:rPr>
        <w:t>二是</w:t>
      </w:r>
      <w:r>
        <w:rPr>
          <w:rFonts w:hint="default"/>
          <w:b w:val="0"/>
          <w:bCs w:val="0"/>
          <w:lang w:val="en-US" w:eastAsia="zh-CN"/>
        </w:rPr>
        <w:t>健全修订《固定资产管理办法》，确保采购物品及时入账，对 2023 年、2024 年自行采购项目逐一对比分析，进一步明确合规采购流程。</w:t>
      </w:r>
    </w:p>
    <w:p>
      <w:pPr>
        <w:bidi w:val="0"/>
        <w:rPr>
          <w:rFonts w:hint="default"/>
          <w:lang w:val="en-US" w:eastAsia="zh-CN"/>
        </w:rPr>
      </w:pPr>
      <w:r>
        <w:rPr>
          <w:rFonts w:hint="eastAsia"/>
          <w:lang w:val="en-US" w:eastAsia="zh-CN"/>
        </w:rPr>
        <w:t>3.贯彻落实新时代党的组织路线不到位，推动基层党组织建设有差距</w:t>
      </w:r>
    </w:p>
    <w:p>
      <w:pPr>
        <w:rPr>
          <w:rFonts w:hint="default"/>
          <w:b w:val="0"/>
          <w:bCs w:val="0"/>
          <w:lang w:val="en-US" w:eastAsia="zh-CN"/>
        </w:rPr>
      </w:pPr>
      <w:r>
        <w:rPr>
          <w:rFonts w:hint="default"/>
          <w:b/>
          <w:bCs/>
          <w:lang w:val="en-US" w:eastAsia="zh-CN"/>
        </w:rPr>
        <w:t>落实党建工作责任制方面</w:t>
      </w:r>
      <w:r>
        <w:rPr>
          <w:rFonts w:hint="eastAsia"/>
          <w:b/>
          <w:bCs/>
          <w:lang w:val="en-US" w:eastAsia="zh-CN"/>
        </w:rPr>
        <w:t>。一是</w:t>
      </w:r>
      <w:r>
        <w:rPr>
          <w:rFonts w:hint="default"/>
          <w:b w:val="0"/>
          <w:bCs w:val="0"/>
          <w:lang w:val="en-US" w:eastAsia="zh-CN"/>
        </w:rPr>
        <w:t>2025 年已召开4次会议同步研究党建与业务重点任务，制定《专项工作闭环管理办法》，修订2024年工作总结，重构班子成员党建责任清单</w:t>
      </w:r>
      <w:r>
        <w:rPr>
          <w:rFonts w:hint="eastAsia"/>
          <w:b w:val="0"/>
          <w:bCs w:val="0"/>
          <w:lang w:val="en-US" w:eastAsia="zh-CN"/>
        </w:rPr>
        <w:t>。</w:t>
      </w:r>
      <w:r>
        <w:rPr>
          <w:rFonts w:hint="eastAsia"/>
          <w:b/>
          <w:bCs/>
          <w:lang w:val="en-US" w:eastAsia="zh-CN"/>
        </w:rPr>
        <w:t>二是</w:t>
      </w:r>
      <w:r>
        <w:rPr>
          <w:rFonts w:hint="default"/>
          <w:b w:val="0"/>
          <w:bCs w:val="0"/>
          <w:lang w:val="en-US" w:eastAsia="zh-CN"/>
        </w:rPr>
        <w:t>制定《党建引领统计业务高质量发展实施方案》，设置“党建 +” 融合载体，</w:t>
      </w:r>
      <w:r>
        <w:rPr>
          <w:rFonts w:hint="eastAsia"/>
          <w:b w:val="0"/>
          <w:bCs w:val="0"/>
          <w:lang w:val="en-US" w:eastAsia="zh-CN"/>
        </w:rPr>
        <w:t>本年度</w:t>
      </w:r>
      <w:r>
        <w:rPr>
          <w:rFonts w:hint="default"/>
          <w:b w:val="0"/>
          <w:bCs w:val="0"/>
          <w:lang w:val="en-US" w:eastAsia="zh-CN"/>
        </w:rPr>
        <w:t>已调整1次党建工作安排，建立“党建+业务” 总结联动审核机制，融合占比稳步提升</w:t>
      </w:r>
      <w:r>
        <w:rPr>
          <w:rFonts w:hint="eastAsia"/>
          <w:b w:val="0"/>
          <w:bCs w:val="0"/>
          <w:lang w:val="en-US" w:eastAsia="zh-CN"/>
        </w:rPr>
        <w:t>。</w:t>
      </w:r>
      <w:r>
        <w:rPr>
          <w:rFonts w:hint="eastAsia"/>
          <w:b/>
          <w:bCs/>
          <w:lang w:val="en-US" w:eastAsia="zh-CN"/>
        </w:rPr>
        <w:t>三是</w:t>
      </w:r>
      <w:r>
        <w:rPr>
          <w:rFonts w:hint="default"/>
          <w:b w:val="0"/>
          <w:bCs w:val="0"/>
          <w:lang w:val="en-US" w:eastAsia="zh-CN"/>
        </w:rPr>
        <w:t>明确党组 “三重一大” 事项3万元金额标准，规范采购流程并要求多人参与、上会讨论。</w:t>
      </w:r>
      <w:r>
        <w:rPr>
          <w:rFonts w:hint="default"/>
          <w:b/>
          <w:bCs/>
          <w:lang w:val="en-US" w:eastAsia="zh-CN"/>
        </w:rPr>
        <w:t>补齐党组织建设短板</w:t>
      </w:r>
      <w:r>
        <w:rPr>
          <w:rFonts w:hint="eastAsia"/>
          <w:b/>
          <w:bCs/>
          <w:lang w:val="en-US" w:eastAsia="zh-CN"/>
        </w:rPr>
        <w:t>方面。一是</w:t>
      </w:r>
      <w:r>
        <w:rPr>
          <w:rFonts w:hint="default"/>
          <w:b w:val="0"/>
          <w:bCs w:val="0"/>
          <w:lang w:val="en-US" w:eastAsia="zh-CN"/>
        </w:rPr>
        <w:t>2025 年6月以来召开5次会议，3次为决策类议题，梳理党建工作计划等必审重要议题形成《党支部议事决策清单》</w:t>
      </w:r>
      <w:r>
        <w:rPr>
          <w:rFonts w:hint="eastAsia"/>
          <w:b w:val="0"/>
          <w:bCs w:val="0"/>
          <w:lang w:val="en-US" w:eastAsia="zh-CN"/>
        </w:rPr>
        <w:t>。</w:t>
      </w:r>
      <w:r>
        <w:rPr>
          <w:rFonts w:hint="eastAsia"/>
          <w:b/>
          <w:bCs/>
          <w:lang w:val="en-US" w:eastAsia="zh-CN"/>
        </w:rPr>
        <w:t>二是</w:t>
      </w:r>
      <w:r>
        <w:rPr>
          <w:rFonts w:hint="default"/>
          <w:b w:val="0"/>
          <w:bCs w:val="0"/>
          <w:lang w:val="en-US" w:eastAsia="zh-CN"/>
        </w:rPr>
        <w:t>规范制作相关材料、制定《党支部换届选举工作方案》，建立材料 “一人审核、双人复核” 机制，</w:t>
      </w:r>
      <w:r>
        <w:rPr>
          <w:rFonts w:hint="eastAsia"/>
          <w:b w:val="0"/>
          <w:bCs w:val="0"/>
          <w:lang w:val="en-US" w:eastAsia="zh-CN"/>
        </w:rPr>
        <w:t>并</w:t>
      </w:r>
      <w:r>
        <w:rPr>
          <w:rFonts w:hint="default"/>
          <w:b w:val="0"/>
          <w:bCs w:val="0"/>
          <w:lang w:val="en-US" w:eastAsia="zh-CN"/>
        </w:rPr>
        <w:t>已于 2025 年 6 月</w:t>
      </w:r>
      <w:r>
        <w:rPr>
          <w:rFonts w:hint="eastAsia"/>
          <w:b w:val="0"/>
          <w:bCs w:val="0"/>
          <w:lang w:val="en-US" w:eastAsia="zh-CN"/>
        </w:rPr>
        <w:t>按要求</w:t>
      </w:r>
      <w:r>
        <w:rPr>
          <w:rFonts w:hint="default"/>
          <w:b w:val="0"/>
          <w:bCs w:val="0"/>
          <w:lang w:val="en-US" w:eastAsia="zh-CN"/>
        </w:rPr>
        <w:t>完成支部换届且材料齐备。</w:t>
      </w:r>
      <w:r>
        <w:rPr>
          <w:rFonts w:hint="eastAsia"/>
          <w:b/>
          <w:bCs/>
          <w:lang w:val="en-US" w:eastAsia="zh-CN"/>
        </w:rPr>
        <w:t>三是</w:t>
      </w:r>
      <w:r>
        <w:rPr>
          <w:rFonts w:hint="eastAsia"/>
          <w:b w:val="0"/>
          <w:bCs w:val="0"/>
          <w:lang w:val="en-US" w:eastAsia="zh-CN"/>
        </w:rPr>
        <w:t>完</w:t>
      </w:r>
      <w:r>
        <w:rPr>
          <w:rFonts w:hint="eastAsia"/>
          <w:lang w:val="en-US" w:eastAsia="zh-CN"/>
        </w:rPr>
        <w:t>善民主评议党员全流程机制。补齐党员互评关键环节，规范党组织综合评定程序，并开展评议业务培训2场，覆盖全体支委及党务工作者，确保流程合规、结果有效。</w:t>
      </w:r>
    </w:p>
    <w:p>
      <w:pPr>
        <w:bidi w:val="0"/>
        <w:rPr>
          <w:rFonts w:hint="eastAsia"/>
          <w:lang w:val="en-US" w:eastAsia="zh-CN"/>
        </w:rPr>
      </w:pPr>
      <w:r>
        <w:rPr>
          <w:rFonts w:hint="eastAsia"/>
          <w:lang w:val="en-US" w:eastAsia="zh-CN"/>
        </w:rPr>
        <w:t>4.巡察反馈问题整改责任意识不强，推动常态化整改有差距</w:t>
      </w:r>
    </w:p>
    <w:p>
      <w:pPr>
        <w:rPr>
          <w:rFonts w:hint="default"/>
          <w:lang w:val="en-US" w:eastAsia="zh-CN"/>
        </w:rPr>
      </w:pPr>
      <w:r>
        <w:rPr>
          <w:rFonts w:hint="default"/>
          <w:b/>
          <w:bCs/>
          <w:lang w:val="en-US" w:eastAsia="zh-CN"/>
        </w:rPr>
        <w:t>一</w:t>
      </w:r>
      <w:r>
        <w:rPr>
          <w:rFonts w:hint="eastAsia"/>
          <w:b/>
          <w:bCs/>
          <w:lang w:val="en-US" w:eastAsia="zh-CN"/>
        </w:rPr>
        <w:t>是</w:t>
      </w:r>
      <w:r>
        <w:rPr>
          <w:rFonts w:hint="default"/>
          <w:lang w:val="en-US" w:eastAsia="zh-CN"/>
        </w:rPr>
        <w:t>已建立以班子成员为主体的“巡察回头看”小组，针对巡察问题每年进行反复检验，确保巡察成果长期落实；</w:t>
      </w:r>
      <w:r>
        <w:rPr>
          <w:rFonts w:hint="default"/>
          <w:b/>
          <w:bCs/>
          <w:lang w:val="en-US" w:eastAsia="zh-CN"/>
        </w:rPr>
        <w:t>二</w:t>
      </w:r>
      <w:r>
        <w:rPr>
          <w:rFonts w:hint="eastAsia"/>
          <w:b/>
          <w:bCs/>
          <w:lang w:val="en-US" w:eastAsia="zh-CN"/>
        </w:rPr>
        <w:t>是</w:t>
      </w:r>
      <w:r>
        <w:rPr>
          <w:rFonts w:hint="default"/>
          <w:lang w:val="en-US" w:eastAsia="zh-CN"/>
        </w:rPr>
        <w:t>本年已组织全体人员参与“统计执法考试”，各人均经过国家统计局系统培训，提升统计执法能力。</w:t>
      </w:r>
    </w:p>
    <w:p>
      <w:pPr>
        <w:pStyle w:val="5"/>
        <w:bidi w:val="0"/>
        <w:rPr>
          <w:rFonts w:hint="default"/>
          <w:lang w:val="en-US" w:eastAsia="zh-CN"/>
        </w:rPr>
      </w:pPr>
      <w:r>
        <w:rPr>
          <w:rFonts w:hint="default"/>
          <w:lang w:val="en-US" w:eastAsia="zh-CN"/>
        </w:rPr>
        <w:t>（二）围绕营商环境发现的主要问题</w:t>
      </w:r>
    </w:p>
    <w:p>
      <w:pPr>
        <w:bidi w:val="0"/>
        <w:rPr>
          <w:rFonts w:hint="default"/>
          <w:lang w:val="en-US" w:eastAsia="zh-CN"/>
        </w:rPr>
      </w:pPr>
      <w:r>
        <w:rPr>
          <w:rFonts w:hint="default"/>
          <w:lang w:val="en-US" w:eastAsia="zh-CN"/>
        </w:rPr>
        <w:t>1.“店小二”意识树得不牢</w:t>
      </w:r>
    </w:p>
    <w:p>
      <w:pPr>
        <w:rPr>
          <w:rFonts w:hint="default"/>
          <w:b w:val="0"/>
          <w:bCs w:val="0"/>
          <w:lang w:val="en-US" w:eastAsia="zh-CN"/>
        </w:rPr>
      </w:pPr>
      <w:r>
        <w:rPr>
          <w:rFonts w:hint="eastAsia"/>
          <w:b/>
          <w:bCs/>
          <w:lang w:val="en-US" w:eastAsia="zh-CN"/>
        </w:rPr>
        <w:t>工作缺乏统筹协调方面</w:t>
      </w:r>
      <w:r>
        <w:rPr>
          <w:rFonts w:hint="eastAsia"/>
          <w:lang w:val="en-US" w:eastAsia="zh-CN"/>
        </w:rPr>
        <w:t>。已于6月3日召开的全体大会布置营商工作任务，并将营商工作纳入年度绩效考核范畴；同时各专业年度总结中加入营商环境工作部分。</w:t>
      </w:r>
      <w:r>
        <w:rPr>
          <w:rFonts w:hint="eastAsia"/>
          <w:b/>
          <w:bCs/>
          <w:lang w:val="en-US" w:eastAsia="zh-CN"/>
        </w:rPr>
        <w:t>优化营商环境建设学习浮于表面方面。</w:t>
      </w:r>
      <w:r>
        <w:rPr>
          <w:rFonts w:hint="eastAsia"/>
          <w:b w:val="0"/>
          <w:bCs w:val="0"/>
          <w:lang w:val="en-US" w:eastAsia="zh-CN"/>
        </w:rPr>
        <w:t>全局重新强调营商工作，将营商工作作为未来工作重点，在6月3日召开的全体大会中布置营商工作任务。同时已制定计划，每季度学习营商环境工作，将政策解读与实际业务研讨深度结合。</w:t>
      </w:r>
    </w:p>
    <w:p>
      <w:pPr>
        <w:bidi w:val="0"/>
        <w:rPr>
          <w:rFonts w:hint="eastAsia"/>
          <w:lang w:val="en-US" w:eastAsia="zh-CN"/>
        </w:rPr>
      </w:pPr>
      <w:r>
        <w:rPr>
          <w:rFonts w:hint="eastAsia"/>
          <w:lang w:val="en-US" w:eastAsia="zh-CN"/>
        </w:rPr>
        <w:t>2.服务经济高质量发展有差距</w:t>
      </w:r>
    </w:p>
    <w:p>
      <w:pPr>
        <w:bidi w:val="0"/>
        <w:rPr>
          <w:rFonts w:hint="default" w:ascii="楷体_GB2312" w:hAnsi="楷体_GB2312" w:eastAsia="楷体_GB2312" w:cs="楷体_GB2312"/>
          <w:lang w:val="en-US" w:eastAsia="zh-CN"/>
        </w:rPr>
      </w:pPr>
      <w:r>
        <w:rPr>
          <w:rFonts w:hint="default"/>
          <w:lang w:val="en-US" w:eastAsia="zh-CN"/>
        </w:rPr>
        <w:t>重点针对变化幅度超30%的样本企业开展原因分析，各专业今年已多次走访样本企业并做好主动对接</w:t>
      </w:r>
      <w:r>
        <w:rPr>
          <w:rFonts w:hint="eastAsia"/>
          <w:lang w:val="en-US" w:eastAsia="zh-CN"/>
        </w:rPr>
        <w:t>。</w:t>
      </w:r>
      <w:r>
        <w:rPr>
          <w:rFonts w:hint="default"/>
          <w:lang w:val="en-US" w:eastAsia="zh-CN"/>
        </w:rPr>
        <w:t>通过加强各专业统计分析培训、完善数据共享联动机制、组织各专业互评学习等举措提升工作质效，2025 年2季度统计分析已</w:t>
      </w:r>
      <w:r>
        <w:rPr>
          <w:rFonts w:hint="eastAsia"/>
          <w:lang w:val="en-US" w:eastAsia="zh-CN"/>
        </w:rPr>
        <w:t>及时完成</w:t>
      </w:r>
      <w:r>
        <w:rPr>
          <w:rFonts w:hint="default"/>
          <w:lang w:val="en-US" w:eastAsia="zh-CN"/>
        </w:rPr>
        <w:t>。</w:t>
      </w:r>
    </w:p>
    <w:p>
      <w:pPr>
        <w:pStyle w:val="4"/>
        <w:numPr>
          <w:ilvl w:val="0"/>
          <w:numId w:val="1"/>
        </w:numPr>
        <w:bidi w:val="0"/>
        <w:rPr>
          <w:rFonts w:hint="eastAsia"/>
          <w:lang w:val="en-US" w:eastAsia="zh-CN"/>
        </w:rPr>
      </w:pPr>
      <w:r>
        <w:rPr>
          <w:rFonts w:hint="eastAsia"/>
          <w:lang w:val="en-US" w:eastAsia="zh-CN"/>
        </w:rPr>
        <w:t>下一步打算</w:t>
      </w:r>
    </w:p>
    <w:p>
      <w:pPr>
        <w:bidi w:val="0"/>
        <w:rPr>
          <w:rFonts w:hint="eastAsia"/>
          <w:lang w:val="en-US" w:eastAsia="zh-CN"/>
        </w:rPr>
      </w:pPr>
      <w:r>
        <w:rPr>
          <w:rStyle w:val="9"/>
          <w:rFonts w:hint="eastAsia"/>
          <w:lang w:val="en-US" w:eastAsia="zh-CN"/>
        </w:rPr>
        <w:t>（一）压实整改责任，持续推进巡察反馈问题清仓见底。</w:t>
      </w:r>
      <w:r>
        <w:rPr>
          <w:rFonts w:hint="eastAsia"/>
          <w:lang w:val="en-US" w:eastAsia="zh-CN"/>
        </w:rPr>
        <w:t>坚持整改目标不变、整改劲头不松、整改力度不减，进一步增强巡察整改的责任感和使命感，对已完成的整改任务，适时组织“回头看”，巩固整改成果，防止问题反弹；对没有彻底解决的问题，加强督促检查，确保改彻底、改到位；对需要较长时间整改的事项，坚持一抓到底，务求取得实效</w:t>
      </w:r>
    </w:p>
    <w:p>
      <w:pPr>
        <w:bidi w:val="0"/>
        <w:rPr>
          <w:rFonts w:hint="eastAsia"/>
          <w:lang w:val="en-US" w:eastAsia="zh-CN"/>
        </w:rPr>
      </w:pPr>
      <w:r>
        <w:rPr>
          <w:rStyle w:val="9"/>
          <w:rFonts w:hint="eastAsia"/>
          <w:lang w:val="en-US" w:eastAsia="zh-CN"/>
        </w:rPr>
        <w:t>（二）完善制度机制，推动巡察整改常态化、长效化。</w:t>
      </w:r>
      <w:r>
        <w:rPr>
          <w:rFonts w:hint="eastAsia"/>
          <w:lang w:val="en-US" w:eastAsia="zh-CN"/>
        </w:rPr>
        <w:t>建立长效机制，持续巩固整改成果。坚持在常态长效上下功夫，既要找准问题症结，拿出“当下改”的治标之举，又要形成“长久立”的治本之策，突出举一反三、建章立制，进一步健全完善全面从严治党、组织生活、统计执法、材料报送等各方面的规章制度，以制度建设巩固问题整改成果。同时严格执法执纪，真正让制度“长牙”、纪律“带电”，确保各项规章制度落地生根、见到实效。</w:t>
      </w:r>
    </w:p>
    <w:p>
      <w:pPr>
        <w:bidi w:val="0"/>
        <w:rPr>
          <w:rFonts w:hint="default"/>
          <w:lang w:val="en-US" w:eastAsia="zh-CN"/>
        </w:rPr>
      </w:pPr>
      <w:r>
        <w:rPr>
          <w:rStyle w:val="9"/>
          <w:rFonts w:hint="eastAsia"/>
          <w:lang w:val="en-US" w:eastAsia="zh-CN"/>
        </w:rPr>
        <w:t>（三）强化督查检查，确保真改实改。</w:t>
      </w:r>
      <w:r>
        <w:rPr>
          <w:rFonts w:hint="eastAsia"/>
          <w:lang w:val="en-US" w:eastAsia="zh-CN"/>
        </w:rPr>
        <w:t>坚持把推进巡察整改与全面贯彻落实党的二十大精神和习近平总书记关于东北、辽宁振兴发展重要讲话和指示精神、习近平总书记关于统计工作的重要指示精神结合起来，以习近平新时代中国特色社会主义思想为指导，持续用力抓好巡察整改工作，坚定不移把全面从严治党引向深入，以整改工作的实际成效推动各项工作的有力开展。</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欢迎广大干部群众对巡察整改落实情况进行监督。如有意见建议，请及时向我们反馈。公开期限：2025年10月20日至2025年11月20日。联系电话：</w:t>
      </w:r>
      <w:r>
        <w:rPr>
          <w:rFonts w:hint="eastAsia" w:ascii="仿宋_GB2312" w:hAnsi="仿宋_GB2312" w:cs="仿宋_GB2312"/>
          <w:lang w:val="en-US" w:eastAsia="zh-CN"/>
        </w:rPr>
        <w:t>6613775</w:t>
      </w:r>
      <w:r>
        <w:rPr>
          <w:rFonts w:hint="eastAsia" w:ascii="仿宋_GB2312" w:hAnsi="仿宋_GB2312" w:eastAsia="仿宋_GB2312" w:cs="仿宋_GB2312"/>
          <w:lang w:val="en-US" w:eastAsia="zh-CN"/>
        </w:rPr>
        <w:t>（工作日8:00—17:00）；电子信箱：</w:t>
      </w:r>
      <w:r>
        <w:rPr>
          <w:rFonts w:hint="eastAsia" w:ascii="仿宋_GB2312" w:hAnsi="仿宋_GB2312" w:cs="仿宋_GB2312"/>
          <w:lang w:val="en-US" w:eastAsia="zh-CN"/>
        </w:rPr>
        <w:fldChar w:fldCharType="begin"/>
      </w:r>
      <w:r>
        <w:rPr>
          <w:rFonts w:hint="eastAsia" w:ascii="仿宋_GB2312" w:hAnsi="仿宋_GB2312" w:cs="仿宋_GB2312"/>
          <w:lang w:val="en-US" w:eastAsia="zh-CN"/>
        </w:rPr>
        <w:instrText xml:space="preserve"> HYPERLINK "mailto:lishantongjiju@163.com。" </w:instrText>
      </w:r>
      <w:r>
        <w:rPr>
          <w:rFonts w:hint="eastAsia" w:ascii="仿宋_GB2312" w:hAnsi="仿宋_GB2312" w:cs="仿宋_GB2312"/>
          <w:lang w:val="en-US" w:eastAsia="zh-CN"/>
        </w:rPr>
        <w:fldChar w:fldCharType="separate"/>
      </w:r>
      <w:r>
        <w:rPr>
          <w:rStyle w:val="8"/>
          <w:rFonts w:hint="eastAsia" w:ascii="仿宋_GB2312" w:hAnsi="仿宋_GB2312" w:cs="仿宋_GB2312"/>
          <w:lang w:val="en-US" w:eastAsia="zh-CN"/>
        </w:rPr>
        <w:t>lishantongjiju</w:t>
      </w:r>
      <w:r>
        <w:rPr>
          <w:rStyle w:val="8"/>
          <w:rFonts w:hint="eastAsia" w:ascii="仿宋_GB2312" w:hAnsi="仿宋_GB2312" w:eastAsia="仿宋_GB2312" w:cs="仿宋_GB2312"/>
          <w:lang w:val="en-US" w:eastAsia="zh-CN"/>
        </w:rPr>
        <w:t>@163.com。</w:t>
      </w:r>
      <w:r>
        <w:rPr>
          <w:rFonts w:hint="eastAsia" w:ascii="仿宋_GB2312" w:hAnsi="仿宋_GB2312" w:cs="仿宋_GB2312"/>
          <w:lang w:val="en-US" w:eastAsia="zh-CN"/>
        </w:rPr>
        <w:fldChar w:fldCharType="end"/>
      </w:r>
    </w:p>
    <w:p>
      <w:pPr>
        <w:rPr>
          <w:rFonts w:hint="eastAsia" w:ascii="仿宋_GB2312" w:hAnsi="仿宋_GB2312" w:eastAsia="仿宋_GB2312" w:cs="仿宋_GB2312"/>
          <w:lang w:val="en-US" w:eastAsia="zh-CN"/>
        </w:rPr>
      </w:pPr>
    </w:p>
    <w:p>
      <w:pPr>
        <w:bidi w:val="0"/>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中共鞍山市立山区统计局</w:t>
      </w:r>
    </w:p>
    <w:p>
      <w:pPr>
        <w:bidi w:val="0"/>
        <w:jc w:val="right"/>
        <w:rPr>
          <w:rFonts w:hint="eastAsia"/>
          <w:lang w:val="en-US" w:eastAsia="zh-CN"/>
        </w:rPr>
      </w:pPr>
      <w:r>
        <w:rPr>
          <w:rFonts w:hint="eastAsia" w:ascii="仿宋_GB2312" w:hAnsi="仿宋_GB2312" w:eastAsia="仿宋_GB2312" w:cs="仿宋_GB2312"/>
          <w:lang w:val="en-US" w:eastAsia="zh-CN"/>
        </w:rPr>
        <w:t>2025年10月20日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143E0"/>
    <w:multiLevelType w:val="singleLevel"/>
    <w:tmpl w:val="30E143E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ZmVkMzZlNmNiYzUyZjM2ZWJjNTcxZTljOTNmNGMifQ=="/>
  </w:docVars>
  <w:rsids>
    <w:rsidRoot w:val="1D902876"/>
    <w:rsid w:val="01D6731F"/>
    <w:rsid w:val="0E20610B"/>
    <w:rsid w:val="1035154F"/>
    <w:rsid w:val="10A24DD3"/>
    <w:rsid w:val="118F3D83"/>
    <w:rsid w:val="159624F5"/>
    <w:rsid w:val="17405A4F"/>
    <w:rsid w:val="1BFC4701"/>
    <w:rsid w:val="1D902876"/>
    <w:rsid w:val="2DD955EE"/>
    <w:rsid w:val="311A1F18"/>
    <w:rsid w:val="31DE2F46"/>
    <w:rsid w:val="34157FA1"/>
    <w:rsid w:val="381B0407"/>
    <w:rsid w:val="3B78209F"/>
    <w:rsid w:val="3E39519A"/>
    <w:rsid w:val="439F6C52"/>
    <w:rsid w:val="448A4586"/>
    <w:rsid w:val="49EE703D"/>
    <w:rsid w:val="4A1C2022"/>
    <w:rsid w:val="513C0CC8"/>
    <w:rsid w:val="516B1382"/>
    <w:rsid w:val="655D1D53"/>
    <w:rsid w:val="6B8E7776"/>
    <w:rsid w:val="70A82577"/>
    <w:rsid w:val="756D41B6"/>
    <w:rsid w:val="77167749"/>
    <w:rsid w:val="783D0D9D"/>
    <w:rsid w:val="7C992937"/>
    <w:rsid w:val="7EFE4D36"/>
    <w:rsid w:val="7F9B1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0" w:firstLineChars="200"/>
      <w:jc w:val="both"/>
    </w:pPr>
    <w:rPr>
      <w:rFonts w:ascii="Calibri" w:hAnsi="Calibri" w:eastAsia="仿宋_GB2312" w:cs="Times New Roman"/>
      <w:kern w:val="2"/>
      <w:sz w:val="32"/>
      <w:szCs w:val="24"/>
      <w:lang w:val="en-US" w:eastAsia="zh-CN" w:bidi="ar-SA"/>
    </w:rPr>
  </w:style>
  <w:style w:type="paragraph" w:styleId="2">
    <w:name w:val="heading 1"/>
    <w:basedOn w:val="3"/>
    <w:next w:val="1"/>
    <w:link w:val="10"/>
    <w:autoRedefine/>
    <w:qFormat/>
    <w:uiPriority w:val="0"/>
    <w:pPr>
      <w:keepNext/>
      <w:keepLines/>
      <w:spacing w:beforeAutospacing="0" w:afterAutospacing="0" w:line="240" w:lineRule="auto"/>
      <w:ind w:firstLine="0" w:firstLineChars="0"/>
      <w:jc w:val="center"/>
      <w:outlineLvl w:val="0"/>
    </w:pPr>
    <w:rPr>
      <w:rFonts w:ascii="Arial" w:hAnsi="Arial" w:eastAsia="方正小标宋简体"/>
      <w:b w:val="0"/>
      <w:kern w:val="44"/>
      <w:sz w:val="44"/>
    </w:rPr>
  </w:style>
  <w:style w:type="paragraph" w:styleId="4">
    <w:name w:val="heading 2"/>
    <w:basedOn w:val="1"/>
    <w:next w:val="1"/>
    <w:autoRedefine/>
    <w:unhideWhenUsed/>
    <w:qFormat/>
    <w:uiPriority w:val="0"/>
    <w:pPr>
      <w:keepNext/>
      <w:keepLines/>
      <w:spacing w:beforeLines="0" w:beforeAutospacing="0" w:afterLines="0" w:afterAutospacing="0" w:line="560" w:lineRule="exact"/>
      <w:ind w:firstLine="856" w:firstLineChars="200"/>
      <w:jc w:val="left"/>
      <w:outlineLvl w:val="1"/>
    </w:pPr>
    <w:rPr>
      <w:rFonts w:ascii="Times New Roman" w:hAnsi="Times New Roman" w:eastAsia="黑体" w:cs="Times New Roman"/>
      <w:szCs w:val="24"/>
    </w:rPr>
  </w:style>
  <w:style w:type="paragraph" w:styleId="5">
    <w:name w:val="heading 3"/>
    <w:basedOn w:val="1"/>
    <w:next w:val="1"/>
    <w:link w:val="9"/>
    <w:autoRedefine/>
    <w:unhideWhenUsed/>
    <w:qFormat/>
    <w:uiPriority w:val="0"/>
    <w:pPr>
      <w:keepNext/>
      <w:keepLines/>
      <w:spacing w:beforeLines="0" w:beforeAutospacing="0" w:afterLines="0" w:afterAutospacing="0" w:line="560" w:lineRule="exact"/>
      <w:outlineLvl w:val="2"/>
    </w:pPr>
    <w:rPr>
      <w:rFonts w:ascii="Calibri" w:hAnsi="Calibri" w:eastAsia="楷体_GB2312" w:cs="Calibri"/>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character" w:styleId="8">
    <w:name w:val="Hyperlink"/>
    <w:basedOn w:val="7"/>
    <w:uiPriority w:val="0"/>
    <w:rPr>
      <w:color w:val="0000FF"/>
      <w:u w:val="single"/>
    </w:rPr>
  </w:style>
  <w:style w:type="character" w:customStyle="1" w:styleId="9">
    <w:name w:val="标题 3 Char"/>
    <w:link w:val="5"/>
    <w:autoRedefine/>
    <w:qFormat/>
    <w:uiPriority w:val="0"/>
    <w:rPr>
      <w:rFonts w:ascii="Calibri" w:hAnsi="Calibri" w:eastAsia="楷体_GB2312" w:cs="Calibri"/>
    </w:rPr>
  </w:style>
  <w:style w:type="character" w:customStyle="1" w:styleId="10">
    <w:name w:val="标题 1 Char"/>
    <w:link w:val="2"/>
    <w:autoRedefine/>
    <w:qFormat/>
    <w:uiPriority w:val="0"/>
    <w:rPr>
      <w:rFonts w:ascii="Arial" w:hAnsi="Arial" w:eastAsia="方正小标宋简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2025-12-29T02:37:00Z</dcterms:created>
  <dc:creator>151----1988</dc:creator>
  <cp:lastModifiedBy>151----1988</cp:lastModifiedBy>
  <dcterms:modified xsi:type="dcterms:W3CDTF">2026-01-04T03:04:52Z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637A09E68D0A4F0E852F59E60B8DB5DB_11</vt:lpwstr>
  </property>
</Properties>
</file>