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FA40">
      <w:pPr>
        <w:jc w:val="center"/>
        <w:rPr>
          <w:b/>
          <w:bCs/>
          <w:sz w:val="44"/>
          <w:szCs w:val="44"/>
          <w:vertAlign w:val="baseline"/>
        </w:rPr>
      </w:pPr>
      <w:bookmarkStart w:id="0" w:name="_GoBack"/>
      <w:bookmarkEnd w:id="0"/>
      <w:r>
        <w:rPr>
          <w:rFonts w:hint="eastAsia" w:ascii="宋体" w:hAnsi="宋体" w:eastAsia="宋体" w:cs="宋体"/>
          <w:b/>
          <w:bCs/>
          <w:sz w:val="44"/>
          <w:szCs w:val="44"/>
          <w:lang w:eastAsia="zh-CN"/>
        </w:rPr>
        <w:t>立山区</w:t>
      </w:r>
      <w:r>
        <w:rPr>
          <w:rFonts w:ascii="宋体" w:hAnsi="宋体" w:eastAsia="宋体" w:cs="宋体"/>
          <w:b/>
          <w:bCs/>
          <w:sz w:val="44"/>
          <w:szCs w:val="44"/>
        </w:rPr>
        <w:t>自然资源领域基层政务公开事项标准目录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951"/>
        <w:gridCol w:w="904"/>
        <w:gridCol w:w="2867"/>
        <w:gridCol w:w="1824"/>
        <w:gridCol w:w="1589"/>
        <w:gridCol w:w="1574"/>
        <w:gridCol w:w="1590"/>
        <w:gridCol w:w="623"/>
        <w:gridCol w:w="499"/>
        <w:gridCol w:w="608"/>
        <w:gridCol w:w="557"/>
      </w:tblGrid>
      <w:tr w14:paraId="309A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restart"/>
            <w:vAlign w:val="center"/>
          </w:tcPr>
          <w:p w14:paraId="3469409C">
            <w:pPr>
              <w:keepNext w:val="0"/>
              <w:keepLines w:val="0"/>
              <w:widowControl/>
              <w:suppressLineNumbers w:val="0"/>
              <w:spacing w:before="0" w:beforeAutospacing="1" w:after="0" w:afterAutospacing="1"/>
              <w:ind w:left="0" w:right="0"/>
              <w:jc w:val="center"/>
              <w:rPr>
                <w:b/>
                <w:bCs/>
                <w:sz w:val="24"/>
                <w:szCs w:val="24"/>
                <w:vertAlign w:val="baseline"/>
              </w:rPr>
            </w:pPr>
            <w:r>
              <w:rPr>
                <w:rFonts w:hint="eastAsia" w:ascii="宋体" w:hAnsi="宋体" w:eastAsia="宋体" w:cs="宋体"/>
                <w:kern w:val="0"/>
                <w:sz w:val="24"/>
                <w:szCs w:val="24"/>
                <w:lang w:val="en-US" w:eastAsia="zh-CN" w:bidi="ar"/>
              </w:rPr>
              <w:t>序号</w:t>
            </w:r>
          </w:p>
        </w:tc>
        <w:tc>
          <w:tcPr>
            <w:tcW w:w="1855" w:type="dxa"/>
            <w:gridSpan w:val="2"/>
            <w:vAlign w:val="center"/>
          </w:tcPr>
          <w:p w14:paraId="3FF4412E">
            <w:pPr>
              <w:jc w:val="center"/>
              <w:rPr>
                <w:b/>
                <w:bCs/>
                <w:sz w:val="24"/>
                <w:szCs w:val="24"/>
                <w:vertAlign w:val="baseline"/>
              </w:rPr>
            </w:pPr>
            <w:r>
              <w:rPr>
                <w:rFonts w:ascii="黑体" w:hAnsi="宋体" w:eastAsia="黑体" w:cs="黑体"/>
                <w:sz w:val="24"/>
                <w:szCs w:val="24"/>
              </w:rPr>
              <w:t>公开事项</w:t>
            </w:r>
          </w:p>
        </w:tc>
        <w:tc>
          <w:tcPr>
            <w:tcW w:w="2867" w:type="dxa"/>
            <w:vMerge w:val="restart"/>
            <w:vAlign w:val="center"/>
          </w:tcPr>
          <w:p w14:paraId="11705B76">
            <w:pPr>
              <w:keepNext w:val="0"/>
              <w:keepLines w:val="0"/>
              <w:widowControl/>
              <w:suppressLineNumbers w:val="0"/>
              <w:spacing w:before="0" w:beforeAutospacing="1" w:after="0" w:afterAutospacing="1"/>
              <w:ind w:left="0" w:right="0"/>
              <w:jc w:val="center"/>
              <w:rPr>
                <w:sz w:val="24"/>
                <w:szCs w:val="24"/>
              </w:rPr>
            </w:pPr>
            <w:r>
              <w:rPr>
                <w:rFonts w:ascii="黑体" w:hAnsi="宋体" w:eastAsia="黑体" w:cs="黑体"/>
                <w:kern w:val="0"/>
                <w:sz w:val="24"/>
                <w:szCs w:val="24"/>
                <w:lang w:val="en-US" w:eastAsia="zh-CN" w:bidi="ar"/>
              </w:rPr>
              <w:t>公开内容</w:t>
            </w:r>
          </w:p>
          <w:p w14:paraId="12D5460B">
            <w:pPr>
              <w:keepNext w:val="0"/>
              <w:keepLines w:val="0"/>
              <w:widowControl/>
              <w:suppressLineNumbers w:val="0"/>
              <w:spacing w:before="0" w:beforeAutospacing="1" w:after="0" w:afterAutospacing="1"/>
              <w:ind w:left="0" w:right="0"/>
              <w:jc w:val="center"/>
              <w:rPr>
                <w:sz w:val="24"/>
                <w:szCs w:val="24"/>
              </w:rPr>
            </w:pPr>
            <w:r>
              <w:rPr>
                <w:rFonts w:hint="eastAsia" w:ascii="黑体" w:hAnsi="宋体" w:eastAsia="黑体" w:cs="黑体"/>
                <w:kern w:val="0"/>
                <w:sz w:val="24"/>
                <w:szCs w:val="24"/>
                <w:lang w:val="en-US" w:eastAsia="zh-CN" w:bidi="ar"/>
              </w:rPr>
              <w:t>（要素）</w:t>
            </w:r>
          </w:p>
          <w:p w14:paraId="58F092D2">
            <w:pPr>
              <w:jc w:val="center"/>
              <w:rPr>
                <w:b/>
                <w:bCs/>
                <w:sz w:val="24"/>
                <w:szCs w:val="24"/>
                <w:vertAlign w:val="baseline"/>
              </w:rPr>
            </w:pPr>
          </w:p>
        </w:tc>
        <w:tc>
          <w:tcPr>
            <w:tcW w:w="1824" w:type="dxa"/>
            <w:vMerge w:val="restart"/>
            <w:vAlign w:val="center"/>
          </w:tcPr>
          <w:p w14:paraId="748D7B50">
            <w:pPr>
              <w:jc w:val="center"/>
              <w:rPr>
                <w:b/>
                <w:bCs/>
                <w:sz w:val="24"/>
                <w:szCs w:val="24"/>
                <w:vertAlign w:val="baseline"/>
              </w:rPr>
            </w:pPr>
            <w:r>
              <w:rPr>
                <w:rFonts w:ascii="黑体" w:hAnsi="宋体" w:eastAsia="黑体" w:cs="黑体"/>
                <w:sz w:val="24"/>
                <w:szCs w:val="24"/>
              </w:rPr>
              <w:t>公开依据</w:t>
            </w:r>
          </w:p>
        </w:tc>
        <w:tc>
          <w:tcPr>
            <w:tcW w:w="1589" w:type="dxa"/>
            <w:vMerge w:val="restart"/>
            <w:vAlign w:val="center"/>
          </w:tcPr>
          <w:p w14:paraId="3405780C">
            <w:pPr>
              <w:jc w:val="center"/>
              <w:rPr>
                <w:b/>
                <w:bCs/>
                <w:sz w:val="24"/>
                <w:szCs w:val="24"/>
                <w:vertAlign w:val="baseline"/>
              </w:rPr>
            </w:pPr>
            <w:r>
              <w:rPr>
                <w:rFonts w:ascii="黑体" w:hAnsi="宋体" w:eastAsia="黑体" w:cs="黑体"/>
                <w:sz w:val="24"/>
                <w:szCs w:val="24"/>
              </w:rPr>
              <w:t>公开时限</w:t>
            </w:r>
          </w:p>
        </w:tc>
        <w:tc>
          <w:tcPr>
            <w:tcW w:w="1574" w:type="dxa"/>
            <w:vMerge w:val="restart"/>
            <w:vAlign w:val="center"/>
          </w:tcPr>
          <w:p w14:paraId="776919C5">
            <w:pPr>
              <w:jc w:val="center"/>
              <w:rPr>
                <w:b/>
                <w:bCs/>
                <w:sz w:val="24"/>
                <w:szCs w:val="24"/>
                <w:vertAlign w:val="baseline"/>
              </w:rPr>
            </w:pPr>
            <w:r>
              <w:rPr>
                <w:rFonts w:ascii="黑体" w:hAnsi="宋体" w:eastAsia="黑体" w:cs="黑体"/>
                <w:sz w:val="24"/>
                <w:szCs w:val="24"/>
              </w:rPr>
              <w:t>公开主体</w:t>
            </w:r>
          </w:p>
        </w:tc>
        <w:tc>
          <w:tcPr>
            <w:tcW w:w="1590" w:type="dxa"/>
            <w:vMerge w:val="restart"/>
            <w:vAlign w:val="center"/>
          </w:tcPr>
          <w:p w14:paraId="14954536">
            <w:pPr>
              <w:jc w:val="center"/>
              <w:rPr>
                <w:b/>
                <w:bCs/>
                <w:sz w:val="24"/>
                <w:szCs w:val="24"/>
                <w:vertAlign w:val="baseline"/>
              </w:rPr>
            </w:pPr>
            <w:r>
              <w:rPr>
                <w:rFonts w:ascii="黑体" w:hAnsi="宋体" w:eastAsia="黑体" w:cs="宋体"/>
                <w:kern w:val="0"/>
                <w:sz w:val="24"/>
                <w:szCs w:val="24"/>
              </w:rPr>
              <w:t>公开渠道和载体</w:t>
            </w:r>
          </w:p>
        </w:tc>
        <w:tc>
          <w:tcPr>
            <w:tcW w:w="1122" w:type="dxa"/>
            <w:gridSpan w:val="2"/>
            <w:tcBorders>
              <w:bottom w:val="nil"/>
            </w:tcBorders>
            <w:vAlign w:val="center"/>
          </w:tcPr>
          <w:p w14:paraId="4CE3056F">
            <w:pPr>
              <w:jc w:val="center"/>
              <w:rPr>
                <w:b/>
                <w:bCs/>
                <w:sz w:val="24"/>
                <w:szCs w:val="24"/>
                <w:vertAlign w:val="baseline"/>
              </w:rPr>
            </w:pPr>
            <w:r>
              <w:rPr>
                <w:rFonts w:ascii="黑体" w:hAnsi="宋体" w:eastAsia="黑体" w:cs="黑体"/>
                <w:sz w:val="24"/>
                <w:szCs w:val="24"/>
              </w:rPr>
              <w:t>公开对象</w:t>
            </w:r>
          </w:p>
        </w:tc>
        <w:tc>
          <w:tcPr>
            <w:tcW w:w="1165" w:type="dxa"/>
            <w:gridSpan w:val="2"/>
            <w:vAlign w:val="center"/>
          </w:tcPr>
          <w:p w14:paraId="53CF1724">
            <w:pPr>
              <w:jc w:val="center"/>
              <w:rPr>
                <w:b/>
                <w:bCs/>
                <w:sz w:val="24"/>
                <w:szCs w:val="24"/>
                <w:vertAlign w:val="baseline"/>
              </w:rPr>
            </w:pPr>
            <w:r>
              <w:rPr>
                <w:rFonts w:ascii="黑体" w:hAnsi="宋体" w:eastAsia="黑体" w:cs="黑体"/>
                <w:sz w:val="24"/>
                <w:szCs w:val="24"/>
              </w:rPr>
              <w:t>公开方式</w:t>
            </w:r>
          </w:p>
        </w:tc>
      </w:tr>
      <w:tr w14:paraId="6601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580" w:type="dxa"/>
            <w:vMerge w:val="continue"/>
            <w:vAlign w:val="center"/>
          </w:tcPr>
          <w:p w14:paraId="56D89E55">
            <w:pPr>
              <w:jc w:val="center"/>
              <w:rPr>
                <w:b/>
                <w:bCs/>
                <w:sz w:val="24"/>
                <w:szCs w:val="24"/>
                <w:vertAlign w:val="baseline"/>
              </w:rPr>
            </w:pPr>
          </w:p>
        </w:tc>
        <w:tc>
          <w:tcPr>
            <w:tcW w:w="951" w:type="dxa"/>
            <w:vAlign w:val="center"/>
          </w:tcPr>
          <w:p w14:paraId="115DC458">
            <w:pPr>
              <w:jc w:val="center"/>
              <w:rPr>
                <w:b/>
                <w:bCs/>
                <w:sz w:val="24"/>
                <w:szCs w:val="24"/>
                <w:vertAlign w:val="baseline"/>
              </w:rPr>
            </w:pPr>
            <w:r>
              <w:rPr>
                <w:rFonts w:ascii="黑体" w:hAnsi="宋体" w:eastAsia="黑体" w:cs="黑体"/>
                <w:sz w:val="24"/>
                <w:szCs w:val="24"/>
              </w:rPr>
              <w:t>一级事项</w:t>
            </w:r>
          </w:p>
        </w:tc>
        <w:tc>
          <w:tcPr>
            <w:tcW w:w="904" w:type="dxa"/>
            <w:vAlign w:val="center"/>
          </w:tcPr>
          <w:p w14:paraId="60825355">
            <w:pPr>
              <w:jc w:val="center"/>
              <w:rPr>
                <w:b/>
                <w:bCs/>
                <w:sz w:val="24"/>
                <w:szCs w:val="24"/>
                <w:vertAlign w:val="baseline"/>
              </w:rPr>
            </w:pPr>
            <w:r>
              <w:rPr>
                <w:rFonts w:ascii="黑体" w:hAnsi="宋体" w:eastAsia="黑体" w:cs="黑体"/>
                <w:sz w:val="24"/>
                <w:szCs w:val="24"/>
              </w:rPr>
              <w:t>二级事项</w:t>
            </w:r>
          </w:p>
        </w:tc>
        <w:tc>
          <w:tcPr>
            <w:tcW w:w="2867" w:type="dxa"/>
            <w:vMerge w:val="continue"/>
            <w:vAlign w:val="center"/>
          </w:tcPr>
          <w:p w14:paraId="094D3178">
            <w:pPr>
              <w:jc w:val="center"/>
              <w:rPr>
                <w:b/>
                <w:bCs/>
                <w:sz w:val="24"/>
                <w:szCs w:val="24"/>
                <w:vertAlign w:val="baseline"/>
              </w:rPr>
            </w:pPr>
          </w:p>
        </w:tc>
        <w:tc>
          <w:tcPr>
            <w:tcW w:w="1824" w:type="dxa"/>
            <w:vMerge w:val="continue"/>
            <w:vAlign w:val="center"/>
          </w:tcPr>
          <w:p w14:paraId="1EFFF140">
            <w:pPr>
              <w:jc w:val="center"/>
              <w:rPr>
                <w:b/>
                <w:bCs/>
                <w:sz w:val="24"/>
                <w:szCs w:val="24"/>
                <w:vertAlign w:val="baseline"/>
              </w:rPr>
            </w:pPr>
          </w:p>
        </w:tc>
        <w:tc>
          <w:tcPr>
            <w:tcW w:w="1589" w:type="dxa"/>
            <w:vMerge w:val="continue"/>
            <w:vAlign w:val="center"/>
          </w:tcPr>
          <w:p w14:paraId="235E93FA">
            <w:pPr>
              <w:jc w:val="center"/>
              <w:rPr>
                <w:b/>
                <w:bCs/>
                <w:sz w:val="24"/>
                <w:szCs w:val="24"/>
                <w:vertAlign w:val="baseline"/>
              </w:rPr>
            </w:pPr>
          </w:p>
        </w:tc>
        <w:tc>
          <w:tcPr>
            <w:tcW w:w="1574" w:type="dxa"/>
            <w:vMerge w:val="continue"/>
            <w:vAlign w:val="center"/>
          </w:tcPr>
          <w:p w14:paraId="72A93388">
            <w:pPr>
              <w:jc w:val="center"/>
              <w:rPr>
                <w:b/>
                <w:bCs/>
                <w:sz w:val="24"/>
                <w:szCs w:val="24"/>
                <w:vertAlign w:val="baseline"/>
              </w:rPr>
            </w:pPr>
          </w:p>
        </w:tc>
        <w:tc>
          <w:tcPr>
            <w:tcW w:w="1590" w:type="dxa"/>
            <w:vMerge w:val="continue"/>
            <w:vAlign w:val="center"/>
          </w:tcPr>
          <w:p w14:paraId="514FB38D">
            <w:pPr>
              <w:jc w:val="center"/>
              <w:rPr>
                <w:b/>
                <w:bCs/>
                <w:sz w:val="24"/>
                <w:szCs w:val="24"/>
                <w:vertAlign w:val="baseline"/>
              </w:rPr>
            </w:pPr>
          </w:p>
        </w:tc>
        <w:tc>
          <w:tcPr>
            <w:tcW w:w="623" w:type="dxa"/>
            <w:tcBorders>
              <w:top w:val="nil"/>
            </w:tcBorders>
            <w:vAlign w:val="center"/>
          </w:tcPr>
          <w:p w14:paraId="2A71CE9E">
            <w:pPr>
              <w:jc w:val="center"/>
              <w:rPr>
                <w:b/>
                <w:bCs/>
                <w:sz w:val="24"/>
                <w:szCs w:val="24"/>
                <w:vertAlign w:val="baseline"/>
              </w:rPr>
            </w:pPr>
            <w:r>
              <w:rPr>
                <w:rFonts w:ascii="黑体" w:hAnsi="宋体" w:eastAsia="黑体" w:cs="黑体"/>
                <w:sz w:val="24"/>
                <w:szCs w:val="24"/>
              </w:rPr>
              <w:t>全社会</w:t>
            </w:r>
          </w:p>
        </w:tc>
        <w:tc>
          <w:tcPr>
            <w:tcW w:w="499" w:type="dxa"/>
            <w:vAlign w:val="center"/>
          </w:tcPr>
          <w:p w14:paraId="5FD23880">
            <w:pPr>
              <w:jc w:val="center"/>
              <w:rPr>
                <w:b/>
                <w:bCs/>
                <w:sz w:val="24"/>
                <w:szCs w:val="24"/>
                <w:vertAlign w:val="baseline"/>
              </w:rPr>
            </w:pPr>
            <w:r>
              <w:rPr>
                <w:rFonts w:ascii="黑体" w:hAnsi="宋体" w:eastAsia="黑体" w:cs="黑体"/>
                <w:sz w:val="24"/>
                <w:szCs w:val="24"/>
              </w:rPr>
              <w:t>特定群众</w:t>
            </w:r>
          </w:p>
        </w:tc>
        <w:tc>
          <w:tcPr>
            <w:tcW w:w="608" w:type="dxa"/>
            <w:vAlign w:val="center"/>
          </w:tcPr>
          <w:p w14:paraId="47DF7AB7">
            <w:pPr>
              <w:jc w:val="center"/>
              <w:rPr>
                <w:b/>
                <w:bCs/>
                <w:sz w:val="24"/>
                <w:szCs w:val="24"/>
                <w:vertAlign w:val="baseline"/>
              </w:rPr>
            </w:pPr>
            <w:r>
              <w:rPr>
                <w:rFonts w:ascii="黑体" w:hAnsi="宋体" w:eastAsia="黑体" w:cs="黑体"/>
                <w:sz w:val="24"/>
                <w:szCs w:val="24"/>
              </w:rPr>
              <w:t>主动</w:t>
            </w:r>
          </w:p>
        </w:tc>
        <w:tc>
          <w:tcPr>
            <w:tcW w:w="557" w:type="dxa"/>
            <w:vAlign w:val="center"/>
          </w:tcPr>
          <w:p w14:paraId="4726671C">
            <w:pPr>
              <w:jc w:val="center"/>
              <w:rPr>
                <w:b/>
                <w:bCs/>
                <w:sz w:val="24"/>
                <w:szCs w:val="24"/>
                <w:vertAlign w:val="baseline"/>
              </w:rPr>
            </w:pPr>
            <w:r>
              <w:rPr>
                <w:rFonts w:ascii="黑体" w:hAnsi="宋体" w:eastAsia="黑体" w:cs="黑体"/>
                <w:sz w:val="24"/>
                <w:szCs w:val="24"/>
              </w:rPr>
              <w:t>依申请</w:t>
            </w:r>
          </w:p>
        </w:tc>
      </w:tr>
      <w:tr w14:paraId="500D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580" w:type="dxa"/>
            <w:vMerge w:val="restart"/>
            <w:vAlign w:val="center"/>
          </w:tcPr>
          <w:p w14:paraId="79BB23B7">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951" w:type="dxa"/>
            <w:vMerge w:val="restart"/>
            <w:vAlign w:val="center"/>
          </w:tcPr>
          <w:p w14:paraId="7B5A74AF">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国土空间规划</w:t>
            </w:r>
          </w:p>
          <w:p w14:paraId="7D8B32B0">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编制</w:t>
            </w:r>
          </w:p>
        </w:tc>
        <w:tc>
          <w:tcPr>
            <w:tcW w:w="904" w:type="dxa"/>
            <w:vMerge w:val="restart"/>
            <w:vAlign w:val="center"/>
          </w:tcPr>
          <w:p w14:paraId="65453F91">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详细规划</w:t>
            </w:r>
          </w:p>
          <w:p w14:paraId="0DACE264">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(城镇开</w:t>
            </w:r>
          </w:p>
          <w:p w14:paraId="02EDD664">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发边内)</w:t>
            </w:r>
          </w:p>
        </w:tc>
        <w:tc>
          <w:tcPr>
            <w:tcW w:w="2867" w:type="dxa"/>
            <w:vAlign w:val="center"/>
          </w:tcPr>
          <w:p w14:paraId="43FB8A6A">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rPr>
              <w:t>批前公示:规划草案(涉密信息、法律法规规定不予公开的</w:t>
            </w:r>
            <w:r>
              <w:rPr>
                <w:rFonts w:hint="eastAsia" w:ascii="仿宋" w:hAnsi="仿宋" w:eastAsia="仿宋" w:cs="仿宋"/>
                <w:b w:val="0"/>
                <w:bCs w:val="0"/>
                <w:sz w:val="24"/>
                <w:szCs w:val="24"/>
                <w:vertAlign w:val="baseline"/>
                <w:lang w:eastAsia="zh-CN"/>
              </w:rPr>
              <w:t>除外）</w:t>
            </w:r>
          </w:p>
        </w:tc>
        <w:tc>
          <w:tcPr>
            <w:tcW w:w="1824" w:type="dxa"/>
            <w:vMerge w:val="restart"/>
            <w:vAlign w:val="center"/>
          </w:tcPr>
          <w:p w14:paraId="42E53BFC">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《土地管理法》《城乡规划法》《政府信息公开条例》</w:t>
            </w:r>
          </w:p>
        </w:tc>
        <w:tc>
          <w:tcPr>
            <w:tcW w:w="1589" w:type="dxa"/>
            <w:vAlign w:val="center"/>
          </w:tcPr>
          <w:p w14:paraId="08081029">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批前公</w:t>
            </w:r>
            <w:r>
              <w:rPr>
                <w:rFonts w:hint="eastAsia" w:ascii="仿宋" w:hAnsi="仿宋" w:eastAsia="仿宋" w:cs="仿宋"/>
                <w:b w:val="0"/>
                <w:bCs w:val="0"/>
                <w:sz w:val="24"/>
                <w:szCs w:val="24"/>
                <w:vertAlign w:val="baseline"/>
                <w:lang w:eastAsia="zh-CN"/>
              </w:rPr>
              <w:t>示时间</w:t>
            </w:r>
            <w:r>
              <w:rPr>
                <w:rFonts w:hint="eastAsia" w:ascii="仿宋" w:hAnsi="仿宋" w:eastAsia="仿宋" w:cs="仿宋"/>
                <w:b w:val="0"/>
                <w:bCs w:val="0"/>
                <w:sz w:val="24"/>
                <w:szCs w:val="24"/>
                <w:vertAlign w:val="baseline"/>
              </w:rPr>
              <w:t>不</w:t>
            </w:r>
            <w:r>
              <w:rPr>
                <w:rFonts w:hint="eastAsia" w:ascii="仿宋" w:hAnsi="仿宋" w:eastAsia="仿宋" w:cs="仿宋"/>
                <w:b w:val="0"/>
                <w:bCs w:val="0"/>
                <w:sz w:val="24"/>
                <w:szCs w:val="24"/>
                <w:vertAlign w:val="baseline"/>
                <w:lang w:eastAsia="zh-CN"/>
              </w:rPr>
              <w:t>得少于</w:t>
            </w:r>
            <w:r>
              <w:rPr>
                <w:rFonts w:hint="eastAsia" w:ascii="仿宋" w:hAnsi="仿宋" w:eastAsia="仿宋" w:cs="仿宋"/>
                <w:b w:val="0"/>
                <w:bCs w:val="0"/>
                <w:sz w:val="24"/>
                <w:szCs w:val="24"/>
                <w:vertAlign w:val="baseline"/>
              </w:rPr>
              <w:t>30日</w:t>
            </w:r>
          </w:p>
        </w:tc>
        <w:tc>
          <w:tcPr>
            <w:tcW w:w="1574" w:type="dxa"/>
            <w:vMerge w:val="restart"/>
            <w:vAlign w:val="center"/>
          </w:tcPr>
          <w:p w14:paraId="422E223B">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鞍山市自然资源局三分局</w:t>
            </w:r>
          </w:p>
        </w:tc>
        <w:tc>
          <w:tcPr>
            <w:tcW w:w="1590" w:type="dxa"/>
            <w:vMerge w:val="restart"/>
            <w:vAlign w:val="center"/>
          </w:tcPr>
          <w:p w14:paraId="3C94A844">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24575ECC">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eastAsia="zh-CN"/>
              </w:rPr>
              <w:t>发布会</w:t>
            </w:r>
            <w:r>
              <w:rPr>
                <w:rFonts w:hint="eastAsia" w:ascii="仿宋" w:hAnsi="仿宋" w:eastAsia="仿宋" w:cs="仿宋"/>
                <w:b w:val="0"/>
                <w:bCs w:val="0"/>
                <w:sz w:val="24"/>
                <w:szCs w:val="24"/>
                <w:vertAlign w:val="baseline"/>
                <w:lang w:val="en-US" w:eastAsia="zh-CN"/>
              </w:rPr>
              <w:t>/听证会</w:t>
            </w:r>
          </w:p>
          <w:p w14:paraId="38BE6A7B">
            <w:pPr>
              <w:jc w:val="left"/>
              <w:rPr>
                <w:rFonts w:hint="eastAsia" w:ascii="仿宋" w:hAnsi="仿宋" w:eastAsia="仿宋" w:cs="仿宋"/>
                <w:b w:val="0"/>
                <w:bCs w:val="0"/>
                <w:sz w:val="24"/>
                <w:szCs w:val="24"/>
                <w:vertAlign w:val="baseline"/>
                <w:lang w:val="en-US" w:eastAsia="zh-CN"/>
              </w:rPr>
            </w:pPr>
          </w:p>
        </w:tc>
        <w:tc>
          <w:tcPr>
            <w:tcW w:w="623" w:type="dxa"/>
            <w:vAlign w:val="center"/>
          </w:tcPr>
          <w:p w14:paraId="1866F76D">
            <w:pPr>
              <w:jc w:val="left"/>
              <w:rPr>
                <w:rFonts w:hint="eastAsia" w:ascii="仿宋" w:hAnsi="仿宋" w:eastAsia="仿宋" w:cs="仿宋"/>
                <w:b w:val="0"/>
                <w:bCs w:val="0"/>
                <w:sz w:val="24"/>
                <w:szCs w:val="24"/>
                <w:vertAlign w:val="baseline"/>
              </w:rPr>
            </w:pPr>
          </w:p>
        </w:tc>
        <w:tc>
          <w:tcPr>
            <w:tcW w:w="499" w:type="dxa"/>
            <w:vAlign w:val="center"/>
          </w:tcPr>
          <w:p w14:paraId="07DA561B">
            <w:pPr>
              <w:jc w:val="left"/>
              <w:rPr>
                <w:rFonts w:hint="eastAsia" w:ascii="仿宋" w:hAnsi="仿宋" w:eastAsia="仿宋" w:cs="仿宋"/>
                <w:b w:val="0"/>
                <w:bCs w:val="0"/>
                <w:sz w:val="24"/>
                <w:szCs w:val="24"/>
                <w:vertAlign w:val="baseline"/>
              </w:rPr>
            </w:pPr>
          </w:p>
        </w:tc>
        <w:tc>
          <w:tcPr>
            <w:tcW w:w="608" w:type="dxa"/>
            <w:vAlign w:val="center"/>
          </w:tcPr>
          <w:p w14:paraId="4076B6A8">
            <w:pPr>
              <w:jc w:val="left"/>
              <w:rPr>
                <w:rFonts w:hint="eastAsia" w:ascii="仿宋" w:hAnsi="仿宋" w:eastAsia="仿宋" w:cs="仿宋"/>
                <w:b w:val="0"/>
                <w:bCs w:val="0"/>
                <w:sz w:val="24"/>
                <w:szCs w:val="24"/>
                <w:vertAlign w:val="baseline"/>
              </w:rPr>
            </w:pPr>
          </w:p>
        </w:tc>
        <w:tc>
          <w:tcPr>
            <w:tcW w:w="557" w:type="dxa"/>
            <w:vAlign w:val="center"/>
          </w:tcPr>
          <w:p w14:paraId="0412FD9D">
            <w:pPr>
              <w:jc w:val="left"/>
              <w:rPr>
                <w:rFonts w:hint="eastAsia" w:ascii="仿宋" w:hAnsi="仿宋" w:eastAsia="仿宋" w:cs="仿宋"/>
                <w:b w:val="0"/>
                <w:bCs w:val="0"/>
                <w:sz w:val="24"/>
                <w:szCs w:val="24"/>
                <w:vertAlign w:val="baseline"/>
              </w:rPr>
            </w:pPr>
          </w:p>
        </w:tc>
      </w:tr>
      <w:tr w14:paraId="58A1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Merge w:val="continue"/>
            <w:vAlign w:val="center"/>
          </w:tcPr>
          <w:p w14:paraId="75CCC2C3">
            <w:pPr>
              <w:jc w:val="left"/>
              <w:rPr>
                <w:rFonts w:hint="eastAsia" w:ascii="仿宋" w:hAnsi="仿宋" w:eastAsia="仿宋" w:cs="仿宋"/>
                <w:b w:val="0"/>
                <w:bCs w:val="0"/>
                <w:sz w:val="24"/>
                <w:szCs w:val="24"/>
                <w:vertAlign w:val="baseline"/>
              </w:rPr>
            </w:pPr>
          </w:p>
        </w:tc>
        <w:tc>
          <w:tcPr>
            <w:tcW w:w="951" w:type="dxa"/>
            <w:vMerge w:val="continue"/>
            <w:vAlign w:val="center"/>
          </w:tcPr>
          <w:p w14:paraId="2E5336ED">
            <w:pPr>
              <w:jc w:val="left"/>
              <w:rPr>
                <w:rFonts w:hint="eastAsia" w:ascii="仿宋" w:hAnsi="仿宋" w:eastAsia="仿宋" w:cs="仿宋"/>
                <w:b w:val="0"/>
                <w:bCs w:val="0"/>
                <w:sz w:val="24"/>
                <w:szCs w:val="24"/>
                <w:vertAlign w:val="baseline"/>
              </w:rPr>
            </w:pPr>
          </w:p>
        </w:tc>
        <w:tc>
          <w:tcPr>
            <w:tcW w:w="904" w:type="dxa"/>
            <w:vMerge w:val="continue"/>
            <w:vAlign w:val="center"/>
          </w:tcPr>
          <w:p w14:paraId="3A9D1AEB">
            <w:pPr>
              <w:jc w:val="left"/>
              <w:rPr>
                <w:rFonts w:hint="eastAsia" w:ascii="仿宋" w:hAnsi="仿宋" w:eastAsia="仿宋" w:cs="仿宋"/>
                <w:b w:val="0"/>
                <w:bCs w:val="0"/>
                <w:sz w:val="24"/>
                <w:szCs w:val="24"/>
                <w:vertAlign w:val="baseline"/>
              </w:rPr>
            </w:pPr>
          </w:p>
        </w:tc>
        <w:tc>
          <w:tcPr>
            <w:tcW w:w="2867" w:type="dxa"/>
            <w:vAlign w:val="center"/>
          </w:tcPr>
          <w:p w14:paraId="5A074D38">
            <w:pPr>
              <w:jc w:val="left"/>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批后公布:规划批准文件、规划文本及图件(涉密信息、法律法规规定不予公开的除外)</w:t>
            </w:r>
          </w:p>
        </w:tc>
        <w:tc>
          <w:tcPr>
            <w:tcW w:w="1824" w:type="dxa"/>
            <w:vMerge w:val="continue"/>
            <w:vAlign w:val="center"/>
          </w:tcPr>
          <w:p w14:paraId="11026541">
            <w:pPr>
              <w:jc w:val="left"/>
              <w:rPr>
                <w:rFonts w:hint="eastAsia" w:ascii="仿宋" w:hAnsi="仿宋" w:eastAsia="仿宋" w:cs="仿宋"/>
                <w:b w:val="0"/>
                <w:bCs w:val="0"/>
                <w:sz w:val="24"/>
                <w:szCs w:val="24"/>
                <w:vertAlign w:val="baseline"/>
              </w:rPr>
            </w:pPr>
          </w:p>
        </w:tc>
        <w:tc>
          <w:tcPr>
            <w:tcW w:w="1589" w:type="dxa"/>
            <w:vAlign w:val="center"/>
          </w:tcPr>
          <w:p w14:paraId="33B8399A">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eastAsia="zh-CN"/>
              </w:rPr>
              <w:t>收到政府信息公开申请起</w:t>
            </w:r>
            <w:r>
              <w:rPr>
                <w:rFonts w:hint="eastAsia" w:ascii="仿宋" w:hAnsi="仿宋" w:eastAsia="仿宋" w:cs="仿宋"/>
                <w:b w:val="0"/>
                <w:bCs w:val="0"/>
                <w:sz w:val="24"/>
                <w:szCs w:val="24"/>
                <w:vertAlign w:val="baseline"/>
                <w:lang w:val="en-US" w:eastAsia="zh-CN"/>
              </w:rPr>
              <w:t xml:space="preserve">20个工作日内 </w:t>
            </w:r>
          </w:p>
        </w:tc>
        <w:tc>
          <w:tcPr>
            <w:tcW w:w="1574" w:type="dxa"/>
            <w:vMerge w:val="continue"/>
            <w:vAlign w:val="center"/>
          </w:tcPr>
          <w:p w14:paraId="4E6AAAFE">
            <w:pPr>
              <w:jc w:val="left"/>
              <w:rPr>
                <w:rFonts w:hint="eastAsia" w:ascii="仿宋" w:hAnsi="仿宋" w:eastAsia="仿宋" w:cs="仿宋"/>
                <w:b w:val="0"/>
                <w:bCs w:val="0"/>
                <w:sz w:val="24"/>
                <w:szCs w:val="24"/>
                <w:vertAlign w:val="baseline"/>
                <w:lang w:eastAsia="zh-CN"/>
              </w:rPr>
            </w:pPr>
          </w:p>
        </w:tc>
        <w:tc>
          <w:tcPr>
            <w:tcW w:w="1590" w:type="dxa"/>
            <w:vMerge w:val="continue"/>
            <w:vAlign w:val="center"/>
          </w:tcPr>
          <w:p w14:paraId="3EEBF74E">
            <w:pPr>
              <w:jc w:val="left"/>
              <w:rPr>
                <w:rFonts w:hint="eastAsia" w:ascii="仿宋" w:hAnsi="仿宋" w:eastAsia="仿宋" w:cs="仿宋"/>
                <w:b w:val="0"/>
                <w:bCs w:val="0"/>
                <w:sz w:val="24"/>
                <w:szCs w:val="24"/>
                <w:vertAlign w:val="baseline"/>
                <w:lang w:val="en-US" w:eastAsia="zh-CN"/>
              </w:rPr>
            </w:pPr>
          </w:p>
        </w:tc>
        <w:tc>
          <w:tcPr>
            <w:tcW w:w="623" w:type="dxa"/>
            <w:vAlign w:val="center"/>
          </w:tcPr>
          <w:p w14:paraId="565874DD">
            <w:pPr>
              <w:jc w:val="left"/>
              <w:rPr>
                <w:rFonts w:hint="eastAsia" w:ascii="仿宋" w:hAnsi="仿宋" w:eastAsia="仿宋" w:cs="仿宋"/>
                <w:b w:val="0"/>
                <w:bCs w:val="0"/>
                <w:sz w:val="24"/>
                <w:szCs w:val="24"/>
                <w:vertAlign w:val="baseline"/>
              </w:rPr>
            </w:pPr>
            <w:r>
              <w:rPr>
                <w:rFonts w:ascii="仿宋" w:hAnsi="仿宋" w:eastAsia="仿宋" w:cs="仿宋"/>
                <w:kern w:val="2"/>
                <w:sz w:val="18"/>
                <w:szCs w:val="18"/>
              </w:rPr>
              <w:t>√</w:t>
            </w:r>
          </w:p>
        </w:tc>
        <w:tc>
          <w:tcPr>
            <w:tcW w:w="499" w:type="dxa"/>
            <w:vAlign w:val="center"/>
          </w:tcPr>
          <w:p w14:paraId="481CB446">
            <w:pPr>
              <w:jc w:val="left"/>
              <w:rPr>
                <w:rFonts w:hint="eastAsia" w:ascii="仿宋" w:hAnsi="仿宋" w:eastAsia="仿宋" w:cs="仿宋"/>
                <w:b w:val="0"/>
                <w:bCs w:val="0"/>
                <w:sz w:val="24"/>
                <w:szCs w:val="24"/>
                <w:vertAlign w:val="baseline"/>
              </w:rPr>
            </w:pPr>
          </w:p>
        </w:tc>
        <w:tc>
          <w:tcPr>
            <w:tcW w:w="608" w:type="dxa"/>
            <w:vAlign w:val="center"/>
          </w:tcPr>
          <w:p w14:paraId="3C4E9FA8">
            <w:pPr>
              <w:jc w:val="left"/>
              <w:rPr>
                <w:rFonts w:hint="eastAsia" w:ascii="仿宋" w:hAnsi="仿宋" w:eastAsia="仿宋" w:cs="仿宋"/>
                <w:b w:val="0"/>
                <w:bCs w:val="0"/>
                <w:sz w:val="24"/>
                <w:szCs w:val="24"/>
                <w:vertAlign w:val="baseline"/>
              </w:rPr>
            </w:pPr>
            <w:r>
              <w:rPr>
                <w:rFonts w:ascii="仿宋" w:hAnsi="仿宋" w:eastAsia="仿宋" w:cs="仿宋"/>
                <w:kern w:val="2"/>
                <w:sz w:val="18"/>
                <w:szCs w:val="18"/>
              </w:rPr>
              <w:t>√</w:t>
            </w:r>
          </w:p>
        </w:tc>
        <w:tc>
          <w:tcPr>
            <w:tcW w:w="557" w:type="dxa"/>
            <w:vAlign w:val="center"/>
          </w:tcPr>
          <w:p w14:paraId="2287980B">
            <w:pPr>
              <w:jc w:val="left"/>
              <w:rPr>
                <w:rFonts w:hint="eastAsia" w:ascii="仿宋" w:hAnsi="仿宋" w:eastAsia="仿宋" w:cs="仿宋"/>
                <w:b w:val="0"/>
                <w:bCs w:val="0"/>
                <w:sz w:val="24"/>
                <w:szCs w:val="24"/>
                <w:vertAlign w:val="baseline"/>
              </w:rPr>
            </w:pPr>
          </w:p>
        </w:tc>
      </w:tr>
      <w:tr w14:paraId="37EC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666B9CF5">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951" w:type="dxa"/>
            <w:vAlign w:val="center"/>
          </w:tcPr>
          <w:p w14:paraId="72CF91C6">
            <w:pPr>
              <w:jc w:val="left"/>
              <w:rPr>
                <w:rFonts w:hint="eastAsia" w:ascii="仿宋" w:hAnsi="仿宋" w:eastAsia="仿宋" w:cs="仿宋"/>
                <w:b w:val="0"/>
                <w:bCs w:val="0"/>
                <w:sz w:val="24"/>
                <w:szCs w:val="24"/>
                <w:vertAlign w:val="baseline"/>
              </w:rPr>
            </w:pPr>
            <w:r>
              <w:rPr>
                <w:rFonts w:ascii="仿宋" w:hAnsi="仿宋" w:eastAsia="仿宋" w:cs="仿宋"/>
                <w:kern w:val="2"/>
                <w:sz w:val="24"/>
                <w:szCs w:val="24"/>
              </w:rPr>
              <w:t>规划许可</w:t>
            </w:r>
          </w:p>
        </w:tc>
        <w:tc>
          <w:tcPr>
            <w:tcW w:w="904" w:type="dxa"/>
            <w:vAlign w:val="center"/>
          </w:tcPr>
          <w:p w14:paraId="02BD911A">
            <w:pPr>
              <w:jc w:val="left"/>
              <w:rPr>
                <w:rFonts w:hint="eastAsia" w:ascii="仿宋" w:hAnsi="仿宋" w:eastAsia="仿宋" w:cs="仿宋"/>
                <w:b w:val="0"/>
                <w:bCs w:val="0"/>
                <w:sz w:val="24"/>
                <w:szCs w:val="24"/>
                <w:vertAlign w:val="baseline"/>
              </w:rPr>
            </w:pPr>
            <w:r>
              <w:rPr>
                <w:rFonts w:ascii="仿宋" w:hAnsi="仿宋" w:eastAsia="仿宋" w:cs="仿宋"/>
                <w:spacing w:val="3"/>
                <w:kern w:val="2"/>
                <w:sz w:val="24"/>
                <w:szCs w:val="24"/>
              </w:rPr>
              <w:t>建设</w:t>
            </w:r>
            <w:r>
              <w:rPr>
                <w:rFonts w:hint="eastAsia" w:ascii="仿宋" w:hAnsi="仿宋" w:eastAsia="仿宋" w:cs="仿宋"/>
                <w:spacing w:val="3"/>
                <w:kern w:val="2"/>
                <w:sz w:val="24"/>
                <w:szCs w:val="24"/>
                <w:lang w:eastAsia="zh-CN"/>
              </w:rPr>
              <w:t>工程</w:t>
            </w:r>
            <w:r>
              <w:rPr>
                <w:rFonts w:ascii="仿宋" w:hAnsi="仿宋" w:eastAsia="仿宋" w:cs="仿宋"/>
                <w:spacing w:val="3"/>
                <w:kern w:val="2"/>
                <w:sz w:val="24"/>
                <w:szCs w:val="24"/>
              </w:rPr>
              <w:t>、临时建设</w:t>
            </w:r>
            <w:r>
              <w:rPr>
                <w:rFonts w:hint="eastAsia" w:ascii="仿宋" w:hAnsi="仿宋" w:eastAsia="仿宋" w:cs="仿宋"/>
                <w:spacing w:val="3"/>
                <w:kern w:val="2"/>
                <w:sz w:val="24"/>
                <w:szCs w:val="24"/>
                <w:lang w:eastAsia="zh-CN"/>
              </w:rPr>
              <w:t>工程</w:t>
            </w:r>
            <w:r>
              <w:rPr>
                <w:rFonts w:ascii="仿宋" w:hAnsi="仿宋" w:eastAsia="仿宋" w:cs="仿宋"/>
                <w:spacing w:val="3"/>
                <w:kern w:val="2"/>
                <w:sz w:val="24"/>
                <w:szCs w:val="24"/>
              </w:rPr>
              <w:t>规划许可</w:t>
            </w:r>
          </w:p>
        </w:tc>
        <w:tc>
          <w:tcPr>
            <w:tcW w:w="2867" w:type="dxa"/>
            <w:vAlign w:val="center"/>
          </w:tcPr>
          <w:p w14:paraId="14AA5D22">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spacing w:val="8"/>
                <w:kern w:val="2"/>
                <w:sz w:val="24"/>
                <w:szCs w:val="24"/>
              </w:rPr>
              <w:t>建设</w:t>
            </w:r>
            <w:r>
              <w:rPr>
                <w:rFonts w:hint="eastAsia" w:ascii="仿宋" w:hAnsi="仿宋" w:eastAsia="仿宋" w:cs="仿宋"/>
                <w:spacing w:val="8"/>
                <w:kern w:val="2"/>
                <w:sz w:val="24"/>
                <w:szCs w:val="24"/>
                <w:lang w:eastAsia="zh-CN"/>
              </w:rPr>
              <w:t>工程</w:t>
            </w:r>
            <w:r>
              <w:rPr>
                <w:rFonts w:ascii="仿宋" w:hAnsi="仿宋" w:eastAsia="仿宋" w:cs="仿宋"/>
                <w:spacing w:val="8"/>
                <w:kern w:val="2"/>
                <w:sz w:val="24"/>
                <w:szCs w:val="24"/>
              </w:rPr>
              <w:t>、临时建设</w:t>
            </w:r>
            <w:r>
              <w:rPr>
                <w:rFonts w:hint="eastAsia" w:ascii="仿宋" w:hAnsi="仿宋" w:eastAsia="仿宋" w:cs="仿宋"/>
                <w:spacing w:val="8"/>
                <w:kern w:val="2"/>
                <w:sz w:val="24"/>
                <w:szCs w:val="24"/>
                <w:lang w:eastAsia="zh-CN"/>
              </w:rPr>
              <w:t>工程</w:t>
            </w:r>
            <w:r>
              <w:rPr>
                <w:rFonts w:ascii="仿宋" w:hAnsi="仿宋" w:eastAsia="仿宋" w:cs="仿宋"/>
                <w:spacing w:val="8"/>
                <w:kern w:val="2"/>
                <w:sz w:val="24"/>
                <w:szCs w:val="24"/>
              </w:rPr>
              <w:t>规划许可证证载内容（涉密信息、法律法规规定不予公开的除外）</w:t>
            </w:r>
          </w:p>
        </w:tc>
        <w:tc>
          <w:tcPr>
            <w:tcW w:w="1824" w:type="dxa"/>
            <w:vAlign w:val="center"/>
          </w:tcPr>
          <w:p w14:paraId="7805737C">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spacing w:val="22"/>
                <w:kern w:val="2"/>
                <w:sz w:val="24"/>
                <w:szCs w:val="24"/>
              </w:rPr>
              <w:t>《行政许可法》《城乡规划法》《政府信息公开条例》《国务院办公厅关于运用大数据加强对市场主体服务和监管的若干意见》（国办发</w:t>
            </w:r>
            <w:r>
              <w:rPr>
                <w:rFonts w:hint="eastAsia" w:ascii="仿宋" w:hAnsi="仿宋" w:eastAsia="仿宋" w:cs="仿宋"/>
                <w:spacing w:val="22"/>
                <w:kern w:val="2"/>
                <w:sz w:val="24"/>
                <w:szCs w:val="24"/>
              </w:rPr>
              <w:t>[2015]51号）</w:t>
            </w:r>
          </w:p>
        </w:tc>
        <w:tc>
          <w:tcPr>
            <w:tcW w:w="1589" w:type="dxa"/>
            <w:vAlign w:val="center"/>
          </w:tcPr>
          <w:p w14:paraId="5C316AAD">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spacing w:val="-2"/>
                <w:kern w:val="2"/>
                <w:sz w:val="24"/>
                <w:szCs w:val="24"/>
              </w:rPr>
              <w:t>作出行政决定之日起</w:t>
            </w:r>
            <w:r>
              <w:rPr>
                <w:rFonts w:hint="eastAsia" w:ascii="仿宋" w:hAnsi="仿宋" w:eastAsia="仿宋" w:cs="仿宋"/>
                <w:spacing w:val="-2"/>
                <w:kern w:val="2"/>
                <w:sz w:val="24"/>
                <w:szCs w:val="24"/>
              </w:rPr>
              <w:t>7个工作日内，法律法规另有规定的从其规定</w:t>
            </w:r>
          </w:p>
        </w:tc>
        <w:tc>
          <w:tcPr>
            <w:tcW w:w="1574" w:type="dxa"/>
            <w:vAlign w:val="center"/>
          </w:tcPr>
          <w:p w14:paraId="25B4CB0E">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45F35FF1">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0266590F">
            <w:pPr>
              <w:jc w:val="left"/>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58C00524">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4851538A">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0BDEF801">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25BDC0FA">
            <w:pPr>
              <w:jc w:val="left"/>
              <w:rPr>
                <w:rFonts w:hint="eastAsia" w:ascii="仿宋" w:hAnsi="仿宋" w:eastAsia="仿宋" w:cs="仿宋"/>
                <w:b w:val="0"/>
                <w:bCs w:val="0"/>
                <w:kern w:val="2"/>
                <w:sz w:val="24"/>
                <w:szCs w:val="24"/>
                <w:vertAlign w:val="baseline"/>
                <w:lang w:val="en-US" w:eastAsia="zh-CN" w:bidi="ar-SA"/>
              </w:rPr>
            </w:pPr>
          </w:p>
        </w:tc>
      </w:tr>
      <w:tr w14:paraId="4FBD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2ED6B956">
            <w:pPr>
              <w:jc w:val="left"/>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951" w:type="dxa"/>
            <w:vAlign w:val="center"/>
          </w:tcPr>
          <w:p w14:paraId="20EFF2DD">
            <w:pPr>
              <w:jc w:val="left"/>
              <w:rPr>
                <w:rFonts w:hint="eastAsia" w:ascii="仿宋" w:hAnsi="仿宋" w:eastAsia="仿宋" w:cs="仿宋"/>
                <w:b w:val="0"/>
                <w:bCs w:val="0"/>
                <w:sz w:val="24"/>
                <w:szCs w:val="24"/>
                <w:vertAlign w:val="baseline"/>
              </w:rPr>
            </w:pPr>
            <w:r>
              <w:rPr>
                <w:rFonts w:ascii="仿宋" w:hAnsi="仿宋" w:eastAsia="仿宋" w:cs="仿宋"/>
                <w:kern w:val="2"/>
                <w:sz w:val="24"/>
                <w:szCs w:val="24"/>
              </w:rPr>
              <w:t>规划许可</w:t>
            </w:r>
          </w:p>
        </w:tc>
        <w:tc>
          <w:tcPr>
            <w:tcW w:w="904" w:type="dxa"/>
            <w:vAlign w:val="center"/>
          </w:tcPr>
          <w:p w14:paraId="07D681D3">
            <w:pPr>
              <w:jc w:val="left"/>
              <w:rPr>
                <w:rFonts w:hint="eastAsia" w:ascii="仿宋" w:hAnsi="仿宋" w:eastAsia="仿宋" w:cs="仿宋"/>
                <w:b w:val="0"/>
                <w:bCs w:val="0"/>
                <w:sz w:val="24"/>
                <w:szCs w:val="24"/>
                <w:vertAlign w:val="baseline"/>
              </w:rPr>
            </w:pPr>
            <w:r>
              <w:rPr>
                <w:rFonts w:ascii="仿宋" w:hAnsi="仿宋" w:eastAsia="仿宋" w:cs="仿宋"/>
                <w:spacing w:val="3"/>
                <w:kern w:val="2"/>
                <w:sz w:val="24"/>
                <w:szCs w:val="24"/>
              </w:rPr>
              <w:t>建设用地、临时建设用地规划许可</w:t>
            </w:r>
          </w:p>
        </w:tc>
        <w:tc>
          <w:tcPr>
            <w:tcW w:w="2867" w:type="dxa"/>
            <w:vAlign w:val="center"/>
          </w:tcPr>
          <w:p w14:paraId="55357000">
            <w:pPr>
              <w:jc w:val="left"/>
              <w:rPr>
                <w:rFonts w:hint="eastAsia" w:ascii="仿宋" w:hAnsi="仿宋" w:eastAsia="仿宋" w:cs="仿宋"/>
                <w:b w:val="0"/>
                <w:bCs w:val="0"/>
                <w:sz w:val="24"/>
                <w:szCs w:val="24"/>
                <w:vertAlign w:val="baseline"/>
              </w:rPr>
            </w:pPr>
            <w:r>
              <w:rPr>
                <w:rFonts w:ascii="仿宋" w:hAnsi="仿宋" w:eastAsia="仿宋" w:cs="仿宋"/>
                <w:spacing w:val="8"/>
                <w:kern w:val="2"/>
                <w:sz w:val="24"/>
                <w:szCs w:val="24"/>
              </w:rPr>
              <w:t>建设用地、临时建设用地规划许可证证载内容（涉密信息、法律法规规定不予公开的除外）</w:t>
            </w:r>
          </w:p>
        </w:tc>
        <w:tc>
          <w:tcPr>
            <w:tcW w:w="1824" w:type="dxa"/>
            <w:vAlign w:val="center"/>
          </w:tcPr>
          <w:p w14:paraId="45A76AB9">
            <w:pPr>
              <w:jc w:val="left"/>
              <w:rPr>
                <w:rFonts w:hint="eastAsia" w:ascii="仿宋" w:hAnsi="仿宋" w:eastAsia="仿宋" w:cs="仿宋"/>
                <w:b w:val="0"/>
                <w:bCs w:val="0"/>
                <w:sz w:val="24"/>
                <w:szCs w:val="24"/>
                <w:vertAlign w:val="baseline"/>
              </w:rPr>
            </w:pPr>
            <w:r>
              <w:rPr>
                <w:rFonts w:ascii="仿宋" w:hAnsi="仿宋" w:eastAsia="仿宋" w:cs="仿宋"/>
                <w:spacing w:val="22"/>
                <w:kern w:val="2"/>
                <w:sz w:val="24"/>
                <w:szCs w:val="24"/>
              </w:rPr>
              <w:t>《行政许可法》《城乡规划法》《政府信息公开条例》《国务院办公厅关于运用大数据加强对市场主体服务和监管的若干意见》（国办发</w:t>
            </w:r>
            <w:r>
              <w:rPr>
                <w:rFonts w:hint="eastAsia" w:ascii="仿宋" w:hAnsi="仿宋" w:eastAsia="仿宋" w:cs="仿宋"/>
                <w:spacing w:val="22"/>
                <w:kern w:val="2"/>
                <w:sz w:val="24"/>
                <w:szCs w:val="24"/>
              </w:rPr>
              <w:t>[2015]51号）</w:t>
            </w:r>
          </w:p>
        </w:tc>
        <w:tc>
          <w:tcPr>
            <w:tcW w:w="1589" w:type="dxa"/>
            <w:vAlign w:val="center"/>
          </w:tcPr>
          <w:p w14:paraId="55B07BD5">
            <w:pPr>
              <w:jc w:val="left"/>
              <w:rPr>
                <w:rFonts w:hint="eastAsia" w:ascii="仿宋" w:hAnsi="仿宋" w:eastAsia="仿宋" w:cs="仿宋"/>
                <w:b w:val="0"/>
                <w:bCs w:val="0"/>
                <w:sz w:val="24"/>
                <w:szCs w:val="24"/>
                <w:vertAlign w:val="baseline"/>
                <w:lang w:eastAsia="zh-CN"/>
              </w:rPr>
            </w:pPr>
            <w:r>
              <w:rPr>
                <w:rFonts w:ascii="仿宋" w:hAnsi="仿宋" w:eastAsia="仿宋" w:cs="仿宋"/>
                <w:spacing w:val="-2"/>
                <w:kern w:val="2"/>
                <w:sz w:val="24"/>
                <w:szCs w:val="24"/>
              </w:rPr>
              <w:t>作出行政决定之日起</w:t>
            </w:r>
            <w:r>
              <w:rPr>
                <w:rFonts w:hint="eastAsia" w:ascii="仿宋" w:hAnsi="仿宋" w:eastAsia="仿宋" w:cs="仿宋"/>
                <w:spacing w:val="-2"/>
                <w:kern w:val="2"/>
                <w:sz w:val="24"/>
                <w:szCs w:val="24"/>
              </w:rPr>
              <w:t>7个工作日内，法律法规另有规定的从其规定</w:t>
            </w:r>
          </w:p>
        </w:tc>
        <w:tc>
          <w:tcPr>
            <w:tcW w:w="1574" w:type="dxa"/>
            <w:vAlign w:val="center"/>
          </w:tcPr>
          <w:p w14:paraId="7499AC70">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3374B42F">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6F388D14">
            <w:pPr>
              <w:jc w:val="left"/>
              <w:rPr>
                <w:rFonts w:hint="eastAsia" w:ascii="仿宋" w:hAnsi="仿宋" w:eastAsia="仿宋" w:cs="仿宋"/>
                <w:b w:val="0"/>
                <w:bCs w:val="0"/>
                <w:sz w:val="24"/>
                <w:szCs w:val="24"/>
                <w:vertAlign w:val="baseline"/>
                <w:lang w:val="en-US" w:eastAsia="zh-CN"/>
              </w:rPr>
            </w:pPr>
          </w:p>
        </w:tc>
        <w:tc>
          <w:tcPr>
            <w:tcW w:w="623" w:type="dxa"/>
            <w:vAlign w:val="center"/>
          </w:tcPr>
          <w:p w14:paraId="3D9B6577">
            <w:pPr>
              <w:jc w:val="left"/>
              <w:rPr>
                <w:rFonts w:hint="eastAsia" w:ascii="仿宋" w:hAnsi="仿宋" w:eastAsia="仿宋" w:cs="仿宋"/>
                <w:b w:val="0"/>
                <w:bCs w:val="0"/>
                <w:sz w:val="24"/>
                <w:szCs w:val="24"/>
                <w:vertAlign w:val="baseline"/>
              </w:rPr>
            </w:pPr>
            <w:r>
              <w:rPr>
                <w:rFonts w:ascii="仿宋" w:hAnsi="仿宋" w:eastAsia="仿宋" w:cs="仿宋"/>
                <w:kern w:val="2"/>
                <w:sz w:val="24"/>
                <w:szCs w:val="24"/>
              </w:rPr>
              <w:t>√</w:t>
            </w:r>
          </w:p>
        </w:tc>
        <w:tc>
          <w:tcPr>
            <w:tcW w:w="499" w:type="dxa"/>
            <w:vAlign w:val="center"/>
          </w:tcPr>
          <w:p w14:paraId="39C4D76A">
            <w:pPr>
              <w:jc w:val="left"/>
              <w:rPr>
                <w:rFonts w:hint="eastAsia" w:ascii="仿宋" w:hAnsi="仿宋" w:eastAsia="仿宋" w:cs="仿宋"/>
                <w:b w:val="0"/>
                <w:bCs w:val="0"/>
                <w:sz w:val="24"/>
                <w:szCs w:val="24"/>
                <w:vertAlign w:val="baseline"/>
              </w:rPr>
            </w:pPr>
          </w:p>
        </w:tc>
        <w:tc>
          <w:tcPr>
            <w:tcW w:w="608" w:type="dxa"/>
            <w:vAlign w:val="center"/>
          </w:tcPr>
          <w:p w14:paraId="752A5916">
            <w:pPr>
              <w:jc w:val="left"/>
              <w:rPr>
                <w:rFonts w:hint="eastAsia" w:ascii="仿宋" w:hAnsi="仿宋" w:eastAsia="仿宋" w:cs="仿宋"/>
                <w:b w:val="0"/>
                <w:bCs w:val="0"/>
                <w:sz w:val="24"/>
                <w:szCs w:val="24"/>
                <w:vertAlign w:val="baseline"/>
              </w:rPr>
            </w:pPr>
            <w:r>
              <w:rPr>
                <w:rFonts w:ascii="仿宋" w:hAnsi="仿宋" w:eastAsia="仿宋" w:cs="仿宋"/>
                <w:kern w:val="2"/>
                <w:sz w:val="24"/>
                <w:szCs w:val="24"/>
              </w:rPr>
              <w:t>√</w:t>
            </w:r>
          </w:p>
        </w:tc>
        <w:tc>
          <w:tcPr>
            <w:tcW w:w="557" w:type="dxa"/>
            <w:vAlign w:val="center"/>
          </w:tcPr>
          <w:p w14:paraId="083C0A53">
            <w:pPr>
              <w:jc w:val="left"/>
              <w:rPr>
                <w:rFonts w:hint="eastAsia" w:ascii="仿宋" w:hAnsi="仿宋" w:eastAsia="仿宋" w:cs="仿宋"/>
                <w:b w:val="0"/>
                <w:bCs w:val="0"/>
                <w:sz w:val="24"/>
                <w:szCs w:val="24"/>
                <w:vertAlign w:val="baseline"/>
              </w:rPr>
            </w:pPr>
          </w:p>
        </w:tc>
      </w:tr>
      <w:tr w14:paraId="256B5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011FD7DC">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4</w:t>
            </w:r>
          </w:p>
        </w:tc>
        <w:tc>
          <w:tcPr>
            <w:tcW w:w="951" w:type="dxa"/>
            <w:vAlign w:val="center"/>
          </w:tcPr>
          <w:p w14:paraId="2751F8E9">
            <w:pPr>
              <w:jc w:val="left"/>
              <w:rPr>
                <w:rFonts w:ascii="仿宋" w:hAnsi="仿宋" w:eastAsia="仿宋" w:cs="仿宋"/>
                <w:kern w:val="2"/>
                <w:sz w:val="24"/>
                <w:szCs w:val="24"/>
              </w:rPr>
            </w:pPr>
            <w:r>
              <w:rPr>
                <w:rFonts w:ascii="仿宋" w:hAnsi="仿宋" w:eastAsia="仿宋" w:cs="仿宋"/>
                <w:kern w:val="2"/>
                <w:sz w:val="24"/>
                <w:szCs w:val="24"/>
              </w:rPr>
              <w:t>规划许可</w:t>
            </w:r>
          </w:p>
        </w:tc>
        <w:tc>
          <w:tcPr>
            <w:tcW w:w="904" w:type="dxa"/>
            <w:vAlign w:val="center"/>
          </w:tcPr>
          <w:p w14:paraId="2EC975AA">
            <w:pPr>
              <w:jc w:val="left"/>
              <w:rPr>
                <w:rFonts w:hint="eastAsia" w:ascii="仿宋" w:hAnsi="仿宋" w:eastAsia="仿宋" w:cs="仿宋"/>
                <w:spacing w:val="3"/>
                <w:kern w:val="2"/>
                <w:sz w:val="24"/>
                <w:szCs w:val="24"/>
                <w:lang w:eastAsia="zh-CN"/>
              </w:rPr>
            </w:pPr>
            <w:r>
              <w:rPr>
                <w:rFonts w:hint="eastAsia" w:ascii="仿宋" w:hAnsi="仿宋" w:eastAsia="仿宋" w:cs="仿宋"/>
                <w:spacing w:val="3"/>
                <w:kern w:val="2"/>
                <w:sz w:val="24"/>
                <w:szCs w:val="24"/>
                <w:lang w:eastAsia="zh-CN"/>
              </w:rPr>
              <w:t>乡村建设规划许可</w:t>
            </w:r>
          </w:p>
        </w:tc>
        <w:tc>
          <w:tcPr>
            <w:tcW w:w="2867" w:type="dxa"/>
            <w:vAlign w:val="center"/>
          </w:tcPr>
          <w:p w14:paraId="7DD5BCC5">
            <w:pPr>
              <w:jc w:val="left"/>
              <w:rPr>
                <w:rFonts w:ascii="仿宋" w:hAnsi="仿宋" w:eastAsia="仿宋" w:cs="仿宋"/>
                <w:spacing w:val="8"/>
                <w:kern w:val="2"/>
                <w:sz w:val="24"/>
                <w:szCs w:val="24"/>
              </w:rPr>
            </w:pPr>
            <w:r>
              <w:rPr>
                <w:rFonts w:hint="eastAsia" w:ascii="仿宋" w:hAnsi="仿宋" w:eastAsia="仿宋" w:cs="仿宋"/>
                <w:spacing w:val="8"/>
                <w:kern w:val="2"/>
                <w:sz w:val="24"/>
                <w:szCs w:val="24"/>
                <w:lang w:eastAsia="zh-CN"/>
              </w:rPr>
              <w:t>乡村建设规划</w:t>
            </w:r>
            <w:r>
              <w:rPr>
                <w:rFonts w:ascii="仿宋" w:hAnsi="仿宋" w:eastAsia="仿宋" w:cs="仿宋"/>
                <w:spacing w:val="8"/>
                <w:kern w:val="2"/>
                <w:sz w:val="24"/>
                <w:szCs w:val="24"/>
              </w:rPr>
              <w:t>许可证证载内容（涉密信息、法律法规规定不予公开的除外）</w:t>
            </w:r>
          </w:p>
        </w:tc>
        <w:tc>
          <w:tcPr>
            <w:tcW w:w="1824" w:type="dxa"/>
            <w:vAlign w:val="center"/>
          </w:tcPr>
          <w:p w14:paraId="44290982">
            <w:pPr>
              <w:jc w:val="left"/>
              <w:rPr>
                <w:rFonts w:ascii="仿宋" w:hAnsi="仿宋" w:eastAsia="仿宋" w:cs="仿宋"/>
                <w:spacing w:val="22"/>
                <w:kern w:val="2"/>
                <w:sz w:val="24"/>
                <w:szCs w:val="24"/>
              </w:rPr>
            </w:pPr>
            <w:r>
              <w:rPr>
                <w:rFonts w:ascii="仿宋" w:hAnsi="仿宋" w:eastAsia="仿宋" w:cs="仿宋"/>
                <w:spacing w:val="22"/>
                <w:kern w:val="2"/>
                <w:sz w:val="24"/>
                <w:szCs w:val="24"/>
              </w:rPr>
              <w:t>《行政许可法》《城乡规划法》《政府信息公开条例》《国务院办公厅关于运用大数据加强对市场主体服务和监管的若干意见》（国办发</w:t>
            </w:r>
            <w:r>
              <w:rPr>
                <w:rFonts w:hint="eastAsia" w:ascii="仿宋" w:hAnsi="仿宋" w:eastAsia="仿宋" w:cs="仿宋"/>
                <w:spacing w:val="22"/>
                <w:kern w:val="2"/>
                <w:sz w:val="24"/>
                <w:szCs w:val="24"/>
              </w:rPr>
              <w:t>[2015]51号）</w:t>
            </w:r>
          </w:p>
        </w:tc>
        <w:tc>
          <w:tcPr>
            <w:tcW w:w="1589" w:type="dxa"/>
            <w:vAlign w:val="center"/>
          </w:tcPr>
          <w:p w14:paraId="6B42D316">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spacing w:val="-2"/>
                <w:kern w:val="2"/>
                <w:sz w:val="24"/>
                <w:szCs w:val="24"/>
              </w:rPr>
              <w:t>作出行政决定之日起</w:t>
            </w:r>
            <w:r>
              <w:rPr>
                <w:rFonts w:hint="eastAsia" w:ascii="仿宋" w:hAnsi="仿宋" w:eastAsia="仿宋" w:cs="仿宋"/>
                <w:spacing w:val="-2"/>
                <w:kern w:val="2"/>
                <w:sz w:val="24"/>
                <w:szCs w:val="24"/>
              </w:rPr>
              <w:t>7个工作日内，法律法规另有规定的从其规定</w:t>
            </w:r>
          </w:p>
        </w:tc>
        <w:tc>
          <w:tcPr>
            <w:tcW w:w="1574" w:type="dxa"/>
            <w:vAlign w:val="center"/>
          </w:tcPr>
          <w:p w14:paraId="279D2680">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632F74BF">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2B0D231D">
            <w:pPr>
              <w:jc w:val="left"/>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6188E420">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14EFC7AF">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14C6C248">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15F0FF87">
            <w:pPr>
              <w:jc w:val="left"/>
              <w:rPr>
                <w:rFonts w:hint="eastAsia" w:ascii="仿宋" w:hAnsi="仿宋" w:eastAsia="仿宋" w:cs="仿宋"/>
                <w:b w:val="0"/>
                <w:bCs w:val="0"/>
                <w:kern w:val="2"/>
                <w:sz w:val="24"/>
                <w:szCs w:val="24"/>
                <w:vertAlign w:val="baseline"/>
                <w:lang w:val="en-US" w:eastAsia="zh-CN" w:bidi="ar-SA"/>
              </w:rPr>
            </w:pPr>
          </w:p>
        </w:tc>
      </w:tr>
      <w:tr w14:paraId="4EA6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13FF87D0">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5</w:t>
            </w:r>
          </w:p>
        </w:tc>
        <w:tc>
          <w:tcPr>
            <w:tcW w:w="951" w:type="dxa"/>
            <w:vAlign w:val="center"/>
          </w:tcPr>
          <w:p w14:paraId="57FD4597">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用地</w:t>
            </w:r>
          </w:p>
          <w:p w14:paraId="50A9289B">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审批</w:t>
            </w:r>
          </w:p>
          <w:p w14:paraId="347B0F2E">
            <w:pPr>
              <w:jc w:val="left"/>
              <w:rPr>
                <w:rFonts w:ascii="仿宋" w:hAnsi="仿宋" w:eastAsia="仿宋" w:cs="仿宋"/>
                <w:kern w:val="2"/>
                <w:sz w:val="24"/>
                <w:szCs w:val="24"/>
              </w:rPr>
            </w:pPr>
          </w:p>
        </w:tc>
        <w:tc>
          <w:tcPr>
            <w:tcW w:w="904" w:type="dxa"/>
            <w:vAlign w:val="center"/>
          </w:tcPr>
          <w:p w14:paraId="31778037">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用地</w:t>
            </w:r>
          </w:p>
          <w:p w14:paraId="63C9B0FC">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审批</w:t>
            </w:r>
          </w:p>
          <w:p w14:paraId="2FAF0F84">
            <w:pPr>
              <w:jc w:val="left"/>
              <w:rPr>
                <w:rFonts w:hint="eastAsia" w:ascii="仿宋" w:hAnsi="仿宋" w:eastAsia="仿宋" w:cs="仿宋"/>
                <w:spacing w:val="3"/>
                <w:kern w:val="2"/>
                <w:sz w:val="24"/>
                <w:szCs w:val="24"/>
                <w:lang w:eastAsia="zh-CN"/>
              </w:rPr>
            </w:pPr>
          </w:p>
        </w:tc>
        <w:tc>
          <w:tcPr>
            <w:tcW w:w="2867" w:type="dxa"/>
            <w:vAlign w:val="center"/>
          </w:tcPr>
          <w:p w14:paraId="2413818A">
            <w:pPr>
              <w:jc w:val="left"/>
              <w:rPr>
                <w:rFonts w:hint="eastAsia" w:ascii="仿宋" w:hAnsi="仿宋" w:eastAsia="仿宋" w:cs="仿宋"/>
                <w:spacing w:val="8"/>
                <w:kern w:val="2"/>
                <w:sz w:val="24"/>
                <w:szCs w:val="24"/>
                <w:lang w:eastAsia="zh-CN"/>
              </w:rPr>
            </w:pPr>
            <w:r>
              <w:rPr>
                <w:rFonts w:ascii="仿宋" w:hAnsi="仿宋" w:eastAsia="仿宋" w:cs="仿宋"/>
                <w:kern w:val="2"/>
                <w:sz w:val="24"/>
                <w:szCs w:val="24"/>
              </w:rPr>
              <w:t>审批结果信息和相关批复文件（临时用地批准书等）</w:t>
            </w:r>
          </w:p>
        </w:tc>
        <w:tc>
          <w:tcPr>
            <w:tcW w:w="1824" w:type="dxa"/>
            <w:vAlign w:val="center"/>
          </w:tcPr>
          <w:p w14:paraId="568D47B2">
            <w:pPr>
              <w:jc w:val="left"/>
              <w:rPr>
                <w:rFonts w:ascii="仿宋" w:hAnsi="仿宋" w:eastAsia="仿宋" w:cs="仿宋"/>
                <w:spacing w:val="22"/>
                <w:kern w:val="2"/>
                <w:sz w:val="24"/>
                <w:szCs w:val="24"/>
              </w:rPr>
            </w:pPr>
            <w:r>
              <w:rPr>
                <w:rFonts w:ascii="仿宋" w:hAnsi="仿宋" w:eastAsia="仿宋" w:cs="仿宋"/>
                <w:kern w:val="2"/>
                <w:sz w:val="24"/>
                <w:szCs w:val="24"/>
              </w:rPr>
              <w:t>《政府信息公开条例》《土地管理法》《国务院办公厅关于运用大数据加强对市场主体服务和监管的若干意见》（国办发（</w:t>
            </w:r>
            <w:r>
              <w:rPr>
                <w:rFonts w:hint="eastAsia" w:ascii="仿宋" w:hAnsi="仿宋" w:eastAsia="仿宋" w:cs="仿宋"/>
                <w:kern w:val="2"/>
                <w:sz w:val="24"/>
                <w:szCs w:val="24"/>
              </w:rPr>
              <w:t>2015）51号）</w:t>
            </w:r>
          </w:p>
        </w:tc>
        <w:tc>
          <w:tcPr>
            <w:tcW w:w="1589" w:type="dxa"/>
            <w:vAlign w:val="center"/>
          </w:tcPr>
          <w:p w14:paraId="4F1C1CD6">
            <w:pPr>
              <w:jc w:val="left"/>
              <w:rPr>
                <w:rFonts w:ascii="仿宋" w:hAnsi="仿宋" w:eastAsia="仿宋" w:cs="仿宋"/>
                <w:spacing w:val="-2"/>
                <w:kern w:val="2"/>
                <w:sz w:val="24"/>
                <w:szCs w:val="24"/>
              </w:rPr>
            </w:pPr>
            <w:r>
              <w:rPr>
                <w:rFonts w:ascii="仿宋" w:hAnsi="仿宋" w:eastAsia="仿宋" w:cs="仿宋"/>
                <w:kern w:val="2"/>
                <w:sz w:val="24"/>
                <w:szCs w:val="24"/>
              </w:rPr>
              <w:t>作出行政决定之日起</w:t>
            </w:r>
            <w:r>
              <w:rPr>
                <w:rFonts w:hint="eastAsia" w:ascii="仿宋" w:hAnsi="仿宋" w:eastAsia="仿宋" w:cs="仿宋"/>
                <w:kern w:val="2"/>
                <w:sz w:val="24"/>
                <w:szCs w:val="24"/>
              </w:rPr>
              <w:t>7个工作日内，法律法规另有规定的从其规定</w:t>
            </w:r>
          </w:p>
        </w:tc>
        <w:tc>
          <w:tcPr>
            <w:tcW w:w="1574" w:type="dxa"/>
            <w:vAlign w:val="center"/>
          </w:tcPr>
          <w:p w14:paraId="7C8543EC">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28145E1A">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50A22E2E">
            <w:pPr>
              <w:keepNext w:val="0"/>
              <w:keepLines w:val="0"/>
              <w:widowControl w:val="0"/>
              <w:suppressLineNumbers w:val="0"/>
              <w:autoSpaceDE w:val="0"/>
              <w:autoSpaceDN/>
              <w:spacing w:before="0" w:beforeAutospacing="1" w:after="0" w:afterAutospacing="1"/>
              <w:ind w:left="0" w:right="0"/>
              <w:jc w:val="both"/>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49965D86">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5BC950E1">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7E097BBE">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55D8A5DA">
            <w:pPr>
              <w:jc w:val="left"/>
              <w:rPr>
                <w:rFonts w:hint="eastAsia" w:ascii="仿宋" w:hAnsi="仿宋" w:eastAsia="仿宋" w:cs="仿宋"/>
                <w:b w:val="0"/>
                <w:bCs w:val="0"/>
                <w:kern w:val="2"/>
                <w:sz w:val="24"/>
                <w:szCs w:val="24"/>
                <w:vertAlign w:val="baseline"/>
                <w:lang w:val="en-US" w:eastAsia="zh-CN" w:bidi="ar-SA"/>
              </w:rPr>
            </w:pPr>
          </w:p>
        </w:tc>
      </w:tr>
      <w:tr w14:paraId="0BDB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40F17C98">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6</w:t>
            </w:r>
          </w:p>
        </w:tc>
        <w:tc>
          <w:tcPr>
            <w:tcW w:w="951" w:type="dxa"/>
            <w:vAlign w:val="center"/>
          </w:tcPr>
          <w:p w14:paraId="39A360AD">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用地</w:t>
            </w:r>
          </w:p>
          <w:p w14:paraId="6961011E">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审批</w:t>
            </w:r>
          </w:p>
          <w:p w14:paraId="0951904F">
            <w:pPr>
              <w:jc w:val="left"/>
              <w:rPr>
                <w:rFonts w:ascii="仿宋" w:hAnsi="仿宋" w:eastAsia="仿宋" w:cs="仿宋"/>
                <w:kern w:val="2"/>
                <w:sz w:val="24"/>
                <w:szCs w:val="24"/>
              </w:rPr>
            </w:pPr>
          </w:p>
        </w:tc>
        <w:tc>
          <w:tcPr>
            <w:tcW w:w="904" w:type="dxa"/>
            <w:vAlign w:val="center"/>
          </w:tcPr>
          <w:p w14:paraId="31AA90F3">
            <w:pPr>
              <w:jc w:val="left"/>
              <w:rPr>
                <w:rFonts w:hint="eastAsia" w:ascii="仿宋" w:hAnsi="仿宋" w:eastAsia="仿宋" w:cs="仿宋"/>
                <w:spacing w:val="3"/>
                <w:kern w:val="2"/>
                <w:sz w:val="24"/>
                <w:szCs w:val="24"/>
                <w:lang w:eastAsia="zh-CN"/>
              </w:rPr>
            </w:pPr>
            <w:r>
              <w:rPr>
                <w:rFonts w:ascii="仿宋" w:hAnsi="仿宋" w:eastAsia="仿宋" w:cs="仿宋"/>
                <w:kern w:val="2"/>
                <w:sz w:val="24"/>
                <w:szCs w:val="24"/>
              </w:rPr>
              <w:t>农用地转用审批</w:t>
            </w:r>
          </w:p>
        </w:tc>
        <w:tc>
          <w:tcPr>
            <w:tcW w:w="2867" w:type="dxa"/>
            <w:vAlign w:val="center"/>
          </w:tcPr>
          <w:p w14:paraId="6AB7B582">
            <w:pPr>
              <w:jc w:val="left"/>
              <w:rPr>
                <w:rFonts w:hint="eastAsia" w:ascii="仿宋" w:hAnsi="仿宋" w:eastAsia="仿宋" w:cs="仿宋"/>
                <w:spacing w:val="8"/>
                <w:kern w:val="2"/>
                <w:sz w:val="24"/>
                <w:szCs w:val="24"/>
                <w:lang w:eastAsia="zh-CN"/>
              </w:rPr>
            </w:pPr>
            <w:r>
              <w:rPr>
                <w:rFonts w:ascii="仿宋" w:hAnsi="仿宋" w:eastAsia="仿宋" w:cs="仿宋"/>
                <w:kern w:val="2"/>
                <w:sz w:val="24"/>
                <w:szCs w:val="24"/>
              </w:rPr>
              <w:t>1．经有批准权的人民政府审批通过的申报材料，包括建设用地请示、农用地转用方案等：2．农用地转用批准文件，包括国务院批准农用地转用批复文件、省级人民政府批准农用地转用批复文件、地方人民政府转发农用地转用批复文件、其他涉及农用地转用的批准文件等。【＊其他相关报批材料和图件由各省（区、市）确定公开方式】</w:t>
            </w:r>
          </w:p>
        </w:tc>
        <w:tc>
          <w:tcPr>
            <w:tcW w:w="1824" w:type="dxa"/>
            <w:vAlign w:val="center"/>
          </w:tcPr>
          <w:p w14:paraId="3DB84AF6">
            <w:pPr>
              <w:jc w:val="left"/>
              <w:rPr>
                <w:rFonts w:ascii="仿宋" w:hAnsi="仿宋" w:eastAsia="仿宋" w:cs="仿宋"/>
                <w:spacing w:val="22"/>
                <w:kern w:val="2"/>
                <w:sz w:val="24"/>
                <w:szCs w:val="24"/>
              </w:rPr>
            </w:pPr>
            <w:r>
              <w:rPr>
                <w:rFonts w:ascii="仿宋" w:hAnsi="仿宋" w:eastAsia="仿宋" w:cs="仿宋"/>
                <w:kern w:val="2"/>
                <w:sz w:val="24"/>
                <w:szCs w:val="24"/>
              </w:rPr>
              <w:t>《政府信息公开条例》《土地管理法》</w:t>
            </w:r>
          </w:p>
        </w:tc>
        <w:tc>
          <w:tcPr>
            <w:tcW w:w="1589" w:type="dxa"/>
            <w:vAlign w:val="center"/>
          </w:tcPr>
          <w:p w14:paraId="03A91F2B">
            <w:pPr>
              <w:jc w:val="left"/>
              <w:rPr>
                <w:rFonts w:ascii="仿宋" w:hAnsi="仿宋" w:eastAsia="仿宋" w:cs="仿宋"/>
                <w:spacing w:val="-2"/>
                <w:kern w:val="2"/>
                <w:sz w:val="24"/>
                <w:szCs w:val="24"/>
              </w:rPr>
            </w:pPr>
            <w:r>
              <w:rPr>
                <w:rFonts w:ascii="仿宋" w:hAnsi="仿宋" w:eastAsia="仿宋" w:cs="仿宋"/>
                <w:kern w:val="2"/>
                <w:sz w:val="24"/>
                <w:szCs w:val="24"/>
              </w:rPr>
              <w:t>收到农用地转用批复文件之日起</w:t>
            </w:r>
            <w:r>
              <w:rPr>
                <w:rFonts w:hint="eastAsia" w:ascii="仿宋" w:hAnsi="仿宋" w:eastAsia="仿宋" w:cs="仿宋"/>
                <w:kern w:val="2"/>
                <w:sz w:val="24"/>
                <w:szCs w:val="24"/>
              </w:rPr>
              <w:t>20个工作日内</w:t>
            </w:r>
          </w:p>
        </w:tc>
        <w:tc>
          <w:tcPr>
            <w:tcW w:w="1574" w:type="dxa"/>
            <w:vAlign w:val="center"/>
          </w:tcPr>
          <w:p w14:paraId="6E432D03">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024EF33D">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69BCE132">
            <w:pPr>
              <w:keepNext w:val="0"/>
              <w:keepLines w:val="0"/>
              <w:widowControl w:val="0"/>
              <w:suppressLineNumbers w:val="0"/>
              <w:autoSpaceDE w:val="0"/>
              <w:autoSpaceDN/>
              <w:spacing w:before="0" w:beforeAutospacing="1" w:after="0" w:afterAutospacing="1"/>
              <w:ind w:left="0" w:leftChars="0" w:right="0" w:rightChars="0"/>
              <w:jc w:val="both"/>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0B3558A0">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41BF65D5">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4339287B">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47AB6257">
            <w:pPr>
              <w:jc w:val="left"/>
              <w:rPr>
                <w:rFonts w:hint="eastAsia" w:ascii="仿宋" w:hAnsi="仿宋" w:eastAsia="仿宋" w:cs="仿宋"/>
                <w:b w:val="0"/>
                <w:bCs w:val="0"/>
                <w:kern w:val="2"/>
                <w:sz w:val="24"/>
                <w:szCs w:val="24"/>
                <w:vertAlign w:val="baseline"/>
                <w:lang w:val="en-US" w:eastAsia="zh-CN" w:bidi="ar-SA"/>
              </w:rPr>
            </w:pPr>
          </w:p>
        </w:tc>
      </w:tr>
      <w:tr w14:paraId="124E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9" w:hRule="atLeast"/>
        </w:trPr>
        <w:tc>
          <w:tcPr>
            <w:tcW w:w="580" w:type="dxa"/>
            <w:vAlign w:val="center"/>
          </w:tcPr>
          <w:p w14:paraId="6ACC6DF6">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7</w:t>
            </w:r>
          </w:p>
        </w:tc>
        <w:tc>
          <w:tcPr>
            <w:tcW w:w="951" w:type="dxa"/>
            <w:vAlign w:val="center"/>
          </w:tcPr>
          <w:p w14:paraId="4D752B3B">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农村</w:t>
            </w:r>
            <w:r>
              <w:rPr>
                <w:rFonts w:hint="eastAsia" w:ascii="仿宋" w:hAnsi="仿宋" w:eastAsia="仿宋" w:cs="仿宋"/>
                <w:kern w:val="2"/>
                <w:sz w:val="24"/>
                <w:szCs w:val="24"/>
                <w:lang w:val="en-US" w:eastAsia="zh-CN" w:bidi="ar"/>
              </w:rPr>
              <w:t>集体土地征收</w:t>
            </w:r>
          </w:p>
          <w:p w14:paraId="5C3F2655">
            <w:pPr>
              <w:jc w:val="left"/>
              <w:rPr>
                <w:rFonts w:ascii="仿宋" w:hAnsi="仿宋" w:eastAsia="仿宋" w:cs="仿宋"/>
                <w:kern w:val="2"/>
                <w:sz w:val="24"/>
                <w:szCs w:val="24"/>
              </w:rPr>
            </w:pPr>
          </w:p>
        </w:tc>
        <w:tc>
          <w:tcPr>
            <w:tcW w:w="904" w:type="dxa"/>
            <w:vAlign w:val="center"/>
          </w:tcPr>
          <w:p w14:paraId="40F5DCC5">
            <w:pPr>
              <w:jc w:val="left"/>
              <w:rPr>
                <w:rFonts w:hint="eastAsia" w:ascii="仿宋" w:hAnsi="仿宋" w:eastAsia="仿宋" w:cs="仿宋"/>
                <w:spacing w:val="3"/>
                <w:kern w:val="2"/>
                <w:sz w:val="24"/>
                <w:szCs w:val="24"/>
                <w:lang w:eastAsia="zh-CN"/>
              </w:rPr>
            </w:pPr>
            <w:r>
              <w:rPr>
                <w:rFonts w:ascii="仿宋" w:hAnsi="仿宋" w:eastAsia="仿宋" w:cs="仿宋"/>
                <w:kern w:val="2"/>
                <w:sz w:val="24"/>
                <w:szCs w:val="24"/>
              </w:rPr>
              <w:t>征地管理政策</w:t>
            </w:r>
          </w:p>
        </w:tc>
        <w:tc>
          <w:tcPr>
            <w:tcW w:w="2867" w:type="dxa"/>
            <w:vAlign w:val="center"/>
          </w:tcPr>
          <w:p w14:paraId="2FDF5727">
            <w:pPr>
              <w:jc w:val="left"/>
              <w:rPr>
                <w:rFonts w:hint="eastAsia" w:ascii="仿宋" w:hAnsi="仿宋" w:eastAsia="仿宋" w:cs="仿宋"/>
                <w:spacing w:val="8"/>
                <w:kern w:val="2"/>
                <w:sz w:val="24"/>
                <w:szCs w:val="24"/>
                <w:lang w:eastAsia="zh-CN"/>
              </w:rPr>
            </w:pPr>
            <w:r>
              <w:rPr>
                <w:rFonts w:ascii="仿宋" w:hAnsi="仿宋" w:eastAsia="仿宋" w:cs="仿宋"/>
                <w:kern w:val="2"/>
                <w:sz w:val="24"/>
                <w:szCs w:val="24"/>
              </w:rPr>
              <w:t>征地补偿安置法律以及适用于本地区的政策、技术标准等规定要求：法律法规和规章：征地前期工作、征地审查报批、征地组织实施范性文件；征收农地区片综合地价；地上附着物和青苗补偿费标准；被征地农民安置与社会保障有关规定；省级政府制订的征地补偿安置协议示范文本等材料【＊征地工作流程图】</w:t>
            </w:r>
          </w:p>
        </w:tc>
        <w:tc>
          <w:tcPr>
            <w:tcW w:w="1824" w:type="dxa"/>
            <w:vAlign w:val="center"/>
          </w:tcPr>
          <w:p w14:paraId="16031591">
            <w:pPr>
              <w:jc w:val="left"/>
              <w:rPr>
                <w:rFonts w:ascii="仿宋" w:hAnsi="仿宋" w:eastAsia="仿宋" w:cs="仿宋"/>
                <w:spacing w:val="22"/>
                <w:kern w:val="2"/>
                <w:sz w:val="24"/>
                <w:szCs w:val="24"/>
              </w:rPr>
            </w:pPr>
            <w:r>
              <w:rPr>
                <w:rFonts w:ascii="仿宋" w:hAnsi="仿宋" w:eastAsia="仿宋" w:cs="仿宋"/>
                <w:kern w:val="2"/>
                <w:sz w:val="24"/>
                <w:szCs w:val="24"/>
              </w:rPr>
              <w:t>《政府信息公开条例》</w:t>
            </w:r>
          </w:p>
        </w:tc>
        <w:tc>
          <w:tcPr>
            <w:tcW w:w="1589" w:type="dxa"/>
            <w:vAlign w:val="center"/>
          </w:tcPr>
          <w:p w14:paraId="5EF4654D">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自形成或者变更之日起</w:t>
            </w:r>
            <w:r>
              <w:rPr>
                <w:rFonts w:hint="eastAsia" w:ascii="仿宋" w:hAnsi="仿宋" w:eastAsia="仿宋" w:cs="仿宋"/>
                <w:kern w:val="2"/>
                <w:sz w:val="24"/>
                <w:szCs w:val="24"/>
                <w:lang w:val="en-US" w:eastAsia="zh-CN" w:bidi="ar"/>
              </w:rPr>
              <w:t>20个工作日内予以公开，法律法规另有规定的从其规定</w:t>
            </w:r>
          </w:p>
          <w:p w14:paraId="5240DEA6">
            <w:pPr>
              <w:jc w:val="left"/>
              <w:rPr>
                <w:rFonts w:ascii="仿宋" w:hAnsi="仿宋" w:eastAsia="仿宋" w:cs="仿宋"/>
                <w:spacing w:val="-2"/>
                <w:kern w:val="2"/>
                <w:sz w:val="24"/>
                <w:szCs w:val="24"/>
              </w:rPr>
            </w:pPr>
          </w:p>
        </w:tc>
        <w:tc>
          <w:tcPr>
            <w:tcW w:w="1574" w:type="dxa"/>
            <w:vAlign w:val="center"/>
          </w:tcPr>
          <w:p w14:paraId="7A39FBF8">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6313DDCE">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0CC7B6F1">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征地信息公开平台</w:t>
            </w:r>
          </w:p>
          <w:p w14:paraId="0F358F2E">
            <w:pPr>
              <w:keepNext w:val="0"/>
              <w:keepLines w:val="0"/>
              <w:widowControl w:val="0"/>
              <w:suppressLineNumbers w:val="0"/>
              <w:autoSpaceDE w:val="0"/>
              <w:autoSpaceDN/>
              <w:spacing w:before="0" w:beforeAutospacing="1" w:after="0" w:afterAutospacing="1"/>
              <w:ind w:left="0" w:leftChars="0" w:right="0" w:rightChars="0"/>
              <w:jc w:val="both"/>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5F7DC500">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2A00338A">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0FD7E9E1">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1686CFEC">
            <w:pPr>
              <w:jc w:val="left"/>
              <w:rPr>
                <w:rFonts w:hint="eastAsia" w:ascii="仿宋" w:hAnsi="仿宋" w:eastAsia="仿宋" w:cs="仿宋"/>
                <w:b w:val="0"/>
                <w:bCs w:val="0"/>
                <w:kern w:val="2"/>
                <w:sz w:val="24"/>
                <w:szCs w:val="24"/>
                <w:vertAlign w:val="baseline"/>
                <w:lang w:val="en-US" w:eastAsia="zh-CN" w:bidi="ar-SA"/>
              </w:rPr>
            </w:pPr>
          </w:p>
        </w:tc>
      </w:tr>
      <w:tr w14:paraId="4857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3F558D1E">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8</w:t>
            </w:r>
          </w:p>
        </w:tc>
        <w:tc>
          <w:tcPr>
            <w:tcW w:w="951" w:type="dxa"/>
            <w:vAlign w:val="center"/>
          </w:tcPr>
          <w:p w14:paraId="0F23B371">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农村</w:t>
            </w:r>
            <w:r>
              <w:rPr>
                <w:rFonts w:hint="eastAsia" w:ascii="仿宋" w:hAnsi="仿宋" w:eastAsia="仿宋" w:cs="仿宋"/>
                <w:kern w:val="2"/>
                <w:sz w:val="24"/>
                <w:szCs w:val="24"/>
                <w:lang w:val="en-US" w:eastAsia="zh-CN" w:bidi="ar"/>
              </w:rPr>
              <w:t>集体土地征收</w:t>
            </w:r>
          </w:p>
          <w:p w14:paraId="5687E8D1">
            <w:pPr>
              <w:jc w:val="left"/>
              <w:rPr>
                <w:rFonts w:ascii="仿宋" w:hAnsi="仿宋" w:eastAsia="仿宋" w:cs="仿宋"/>
                <w:kern w:val="2"/>
                <w:sz w:val="24"/>
                <w:szCs w:val="24"/>
              </w:rPr>
            </w:pPr>
          </w:p>
        </w:tc>
        <w:tc>
          <w:tcPr>
            <w:tcW w:w="904" w:type="dxa"/>
            <w:vAlign w:val="center"/>
          </w:tcPr>
          <w:p w14:paraId="09E21F4B">
            <w:pPr>
              <w:jc w:val="left"/>
              <w:rPr>
                <w:rFonts w:hint="eastAsia" w:ascii="仿宋" w:hAnsi="仿宋" w:eastAsia="仿宋" w:cs="仿宋"/>
                <w:spacing w:val="3"/>
                <w:kern w:val="2"/>
                <w:sz w:val="24"/>
                <w:szCs w:val="24"/>
                <w:lang w:eastAsia="zh-CN"/>
              </w:rPr>
            </w:pPr>
            <w:r>
              <w:rPr>
                <w:rFonts w:ascii="仿宋" w:hAnsi="仿宋" w:eastAsia="仿宋" w:cs="仿宋"/>
                <w:kern w:val="2"/>
                <w:sz w:val="24"/>
                <w:szCs w:val="24"/>
              </w:rPr>
              <w:t>征地法定公告</w:t>
            </w:r>
          </w:p>
        </w:tc>
        <w:tc>
          <w:tcPr>
            <w:tcW w:w="2867" w:type="dxa"/>
            <w:vAlign w:val="center"/>
          </w:tcPr>
          <w:p w14:paraId="4B2EC277">
            <w:pPr>
              <w:jc w:val="left"/>
              <w:rPr>
                <w:rFonts w:hint="eastAsia" w:ascii="仿宋" w:hAnsi="仿宋" w:eastAsia="仿宋" w:cs="仿宋"/>
                <w:spacing w:val="8"/>
                <w:kern w:val="2"/>
                <w:sz w:val="24"/>
                <w:szCs w:val="24"/>
                <w:lang w:eastAsia="zh-CN"/>
              </w:rPr>
            </w:pPr>
            <w:r>
              <w:rPr>
                <w:rFonts w:ascii="仿宋" w:hAnsi="仿宋" w:eastAsia="仿宋" w:cs="仿宋"/>
                <w:kern w:val="2"/>
                <w:sz w:val="24"/>
                <w:szCs w:val="24"/>
              </w:rPr>
              <w:t>1．征收土地预公告，公布征收范围、征收目的、开展土地现状调查的安排以及不得抢栽抢建的有关要求等：2．征地补偿安置公告，公布《征地补偿安置方案》全文，包括征收范围、土地现状、征收目的、补偿方式和标准、安置对象、安置方式、社会保障等内容，以及办理补偿登记的方式和期限、异议反馈渠道等；3．征收土地公告，公布征地批准机关、批准文号、批准时间、批准用途，征收范围、组织实施征收具体工作安排以及救济途径等。</w:t>
            </w:r>
          </w:p>
        </w:tc>
        <w:tc>
          <w:tcPr>
            <w:tcW w:w="1824" w:type="dxa"/>
            <w:vAlign w:val="center"/>
          </w:tcPr>
          <w:p w14:paraId="43C8675B">
            <w:pPr>
              <w:jc w:val="left"/>
              <w:rPr>
                <w:rFonts w:ascii="仿宋" w:hAnsi="仿宋" w:eastAsia="仿宋" w:cs="仿宋"/>
                <w:spacing w:val="22"/>
                <w:kern w:val="2"/>
                <w:sz w:val="24"/>
                <w:szCs w:val="24"/>
              </w:rPr>
            </w:pPr>
            <w:r>
              <w:rPr>
                <w:rFonts w:ascii="仿宋" w:hAnsi="仿宋" w:eastAsia="仿宋" w:cs="仿宋"/>
                <w:kern w:val="2"/>
                <w:sz w:val="24"/>
                <w:szCs w:val="24"/>
              </w:rPr>
              <w:t>《土地管理法》《土地管理法实施条例》</w:t>
            </w:r>
          </w:p>
        </w:tc>
        <w:tc>
          <w:tcPr>
            <w:tcW w:w="1589" w:type="dxa"/>
            <w:vAlign w:val="center"/>
          </w:tcPr>
          <w:p w14:paraId="17B30E24">
            <w:pPr>
              <w:jc w:val="left"/>
              <w:rPr>
                <w:rFonts w:ascii="仿宋" w:hAnsi="仿宋" w:eastAsia="仿宋" w:cs="仿宋"/>
                <w:spacing w:val="-2"/>
                <w:kern w:val="2"/>
                <w:sz w:val="24"/>
                <w:szCs w:val="24"/>
              </w:rPr>
            </w:pPr>
            <w:r>
              <w:rPr>
                <w:rFonts w:ascii="仿宋" w:hAnsi="仿宋" w:eastAsia="仿宋" w:cs="仿宋"/>
                <w:kern w:val="2"/>
                <w:sz w:val="24"/>
                <w:szCs w:val="24"/>
              </w:rPr>
              <w:t>征收土地预公告、征地补偿安置公告自形成之日起，在乡（镇）和村、村民小组公示栏公开：征收土地预公告不少于</w:t>
            </w:r>
            <w:r>
              <w:rPr>
                <w:rFonts w:hint="eastAsia" w:ascii="仿宋" w:hAnsi="仿宋" w:eastAsia="仿宋" w:cs="仿宋"/>
                <w:kern w:val="2"/>
                <w:sz w:val="24"/>
                <w:szCs w:val="24"/>
              </w:rPr>
              <w:t>10个工作日，征地补偿安置公告不少于30日：征收土地公告自收到批准文件之日起15个工作日内，在乡（镇）和村、村民小组公示栏公开不少于5个工作日张贴公示结束后在政府网站、征地信息公开平台公开</w:t>
            </w:r>
          </w:p>
        </w:tc>
        <w:tc>
          <w:tcPr>
            <w:tcW w:w="1574" w:type="dxa"/>
            <w:vAlign w:val="center"/>
          </w:tcPr>
          <w:p w14:paraId="46208D9E">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15B68006">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24406AD2">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社区／企事业单位／村公示栏</w:t>
            </w:r>
          </w:p>
          <w:p w14:paraId="632B0F26">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征地信息公开平台</w:t>
            </w:r>
          </w:p>
          <w:p w14:paraId="5169EFA6">
            <w:pPr>
              <w:keepNext w:val="0"/>
              <w:keepLines w:val="0"/>
              <w:widowControl w:val="0"/>
              <w:suppressLineNumbers w:val="0"/>
              <w:autoSpaceDE w:val="0"/>
              <w:autoSpaceDN/>
              <w:spacing w:before="0" w:beforeAutospacing="1" w:after="0" w:afterAutospacing="1"/>
              <w:ind w:left="0" w:leftChars="0" w:right="0" w:rightChars="0"/>
              <w:jc w:val="both"/>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7B568802">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17953E44">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✓法</w:t>
            </w:r>
            <w:r>
              <w:rPr>
                <w:rFonts w:hint="eastAsia" w:ascii="仿宋" w:hAnsi="仿宋" w:eastAsia="仿宋" w:cs="仿宋"/>
                <w:kern w:val="2"/>
                <w:sz w:val="24"/>
                <w:szCs w:val="24"/>
                <w:lang w:val="en-US" w:eastAsia="zh-CN" w:bidi="ar"/>
              </w:rPr>
              <w:t>律要求在特定群体公开</w:t>
            </w:r>
          </w:p>
          <w:p w14:paraId="3320494E">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237BF77C">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5F2F295E">
            <w:pPr>
              <w:jc w:val="left"/>
              <w:rPr>
                <w:rFonts w:hint="eastAsia" w:ascii="仿宋" w:hAnsi="仿宋" w:eastAsia="仿宋" w:cs="仿宋"/>
                <w:b w:val="0"/>
                <w:bCs w:val="0"/>
                <w:kern w:val="2"/>
                <w:sz w:val="24"/>
                <w:szCs w:val="24"/>
                <w:vertAlign w:val="baseline"/>
                <w:lang w:val="en-US" w:eastAsia="zh-CN" w:bidi="ar-SA"/>
              </w:rPr>
            </w:pPr>
          </w:p>
        </w:tc>
      </w:tr>
      <w:tr w14:paraId="65D9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458C808B">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9</w:t>
            </w:r>
          </w:p>
        </w:tc>
        <w:tc>
          <w:tcPr>
            <w:tcW w:w="951" w:type="dxa"/>
            <w:vAlign w:val="center"/>
          </w:tcPr>
          <w:p w14:paraId="249BAD97">
            <w:pPr>
              <w:jc w:val="left"/>
              <w:rPr>
                <w:rFonts w:ascii="仿宋" w:hAnsi="仿宋" w:eastAsia="仿宋" w:cs="仿宋"/>
                <w:kern w:val="2"/>
                <w:sz w:val="24"/>
                <w:szCs w:val="24"/>
              </w:rPr>
            </w:pPr>
            <w:r>
              <w:rPr>
                <w:rFonts w:ascii="仿宋" w:hAnsi="仿宋" w:eastAsia="仿宋" w:cs="仿宋"/>
                <w:kern w:val="2"/>
                <w:sz w:val="24"/>
                <w:szCs w:val="24"/>
              </w:rPr>
              <w:t>农村集体土地征收</w:t>
            </w:r>
          </w:p>
        </w:tc>
        <w:tc>
          <w:tcPr>
            <w:tcW w:w="904" w:type="dxa"/>
            <w:vAlign w:val="center"/>
          </w:tcPr>
          <w:p w14:paraId="32FA48C8">
            <w:pPr>
              <w:jc w:val="left"/>
              <w:rPr>
                <w:rFonts w:hint="eastAsia" w:ascii="仿宋" w:hAnsi="仿宋" w:eastAsia="仿宋" w:cs="仿宋"/>
                <w:spacing w:val="3"/>
                <w:kern w:val="2"/>
                <w:sz w:val="24"/>
                <w:szCs w:val="24"/>
                <w:lang w:eastAsia="zh-CN"/>
              </w:rPr>
            </w:pPr>
            <w:r>
              <w:rPr>
                <w:rFonts w:ascii="仿宋" w:hAnsi="仿宋" w:eastAsia="仿宋" w:cs="仿宋"/>
                <w:kern w:val="2"/>
                <w:sz w:val="24"/>
                <w:szCs w:val="24"/>
              </w:rPr>
              <w:t>征地工作程序</w:t>
            </w:r>
          </w:p>
        </w:tc>
        <w:tc>
          <w:tcPr>
            <w:tcW w:w="2867" w:type="dxa"/>
            <w:vAlign w:val="center"/>
          </w:tcPr>
          <w:p w14:paraId="05D0ECEC">
            <w:pPr>
              <w:jc w:val="left"/>
              <w:rPr>
                <w:rFonts w:hint="eastAsia" w:ascii="仿宋" w:hAnsi="仿宋" w:eastAsia="仿宋" w:cs="仿宋"/>
                <w:spacing w:val="8"/>
                <w:kern w:val="2"/>
                <w:sz w:val="24"/>
                <w:szCs w:val="24"/>
                <w:lang w:eastAsia="zh-CN"/>
              </w:rPr>
            </w:pPr>
            <w:r>
              <w:rPr>
                <w:rFonts w:ascii="仿宋" w:hAnsi="仿宋" w:eastAsia="仿宋" w:cs="仿宋"/>
                <w:kern w:val="2"/>
                <w:sz w:val="24"/>
                <w:szCs w:val="24"/>
              </w:rPr>
              <w:t>征地工作中涉及对农村集体经济组织的相关材料：</w:t>
            </w:r>
            <w:r>
              <w:rPr>
                <w:rFonts w:hint="eastAsia" w:ascii="仿宋" w:hAnsi="仿宋" w:eastAsia="仿宋" w:cs="仿宋"/>
                <w:kern w:val="2"/>
                <w:sz w:val="24"/>
                <w:szCs w:val="24"/>
              </w:rPr>
              <w:t>1.土地现状调查相关材料，公布征收土地勘测调查表、地上附着物和青苗调查情况表等（涉及土地勘测定界图件（涉密除外）的，图件应按规定进行技术处理）；2.征地补偿安置方案听证相关材料，组织听证的，公布《听证通知书》、听证处理意见等；3.征地补偿登记相关材料，这几农民集体所有补偿内容的登记材料，应予以公开；涉及个人补偿内容的登记材料经本人同意的，可以公开；4.征地补偿安置协议，与土地所有权人签订的协议应予以公开；与土地使用权人签订的协议，经本人同意的，可以公开；5．征地补偿安置费用支付凭证，对土地所有权人的补偿费用支付凭证应予公开；对土地使用权人补偿费用支付凭证，经本人同意的，可以公开（不含农村集体经济组织内部土地补偿费用分配、使用情况）【＊征地社会稳定风险评估相关材料】</w:t>
            </w:r>
          </w:p>
        </w:tc>
        <w:tc>
          <w:tcPr>
            <w:tcW w:w="1824" w:type="dxa"/>
            <w:vAlign w:val="center"/>
          </w:tcPr>
          <w:p w14:paraId="37F0E0EE">
            <w:pPr>
              <w:jc w:val="left"/>
              <w:rPr>
                <w:rFonts w:ascii="仿宋" w:hAnsi="仿宋" w:eastAsia="仿宋" w:cs="仿宋"/>
                <w:spacing w:val="22"/>
                <w:kern w:val="2"/>
                <w:sz w:val="24"/>
                <w:szCs w:val="24"/>
              </w:rPr>
            </w:pPr>
            <w:r>
              <w:rPr>
                <w:rFonts w:ascii="仿宋" w:hAnsi="仿宋" w:eastAsia="仿宋" w:cs="仿宋"/>
                <w:kern w:val="2"/>
                <w:sz w:val="24"/>
                <w:szCs w:val="24"/>
              </w:rPr>
              <w:t>《土地管理法》《土地管理法实施条例》</w:t>
            </w:r>
          </w:p>
        </w:tc>
        <w:tc>
          <w:tcPr>
            <w:tcW w:w="1589" w:type="dxa"/>
            <w:vAlign w:val="center"/>
          </w:tcPr>
          <w:p w14:paraId="57EF272D">
            <w:pPr>
              <w:jc w:val="left"/>
              <w:rPr>
                <w:rFonts w:ascii="仿宋" w:hAnsi="仿宋" w:eastAsia="仿宋" w:cs="仿宋"/>
                <w:spacing w:val="-2"/>
                <w:kern w:val="2"/>
                <w:sz w:val="24"/>
                <w:szCs w:val="24"/>
              </w:rPr>
            </w:pPr>
            <w:r>
              <w:rPr>
                <w:rFonts w:ascii="仿宋" w:hAnsi="仿宋" w:eastAsia="仿宋" w:cs="仿宋"/>
                <w:kern w:val="2"/>
                <w:sz w:val="24"/>
                <w:szCs w:val="24"/>
              </w:rPr>
              <w:t>信息形成后</w:t>
            </w:r>
            <w:r>
              <w:rPr>
                <w:rFonts w:hint="eastAsia" w:ascii="仿宋" w:hAnsi="仿宋" w:eastAsia="仿宋" w:cs="仿宋"/>
                <w:kern w:val="2"/>
                <w:sz w:val="24"/>
                <w:szCs w:val="24"/>
              </w:rPr>
              <w:t>5个工作日内，在村、村民小组公示栏公开不少于5个工作日：征地社会稳定风险评估相关材料在收到批准后，依申请公开：听证相关材料时限要求还应符合听证相关规定</w:t>
            </w:r>
          </w:p>
        </w:tc>
        <w:tc>
          <w:tcPr>
            <w:tcW w:w="1574" w:type="dxa"/>
            <w:vAlign w:val="center"/>
          </w:tcPr>
          <w:p w14:paraId="7BC2772C">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21D31421">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16AC6B2F">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社区／企事业单位／村公示栏</w:t>
            </w:r>
          </w:p>
          <w:p w14:paraId="24B2886B">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征地信息公开平台</w:t>
            </w:r>
          </w:p>
          <w:p w14:paraId="0164229D">
            <w:pPr>
              <w:keepNext w:val="0"/>
              <w:keepLines w:val="0"/>
              <w:widowControl w:val="0"/>
              <w:suppressLineNumbers w:val="0"/>
              <w:autoSpaceDE w:val="0"/>
              <w:autoSpaceDN/>
              <w:spacing w:before="0" w:beforeAutospacing="1" w:after="0" w:afterAutospacing="1"/>
              <w:ind w:left="0" w:leftChars="0" w:right="0" w:rightChars="0"/>
              <w:jc w:val="both"/>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35A87871">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03D16EB1">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✓法</w:t>
            </w:r>
            <w:r>
              <w:rPr>
                <w:rFonts w:hint="eastAsia" w:ascii="仿宋" w:hAnsi="仿宋" w:eastAsia="仿宋" w:cs="仿宋"/>
                <w:kern w:val="2"/>
                <w:sz w:val="24"/>
                <w:szCs w:val="24"/>
                <w:lang w:val="en-US" w:eastAsia="zh-CN" w:bidi="ar"/>
              </w:rPr>
              <w:t>律要求在特定群体公开</w:t>
            </w:r>
          </w:p>
          <w:p w14:paraId="3E874053">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4F834C96">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2293D046">
            <w:pPr>
              <w:keepNext w:val="0"/>
              <w:keepLines w:val="0"/>
              <w:widowControl w:val="0"/>
              <w:suppressLineNumbers w:val="0"/>
              <w:autoSpaceDE w:val="0"/>
              <w:autoSpaceDN/>
              <w:spacing w:before="0" w:beforeAutospacing="1" w:after="0" w:afterAutospacing="1"/>
              <w:ind w:left="0" w:right="0"/>
              <w:jc w:val="both"/>
              <w:rPr>
                <w:sz w:val="24"/>
                <w:szCs w:val="24"/>
              </w:rPr>
            </w:pPr>
            <w:r>
              <w:rPr>
                <w:rFonts w:ascii="仿宋" w:hAnsi="仿宋" w:eastAsia="仿宋" w:cs="仿宋"/>
                <w:kern w:val="2"/>
                <w:sz w:val="24"/>
                <w:szCs w:val="24"/>
                <w:lang w:val="en-US" w:eastAsia="zh-CN" w:bidi="ar"/>
              </w:rPr>
              <w:t>✓具</w:t>
            </w:r>
          </w:p>
          <w:p w14:paraId="29C0E370">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体</w:t>
            </w:r>
          </w:p>
          <w:p w14:paraId="248A59D1">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见</w:t>
            </w:r>
          </w:p>
          <w:p w14:paraId="3C3E8428">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时</w:t>
            </w:r>
          </w:p>
          <w:p w14:paraId="6C51CC03">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限</w:t>
            </w:r>
          </w:p>
          <w:p w14:paraId="55533875">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要</w:t>
            </w:r>
          </w:p>
          <w:p w14:paraId="11473CDE">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求</w:t>
            </w:r>
          </w:p>
          <w:p w14:paraId="3B47FF6C">
            <w:pPr>
              <w:keepNext w:val="0"/>
              <w:keepLines w:val="0"/>
              <w:widowControl/>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栏</w:t>
            </w:r>
          </w:p>
          <w:p w14:paraId="549B8ECB">
            <w:pPr>
              <w:jc w:val="left"/>
              <w:rPr>
                <w:rFonts w:hint="eastAsia" w:ascii="仿宋" w:hAnsi="仿宋" w:eastAsia="仿宋" w:cs="仿宋"/>
                <w:b w:val="0"/>
                <w:bCs w:val="0"/>
                <w:kern w:val="2"/>
                <w:sz w:val="24"/>
                <w:szCs w:val="24"/>
                <w:vertAlign w:val="baseline"/>
                <w:lang w:val="en-US" w:eastAsia="zh-CN" w:bidi="ar-SA"/>
              </w:rPr>
            </w:pPr>
          </w:p>
        </w:tc>
      </w:tr>
      <w:tr w14:paraId="45DC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29C57DF3">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10</w:t>
            </w:r>
          </w:p>
        </w:tc>
        <w:tc>
          <w:tcPr>
            <w:tcW w:w="951" w:type="dxa"/>
            <w:vAlign w:val="center"/>
          </w:tcPr>
          <w:p w14:paraId="3FFE1C46">
            <w:pPr>
              <w:jc w:val="left"/>
              <w:rPr>
                <w:rFonts w:ascii="仿宋" w:hAnsi="仿宋" w:eastAsia="仿宋" w:cs="仿宋"/>
                <w:kern w:val="2"/>
                <w:sz w:val="24"/>
                <w:szCs w:val="24"/>
              </w:rPr>
            </w:pPr>
            <w:r>
              <w:rPr>
                <w:rFonts w:ascii="仿宋" w:hAnsi="仿宋" w:eastAsia="仿宋" w:cs="仿宋"/>
                <w:kern w:val="2"/>
                <w:sz w:val="24"/>
                <w:szCs w:val="24"/>
              </w:rPr>
              <w:t>农村集体土地征收</w:t>
            </w:r>
          </w:p>
        </w:tc>
        <w:tc>
          <w:tcPr>
            <w:tcW w:w="904" w:type="dxa"/>
            <w:vAlign w:val="center"/>
          </w:tcPr>
          <w:p w14:paraId="142B9625">
            <w:pPr>
              <w:jc w:val="left"/>
              <w:rPr>
                <w:rFonts w:hint="eastAsia" w:ascii="仿宋" w:hAnsi="仿宋" w:eastAsia="仿宋" w:cs="仿宋"/>
                <w:spacing w:val="3"/>
                <w:kern w:val="2"/>
                <w:sz w:val="24"/>
                <w:szCs w:val="24"/>
                <w:lang w:eastAsia="zh-CN"/>
              </w:rPr>
            </w:pPr>
            <w:r>
              <w:rPr>
                <w:rFonts w:hint="eastAsia" w:ascii="仿宋" w:hAnsi="仿宋" w:eastAsia="仿宋" w:cs="仿宋"/>
                <w:spacing w:val="3"/>
                <w:kern w:val="2"/>
                <w:sz w:val="24"/>
                <w:szCs w:val="24"/>
                <w:lang w:eastAsia="zh-CN"/>
              </w:rPr>
              <w:t>征地申报批准相关材料</w:t>
            </w:r>
          </w:p>
        </w:tc>
        <w:tc>
          <w:tcPr>
            <w:tcW w:w="2867" w:type="dxa"/>
            <w:vAlign w:val="center"/>
          </w:tcPr>
          <w:p w14:paraId="43907019">
            <w:pPr>
              <w:jc w:val="left"/>
              <w:rPr>
                <w:rFonts w:hint="eastAsia" w:ascii="仿宋" w:hAnsi="仿宋" w:eastAsia="仿宋" w:cs="仿宋"/>
                <w:spacing w:val="8"/>
                <w:kern w:val="2"/>
                <w:sz w:val="24"/>
                <w:szCs w:val="24"/>
                <w:lang w:eastAsia="zh-CN"/>
              </w:rPr>
            </w:pPr>
            <w:r>
              <w:rPr>
                <w:rFonts w:hint="eastAsia" w:ascii="仿宋" w:hAnsi="仿宋" w:eastAsia="仿宋" w:cs="仿宋"/>
                <w:spacing w:val="8"/>
                <w:kern w:val="2"/>
                <w:sz w:val="24"/>
                <w:szCs w:val="24"/>
                <w:lang w:eastAsia="zh-CN"/>
              </w:rPr>
              <w:t>1.县级人民政府组织征地报批经审批通过的相关材料，包括县级人民政府建设用地请示，征收土地申请等;</w:t>
            </w:r>
          </w:p>
          <w:p w14:paraId="5461F299">
            <w:pPr>
              <w:jc w:val="left"/>
              <w:rPr>
                <w:rFonts w:hint="eastAsia" w:ascii="仿宋" w:hAnsi="仿宋" w:eastAsia="仿宋" w:cs="仿宋"/>
                <w:spacing w:val="8"/>
                <w:kern w:val="2"/>
                <w:sz w:val="24"/>
                <w:szCs w:val="24"/>
                <w:lang w:eastAsia="zh-CN"/>
              </w:rPr>
            </w:pPr>
            <w:r>
              <w:rPr>
                <w:rFonts w:hint="eastAsia" w:ascii="仿宋" w:hAnsi="仿宋" w:eastAsia="仿宋" w:cs="仿宋"/>
                <w:spacing w:val="8"/>
                <w:kern w:val="2"/>
                <w:sz w:val="24"/>
                <w:szCs w:val="24"/>
                <w:lang w:eastAsia="zh-CN"/>
              </w:rPr>
              <w:t>2.征地批准文件，包括国务院批准征地批复文件、省级人民政府批准征地批复文件、地方人民政府转发征地批复、其他征地批准文件等</w:t>
            </w:r>
          </w:p>
          <w:p w14:paraId="6D4E8D5A">
            <w:pPr>
              <w:jc w:val="left"/>
              <w:rPr>
                <w:rFonts w:hint="eastAsia" w:ascii="仿宋" w:hAnsi="仿宋" w:eastAsia="仿宋" w:cs="仿宋"/>
                <w:spacing w:val="8"/>
                <w:kern w:val="2"/>
                <w:sz w:val="24"/>
                <w:szCs w:val="24"/>
                <w:lang w:eastAsia="zh-CN"/>
              </w:rPr>
            </w:pPr>
            <w:r>
              <w:rPr>
                <w:rFonts w:hint="eastAsia" w:ascii="仿宋" w:hAnsi="仿宋" w:eastAsia="仿宋" w:cs="仿宋"/>
                <w:spacing w:val="8"/>
                <w:kern w:val="2"/>
                <w:sz w:val="24"/>
                <w:szCs w:val="24"/>
                <w:lang w:eastAsia="zh-CN"/>
              </w:rPr>
              <w:t>【*其他相关报批材料和图件由各省(区、市)确定公开方式】</w:t>
            </w:r>
          </w:p>
        </w:tc>
        <w:tc>
          <w:tcPr>
            <w:tcW w:w="1824" w:type="dxa"/>
            <w:vAlign w:val="center"/>
          </w:tcPr>
          <w:p w14:paraId="16DC4DBE">
            <w:pPr>
              <w:jc w:val="left"/>
              <w:rPr>
                <w:rFonts w:ascii="仿宋" w:hAnsi="仿宋" w:eastAsia="仿宋" w:cs="仿宋"/>
                <w:spacing w:val="22"/>
                <w:kern w:val="2"/>
                <w:sz w:val="24"/>
                <w:szCs w:val="24"/>
              </w:rPr>
            </w:pPr>
            <w:r>
              <w:rPr>
                <w:rFonts w:ascii="仿宋" w:hAnsi="仿宋" w:eastAsia="仿宋" w:cs="仿宋"/>
                <w:kern w:val="2"/>
                <w:sz w:val="24"/>
                <w:szCs w:val="24"/>
              </w:rPr>
              <w:t>《土地管理法》《土地管理法实施条例》</w:t>
            </w:r>
          </w:p>
        </w:tc>
        <w:tc>
          <w:tcPr>
            <w:tcW w:w="1589" w:type="dxa"/>
            <w:vAlign w:val="center"/>
          </w:tcPr>
          <w:p w14:paraId="5AC2FE3F">
            <w:pPr>
              <w:jc w:val="left"/>
              <w:rPr>
                <w:rFonts w:hint="default" w:ascii="仿宋" w:hAnsi="仿宋" w:eastAsia="仿宋" w:cs="仿宋"/>
                <w:spacing w:val="-2"/>
                <w:kern w:val="2"/>
                <w:sz w:val="24"/>
                <w:szCs w:val="24"/>
                <w:lang w:val="en-US" w:eastAsia="zh-CN"/>
              </w:rPr>
            </w:pPr>
            <w:r>
              <w:rPr>
                <w:rFonts w:hint="eastAsia" w:ascii="仿宋" w:hAnsi="仿宋" w:eastAsia="仿宋" w:cs="仿宋"/>
                <w:spacing w:val="-2"/>
                <w:kern w:val="2"/>
                <w:sz w:val="24"/>
                <w:szCs w:val="24"/>
                <w:lang w:eastAsia="zh-CN"/>
              </w:rPr>
              <w:t>收到批准文件之日起</w:t>
            </w:r>
            <w:r>
              <w:rPr>
                <w:rFonts w:hint="eastAsia" w:ascii="仿宋" w:hAnsi="仿宋" w:eastAsia="仿宋" w:cs="仿宋"/>
                <w:spacing w:val="-2"/>
                <w:kern w:val="2"/>
                <w:sz w:val="24"/>
                <w:szCs w:val="24"/>
                <w:lang w:val="en-US" w:eastAsia="zh-CN"/>
              </w:rPr>
              <w:t>15个工作日内</w:t>
            </w:r>
          </w:p>
        </w:tc>
        <w:tc>
          <w:tcPr>
            <w:tcW w:w="1574" w:type="dxa"/>
            <w:vAlign w:val="center"/>
          </w:tcPr>
          <w:p w14:paraId="16CA5079">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2BD15C92">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7D74A963">
            <w:pPr>
              <w:keepNext w:val="0"/>
              <w:keepLines w:val="0"/>
              <w:widowControl w:val="0"/>
              <w:suppressLineNumbers w:val="0"/>
              <w:autoSpaceDE w:val="0"/>
              <w:autoSpaceDN/>
              <w:spacing w:before="0" w:beforeAutospacing="1" w:after="0" w:afterAutospacing="1"/>
              <w:ind w:left="0" w:right="0"/>
              <w:jc w:val="both"/>
              <w:rPr>
                <w:sz w:val="24"/>
                <w:szCs w:val="24"/>
              </w:rPr>
            </w:pPr>
            <w:r>
              <w:rPr>
                <w:rFonts w:hint="eastAsia" w:ascii="仿宋" w:hAnsi="仿宋" w:eastAsia="仿宋" w:cs="仿宋"/>
                <w:kern w:val="2"/>
                <w:sz w:val="24"/>
                <w:szCs w:val="24"/>
                <w:lang w:val="en-US" w:eastAsia="zh-CN" w:bidi="ar"/>
              </w:rPr>
              <w:t>征地信息公开平台</w:t>
            </w:r>
          </w:p>
          <w:p w14:paraId="0A34BCC0">
            <w:pPr>
              <w:keepNext w:val="0"/>
              <w:keepLines w:val="0"/>
              <w:widowControl w:val="0"/>
              <w:suppressLineNumbers w:val="0"/>
              <w:autoSpaceDE w:val="0"/>
              <w:autoSpaceDN/>
              <w:spacing w:before="0" w:beforeAutospacing="1" w:after="0" w:afterAutospacing="1"/>
              <w:ind w:left="0" w:leftChars="0" w:right="0" w:rightChars="0"/>
              <w:jc w:val="both"/>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7868ADDE">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4D802EB1">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7F4DDB14">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485D1D84">
            <w:pPr>
              <w:keepNext w:val="0"/>
              <w:keepLines w:val="0"/>
              <w:widowControl/>
              <w:suppressLineNumbers w:val="0"/>
              <w:autoSpaceDE w:val="0"/>
              <w:autoSpaceDN/>
              <w:spacing w:before="0" w:beforeAutospacing="1" w:after="0" w:afterAutospacing="1"/>
              <w:ind w:left="0" w:right="0"/>
              <w:jc w:val="both"/>
              <w:rPr>
                <w:sz w:val="24"/>
                <w:szCs w:val="24"/>
              </w:rPr>
            </w:pPr>
          </w:p>
          <w:p w14:paraId="6BCE3EA2">
            <w:pPr>
              <w:jc w:val="left"/>
              <w:rPr>
                <w:rFonts w:hint="eastAsia" w:ascii="仿宋" w:hAnsi="仿宋" w:eastAsia="仿宋" w:cs="仿宋"/>
                <w:b w:val="0"/>
                <w:bCs w:val="0"/>
                <w:kern w:val="2"/>
                <w:sz w:val="24"/>
                <w:szCs w:val="24"/>
                <w:vertAlign w:val="baseline"/>
                <w:lang w:val="en-US" w:eastAsia="zh-CN" w:bidi="ar-SA"/>
              </w:rPr>
            </w:pPr>
          </w:p>
        </w:tc>
      </w:tr>
      <w:tr w14:paraId="1658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580" w:type="dxa"/>
            <w:vAlign w:val="center"/>
          </w:tcPr>
          <w:p w14:paraId="53080772">
            <w:pPr>
              <w:jc w:val="left"/>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11</w:t>
            </w:r>
          </w:p>
        </w:tc>
        <w:tc>
          <w:tcPr>
            <w:tcW w:w="951" w:type="dxa"/>
            <w:vAlign w:val="center"/>
          </w:tcPr>
          <w:p w14:paraId="665E57ED">
            <w:pPr>
              <w:jc w:val="left"/>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耕地保护</w:t>
            </w:r>
          </w:p>
        </w:tc>
        <w:tc>
          <w:tcPr>
            <w:tcW w:w="904" w:type="dxa"/>
            <w:vAlign w:val="center"/>
          </w:tcPr>
          <w:p w14:paraId="0131E51E">
            <w:pPr>
              <w:jc w:val="left"/>
              <w:rPr>
                <w:rFonts w:hint="eastAsia" w:ascii="仿宋" w:hAnsi="仿宋" w:eastAsia="仿宋" w:cs="仿宋"/>
                <w:spacing w:val="3"/>
                <w:kern w:val="2"/>
                <w:sz w:val="24"/>
                <w:szCs w:val="24"/>
                <w:lang w:eastAsia="zh-CN"/>
              </w:rPr>
            </w:pPr>
            <w:r>
              <w:rPr>
                <w:rFonts w:hint="eastAsia" w:ascii="仿宋" w:hAnsi="仿宋" w:eastAsia="仿宋" w:cs="仿宋"/>
                <w:spacing w:val="3"/>
                <w:kern w:val="2"/>
                <w:sz w:val="24"/>
                <w:szCs w:val="24"/>
                <w:lang w:eastAsia="zh-CN"/>
              </w:rPr>
              <w:t>补充耕地项目</w:t>
            </w:r>
          </w:p>
        </w:tc>
        <w:tc>
          <w:tcPr>
            <w:tcW w:w="2867" w:type="dxa"/>
            <w:vAlign w:val="center"/>
          </w:tcPr>
          <w:p w14:paraId="46357060">
            <w:pPr>
              <w:jc w:val="left"/>
              <w:rPr>
                <w:rFonts w:hint="eastAsia" w:ascii="仿宋" w:hAnsi="仿宋" w:eastAsia="仿宋" w:cs="仿宋"/>
                <w:spacing w:val="8"/>
                <w:kern w:val="2"/>
                <w:sz w:val="24"/>
                <w:szCs w:val="24"/>
                <w:lang w:eastAsia="zh-CN"/>
              </w:rPr>
            </w:pPr>
            <w:r>
              <w:rPr>
                <w:rFonts w:hint="eastAsia" w:ascii="仿宋" w:hAnsi="仿宋" w:eastAsia="仿宋" w:cs="仿宋"/>
                <w:spacing w:val="8"/>
                <w:kern w:val="2"/>
                <w:sz w:val="24"/>
                <w:szCs w:val="24"/>
                <w:lang w:eastAsia="zh-CN"/>
              </w:rPr>
              <w:t>项目名称、所在地、验收日期、补充耕地位置、面积等信息</w:t>
            </w:r>
          </w:p>
        </w:tc>
        <w:tc>
          <w:tcPr>
            <w:tcW w:w="1824" w:type="dxa"/>
            <w:vAlign w:val="center"/>
          </w:tcPr>
          <w:p w14:paraId="368C7C12">
            <w:pPr>
              <w:jc w:val="left"/>
              <w:rPr>
                <w:rFonts w:hint="default" w:ascii="仿宋" w:hAnsi="仿宋" w:eastAsia="仿宋" w:cs="仿宋"/>
                <w:spacing w:val="22"/>
                <w:kern w:val="2"/>
                <w:sz w:val="24"/>
                <w:szCs w:val="24"/>
              </w:rPr>
            </w:pPr>
            <w:r>
              <w:rPr>
                <w:rFonts w:hint="default" w:ascii="仿宋" w:hAnsi="仿宋" w:eastAsia="仿宋" w:cs="仿宋"/>
                <w:spacing w:val="22"/>
                <w:kern w:val="2"/>
                <w:sz w:val="24"/>
                <w:szCs w:val="24"/>
              </w:rPr>
              <w:t>《政府信息公开条例》《关于主动公开信息形成或补充耕地项目与地</w:t>
            </w:r>
          </w:p>
          <w:p w14:paraId="0FCF4253">
            <w:pPr>
              <w:jc w:val="left"/>
              <w:rPr>
                <w:rFonts w:hint="default" w:ascii="仿宋" w:hAnsi="仿宋" w:eastAsia="仿宋" w:cs="仿宋"/>
                <w:spacing w:val="22"/>
                <w:kern w:val="2"/>
                <w:sz w:val="24"/>
                <w:szCs w:val="24"/>
              </w:rPr>
            </w:pPr>
            <w:r>
              <w:rPr>
                <w:rFonts w:hint="default" w:ascii="仿宋" w:hAnsi="仿宋" w:eastAsia="仿宋" w:cs="仿宋"/>
                <w:spacing w:val="22"/>
                <w:kern w:val="2"/>
                <w:sz w:val="24"/>
                <w:szCs w:val="24"/>
              </w:rPr>
              <w:t>者变更之日</w:t>
            </w:r>
          </w:p>
          <w:p w14:paraId="42139C78">
            <w:pPr>
              <w:jc w:val="left"/>
              <w:rPr>
                <w:rFonts w:ascii="仿宋" w:hAnsi="仿宋" w:eastAsia="仿宋" w:cs="仿宋"/>
                <w:spacing w:val="22"/>
                <w:kern w:val="2"/>
                <w:sz w:val="24"/>
                <w:szCs w:val="24"/>
              </w:rPr>
            </w:pPr>
            <w:r>
              <w:rPr>
                <w:rFonts w:hint="default" w:ascii="仿宋" w:hAnsi="仿宋" w:eastAsia="仿宋" w:cs="仿宋"/>
                <w:spacing w:val="22"/>
                <w:kern w:val="2"/>
                <w:sz w:val="24"/>
                <w:szCs w:val="24"/>
              </w:rPr>
              <w:t>块信息的公告》(自然资源部公告2021年第25号)</w:t>
            </w:r>
            <w:r>
              <w:rPr>
                <w:rFonts w:hint="default" w:ascii="仿宋" w:hAnsi="仿宋" w:eastAsia="仿宋" w:cs="仿宋"/>
                <w:spacing w:val="22"/>
                <w:kern w:val="2"/>
                <w:sz w:val="24"/>
                <w:szCs w:val="24"/>
              </w:rPr>
              <w:tab/>
            </w:r>
          </w:p>
        </w:tc>
        <w:tc>
          <w:tcPr>
            <w:tcW w:w="1589" w:type="dxa"/>
            <w:vAlign w:val="center"/>
          </w:tcPr>
          <w:p w14:paraId="64BABBFB">
            <w:pPr>
              <w:jc w:val="left"/>
              <w:rPr>
                <w:rFonts w:hint="default" w:ascii="仿宋" w:hAnsi="仿宋" w:eastAsia="仿宋" w:cs="仿宋"/>
                <w:spacing w:val="22"/>
                <w:kern w:val="2"/>
                <w:sz w:val="24"/>
                <w:szCs w:val="24"/>
              </w:rPr>
            </w:pPr>
            <w:r>
              <w:rPr>
                <w:rFonts w:hint="eastAsia" w:ascii="仿宋" w:hAnsi="仿宋" w:eastAsia="仿宋" w:cs="仿宋"/>
                <w:spacing w:val="22"/>
                <w:kern w:val="2"/>
                <w:sz w:val="24"/>
                <w:szCs w:val="24"/>
                <w:lang w:eastAsia="zh-CN"/>
              </w:rPr>
              <w:t>信息形成或者变更之日</w:t>
            </w:r>
            <w:r>
              <w:rPr>
                <w:rFonts w:hint="default" w:ascii="仿宋" w:hAnsi="仿宋" w:eastAsia="仿宋" w:cs="仿宋"/>
                <w:spacing w:val="22"/>
                <w:kern w:val="2"/>
                <w:sz w:val="24"/>
                <w:szCs w:val="24"/>
              </w:rPr>
              <w:t>起20个工作日内</w:t>
            </w:r>
            <w:r>
              <w:rPr>
                <w:rFonts w:hint="default" w:ascii="仿宋" w:hAnsi="仿宋" w:eastAsia="仿宋" w:cs="仿宋"/>
                <w:spacing w:val="22"/>
                <w:kern w:val="2"/>
                <w:sz w:val="24"/>
                <w:szCs w:val="24"/>
              </w:rPr>
              <w:tab/>
            </w:r>
          </w:p>
          <w:p w14:paraId="620E30C0">
            <w:pPr>
              <w:jc w:val="left"/>
              <w:rPr>
                <w:rFonts w:ascii="仿宋" w:hAnsi="仿宋" w:eastAsia="仿宋" w:cs="仿宋"/>
                <w:spacing w:val="-2"/>
                <w:kern w:val="2"/>
                <w:sz w:val="24"/>
                <w:szCs w:val="24"/>
              </w:rPr>
            </w:pPr>
            <w:r>
              <w:rPr>
                <w:rFonts w:hint="default" w:ascii="仿宋" w:hAnsi="仿宋" w:eastAsia="仿宋" w:cs="仿宋"/>
                <w:spacing w:val="22"/>
                <w:kern w:val="2"/>
                <w:sz w:val="24"/>
                <w:szCs w:val="24"/>
              </w:rPr>
              <w:tab/>
            </w:r>
          </w:p>
        </w:tc>
        <w:tc>
          <w:tcPr>
            <w:tcW w:w="1574" w:type="dxa"/>
            <w:vAlign w:val="center"/>
          </w:tcPr>
          <w:p w14:paraId="68271C0B">
            <w:pPr>
              <w:jc w:val="left"/>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eastAsia="zh-CN"/>
              </w:rPr>
              <w:t>鞍山市自然资源局三分局</w:t>
            </w:r>
          </w:p>
        </w:tc>
        <w:tc>
          <w:tcPr>
            <w:tcW w:w="1590" w:type="dxa"/>
            <w:vAlign w:val="center"/>
          </w:tcPr>
          <w:p w14:paraId="207B5BAA">
            <w:pPr>
              <w:jc w:val="left"/>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鞍山市立山区政府网站</w:t>
            </w:r>
          </w:p>
          <w:p w14:paraId="2A729D2A">
            <w:pPr>
              <w:keepNext w:val="0"/>
              <w:keepLines w:val="0"/>
              <w:widowControl w:val="0"/>
              <w:suppressLineNumbers w:val="0"/>
              <w:autoSpaceDE w:val="0"/>
              <w:autoSpaceDN/>
              <w:spacing w:before="0" w:beforeAutospacing="1" w:after="0" w:afterAutospacing="1"/>
              <w:ind w:left="0" w:leftChars="0" w:right="0" w:rightChars="0"/>
              <w:jc w:val="both"/>
              <w:rPr>
                <w:rFonts w:hint="eastAsia" w:ascii="仿宋" w:hAnsi="仿宋" w:eastAsia="仿宋" w:cs="仿宋"/>
                <w:b w:val="0"/>
                <w:bCs w:val="0"/>
                <w:kern w:val="2"/>
                <w:sz w:val="24"/>
                <w:szCs w:val="24"/>
                <w:vertAlign w:val="baseline"/>
                <w:lang w:val="en-US" w:eastAsia="zh-CN" w:bidi="ar-SA"/>
              </w:rPr>
            </w:pPr>
          </w:p>
        </w:tc>
        <w:tc>
          <w:tcPr>
            <w:tcW w:w="623" w:type="dxa"/>
            <w:vAlign w:val="center"/>
          </w:tcPr>
          <w:p w14:paraId="0A1A337D">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499" w:type="dxa"/>
            <w:vAlign w:val="center"/>
          </w:tcPr>
          <w:p w14:paraId="23FBDA85">
            <w:pPr>
              <w:jc w:val="left"/>
              <w:rPr>
                <w:rFonts w:hint="eastAsia" w:ascii="仿宋" w:hAnsi="仿宋" w:eastAsia="仿宋" w:cs="仿宋"/>
                <w:b w:val="0"/>
                <w:bCs w:val="0"/>
                <w:kern w:val="2"/>
                <w:sz w:val="24"/>
                <w:szCs w:val="24"/>
                <w:vertAlign w:val="baseline"/>
                <w:lang w:val="en-US" w:eastAsia="zh-CN" w:bidi="ar-SA"/>
              </w:rPr>
            </w:pPr>
          </w:p>
        </w:tc>
        <w:tc>
          <w:tcPr>
            <w:tcW w:w="608" w:type="dxa"/>
            <w:vAlign w:val="center"/>
          </w:tcPr>
          <w:p w14:paraId="068C3B09">
            <w:pPr>
              <w:jc w:val="left"/>
              <w:rPr>
                <w:rFonts w:hint="eastAsia" w:ascii="仿宋" w:hAnsi="仿宋" w:eastAsia="仿宋" w:cs="仿宋"/>
                <w:b w:val="0"/>
                <w:bCs w:val="0"/>
                <w:kern w:val="2"/>
                <w:sz w:val="24"/>
                <w:szCs w:val="24"/>
                <w:vertAlign w:val="baseline"/>
                <w:lang w:val="en-US" w:eastAsia="zh-CN" w:bidi="ar-SA"/>
              </w:rPr>
            </w:pPr>
            <w:r>
              <w:rPr>
                <w:rFonts w:ascii="仿宋" w:hAnsi="仿宋" w:eastAsia="仿宋" w:cs="仿宋"/>
                <w:kern w:val="2"/>
                <w:sz w:val="24"/>
                <w:szCs w:val="24"/>
              </w:rPr>
              <w:t>√</w:t>
            </w:r>
          </w:p>
        </w:tc>
        <w:tc>
          <w:tcPr>
            <w:tcW w:w="557" w:type="dxa"/>
            <w:vAlign w:val="center"/>
          </w:tcPr>
          <w:p w14:paraId="2FB1D6DF">
            <w:pPr>
              <w:keepNext w:val="0"/>
              <w:keepLines w:val="0"/>
              <w:widowControl/>
              <w:suppressLineNumbers w:val="0"/>
              <w:autoSpaceDE w:val="0"/>
              <w:autoSpaceDN/>
              <w:spacing w:before="0" w:beforeAutospacing="1" w:after="0" w:afterAutospacing="1"/>
              <w:ind w:left="0" w:right="0"/>
              <w:jc w:val="both"/>
              <w:rPr>
                <w:sz w:val="24"/>
                <w:szCs w:val="24"/>
              </w:rPr>
            </w:pPr>
          </w:p>
          <w:p w14:paraId="372F61DC">
            <w:pPr>
              <w:jc w:val="left"/>
              <w:rPr>
                <w:rFonts w:hint="eastAsia" w:ascii="仿宋" w:hAnsi="仿宋" w:eastAsia="仿宋" w:cs="仿宋"/>
                <w:b w:val="0"/>
                <w:bCs w:val="0"/>
                <w:kern w:val="2"/>
                <w:sz w:val="24"/>
                <w:szCs w:val="24"/>
                <w:vertAlign w:val="baseline"/>
                <w:lang w:val="en-US" w:eastAsia="zh-CN" w:bidi="ar-SA"/>
              </w:rPr>
            </w:pPr>
          </w:p>
        </w:tc>
      </w:tr>
    </w:tbl>
    <w:p w14:paraId="640E44E2">
      <w:pPr>
        <w:jc w:val="both"/>
        <w:rPr>
          <w:b/>
          <w:bCs/>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E91"/>
    <w:rsid w:val="00524E91"/>
    <w:rsid w:val="47431CE9"/>
    <w:rsid w:val="5DFF6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2667</Words>
  <Characters>2713</Characters>
  <Lines>0</Lines>
  <Paragraphs>0</Paragraphs>
  <TotalTime>1</TotalTime>
  <ScaleCrop>false</ScaleCrop>
  <LinksUpToDate>false</LinksUpToDate>
  <CharactersWithSpaces>2717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2023-06-16T14:00:00Z</dcterms:created>
  <dc:creator>酒酿柠檬团子</dc:creator>
  <cp:lastModifiedBy>忠华</cp:lastModifiedBy>
  <dcterms:modified xsi:type="dcterms:W3CDTF">2026-01-05T01:05:07Z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DAD3DFE11530495F85A85B3D973F1AB6_13</vt:lpwstr>
  </property>
</Properties>
</file>