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立山经济开发区施工招投标备案(电子招投标除外)办事指南</w:t>
      </w:r>
    </w:p>
    <w:p>
      <w:pPr>
        <w:ind w:firstLine="482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一、法定依据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1.《建筑法》《招标投标法》;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2.《招标投标法实施条例》《工程建设项目施工招标投标办法》(七部委30号令);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3.《房屋建筑和市政基础设施工程施工招标投标管理办法》(住建部令第89号);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4.《住房和城乡建设部关于修改部分部门规章的决定》(住建部令第47号);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5.《工程建设项目自行招标试行办法》(国家计委第 5号令)。</w:t>
      </w:r>
    </w:p>
    <w:p>
      <w:pPr>
        <w:ind w:firstLine="482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二、申请材料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(一)招标文件备案: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1.资格预审文件或者招标文件;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2.资格预审文件或者招标文件的澄清或者修改文件。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(二)书面报告备案: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1.书面报告;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2.委托代理合同或自行招标备案表;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3.招标方式、招标公告或投标邀请书和发布招标公告的媒介;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</w:rPr>
        <w:t>4.投标报名表;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5.中标人的投标文件;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6.开标记录;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7.评标委员会的组成和评标报告;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8.中标候选人公示材料;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9.中标通知书。</w:t>
      </w:r>
    </w:p>
    <w:p>
      <w:pPr>
        <w:ind w:firstLine="482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三、办理时限7个工作日</w:t>
      </w:r>
    </w:p>
    <w:p>
      <w:pPr>
        <w:ind w:firstLine="482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四、审批部门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立山经济开发区审批服务局</w:t>
      </w:r>
    </w:p>
    <w:p>
      <w:pPr>
        <w:ind w:firstLine="482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五、咨询电话</w:t>
      </w:r>
    </w:p>
    <w:p>
      <w:pPr>
        <w:numPr>
          <w:ilvl w:val="0"/>
          <w:numId w:val="0"/>
        </w:numPr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0412-6600062</w:t>
      </w:r>
    </w:p>
    <w:p>
      <w:pPr>
        <w:numPr>
          <w:ilvl w:val="0"/>
          <w:numId w:val="1"/>
        </w:numPr>
        <w:ind w:firstLine="482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办理地点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tabs>
          <w:tab w:val="left" w:pos="5000"/>
        </w:tabs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七、办理流程</w:t>
      </w:r>
    </w:p>
    <w:p>
      <w:pPr>
        <w:ind w:firstLine="482"/>
        <w:rPr>
          <w:rFonts w:asciiTheme="minorEastAsia" w:hAnsiTheme="minorEastAsia"/>
          <w:b/>
          <w:sz w:val="24"/>
          <w:szCs w:val="28"/>
        </w:rPr>
      </w:pPr>
      <w:r>
        <w:drawing>
          <wp:inline distT="0" distB="0" distL="0" distR="0">
            <wp:extent cx="5762625" cy="8151495"/>
            <wp:effectExtent l="0" t="0" r="9525" b="1905"/>
            <wp:docPr id="1" name="图片 1" descr="http://spj.anshan.gov.cn/aszwdt/rest/auditattach/readAttach?attachguid=f8157398-86bb-4533-b758-467579f83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spj.anshan.gov.cn/aszwdt/rest/auditattach/readAttach?attachguid=f8157398-86bb-4533-b758-467579f8355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5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6EB0"/>
    <w:multiLevelType w:val="singleLevel"/>
    <w:tmpl w:val="FFFF6EB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4A"/>
    <w:rsid w:val="00024204"/>
    <w:rsid w:val="0011394A"/>
    <w:rsid w:val="00253B48"/>
    <w:rsid w:val="0035410B"/>
    <w:rsid w:val="00501485"/>
    <w:rsid w:val="005259A1"/>
    <w:rsid w:val="00F54F52"/>
    <w:rsid w:val="6BFB2BA3"/>
    <w:rsid w:val="EFFB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69</Words>
  <Characters>396</Characters>
  <Lines>3</Lines>
  <Paragraphs>1</Paragraphs>
  <TotalTime>1</TotalTime>
  <ScaleCrop>false</ScaleCrop>
  <LinksUpToDate>false</LinksUpToDate>
  <CharactersWithSpaces>464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2023-05-08T10:23:00Z</dcterms:created>
  <dc:creator>lenovo</dc:creator>
  <cp:lastModifiedBy>geit</cp:lastModifiedBy>
  <cp:lastPrinted>2024-11-28T14:41:01Z</cp:lastPrinted>
  <dcterms:modified xsi:type="dcterms:W3CDTF">2024-11-28T14:41:14Z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