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方正公文小标宋" w:hAnsi="方正公文小标宋" w:eastAsia="方正公文小标宋" w:cs="方正公文小标宋"/>
          <w:i w:val="0"/>
          <w:iCs w:val="0"/>
          <w:caps w:val="0"/>
          <w:color w:val="333333"/>
          <w:spacing w:val="0"/>
          <w:kern w:val="0"/>
          <w:sz w:val="44"/>
          <w:szCs w:val="44"/>
          <w:shd w:val="clear" w:fill="FFFFFF"/>
          <w:lang w:val="en-US" w:eastAsia="zh-CN" w:bidi="ar"/>
        </w:rPr>
      </w:pPr>
      <w:r>
        <w:rPr>
          <w:rFonts w:hint="eastAsia" w:ascii="方正公文小标宋" w:hAnsi="方正公文小标宋" w:eastAsia="方正公文小标宋" w:cs="方正公文小标宋"/>
          <w:i w:val="0"/>
          <w:iCs w:val="0"/>
          <w:caps w:val="0"/>
          <w:color w:val="333333"/>
          <w:spacing w:val="0"/>
          <w:kern w:val="0"/>
          <w:sz w:val="44"/>
          <w:szCs w:val="44"/>
          <w:shd w:val="clear" w:fill="FFFFFF"/>
          <w:lang w:val="en-US" w:eastAsia="zh-CN" w:bidi="ar"/>
        </w:rPr>
        <w:t>养老机构备案流程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设立营利性养老机构，应当在市场监督管理部门办理登记。设立非营利性养老机构，应当依法办理相应的登记。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养老机构登记后即可开展服务活动。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营利性养老机构办理备案，应当在收住老年人后</w:t>
      </w:r>
      <w:r>
        <w:rPr>
          <w:rFonts w:hint="default" w:ascii="Times New Roman" w:hAnsi="Times New Roman" w:eastAsia="方正仿宋_GB2312"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个工作日以内向服务场所所在地的县级人民政府民政部门提出。非营利性养老机构办理备案，应当在收住老年人后</w:t>
      </w:r>
      <w:r>
        <w:rPr>
          <w:rFonts w:hint="default" w:ascii="Times New Roman" w:hAnsi="Times New Roman" w:eastAsia="方正仿宋_GB2312"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个工作日以内向登记管理机关同级的人民政府民政部门提出。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养老机构办理备案，应当向民政部门提交备案申请书、养老机构登记证书、</w:t>
      </w:r>
      <w:r>
        <w:rPr>
          <w:rFonts w:hint="eastAsia" w:ascii="方正仿宋_GB2312" w:hAnsi="方正仿宋_GB2312" w:eastAsia="方正仿宋_GB2312" w:cs="方正仿宋_GB2312"/>
          <w:i w:val="0"/>
          <w:iCs w:val="0"/>
          <w:caps w:val="0"/>
          <w:color w:val="333333"/>
          <w:spacing w:val="0"/>
          <w:sz w:val="32"/>
          <w:szCs w:val="32"/>
          <w:shd w:val="clear" w:fill="FFFFFF"/>
        </w:rPr>
        <w:t>建筑、消防、食品安全、医疗卫生</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如需）</w:t>
      </w:r>
      <w:bookmarkStart w:id="0" w:name="_GoBack"/>
      <w:bookmarkEnd w:id="0"/>
      <w:r>
        <w:rPr>
          <w:rFonts w:hint="eastAsia" w:ascii="方正仿宋_GB2312" w:hAnsi="方正仿宋_GB2312" w:eastAsia="方正仿宋_GB2312" w:cs="方正仿宋_GB2312"/>
          <w:i w:val="0"/>
          <w:iCs w:val="0"/>
          <w:caps w:val="0"/>
          <w:color w:val="333333"/>
          <w:spacing w:val="0"/>
          <w:sz w:val="32"/>
          <w:szCs w:val="32"/>
          <w:shd w:val="clear" w:fill="FFFFFF"/>
        </w:rPr>
        <w:t>、特种设备</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安全</w:t>
      </w: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承诺书等材料，并对真实性负责。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备案申请书应当包括下列内容：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（一）养老机构基本情况，包括名称、住所、法定代表人或者主要负责人信息等；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（二）服务场所权属；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（三）养老床位数量；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（四）服务设施面积；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（五）联系人和联系方式。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民政部门收到养老机构备案材料后，对材料齐全的，应当出具备案回执；材料不齐全的，应当指导养老机构补正。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已经备案的养老机构变更名称、法定代表人或者主要负责人等登记事项，或者变更服务场所权属、养老床位数量、服务设施面积等事项的，应当及时向原备案民政部门办理变更备案。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left"/>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kern w:val="0"/>
          <w:sz w:val="32"/>
          <w:szCs w:val="32"/>
          <w:bdr w:val="none" w:color="auto" w:sz="0" w:space="0"/>
          <w:shd w:val="clear" w:fill="FFFFFF"/>
          <w:lang w:val="en-US" w:eastAsia="zh-CN" w:bidi="ar"/>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备案部门：鞍山市立山区民政局</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办理时限：见办理流程</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办理时间：每周一至周五8：30-11：30、13：00-17：30（节假日除外）</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办理地点：鞍山市立山区建国大道252号3061办公室</w:t>
      </w:r>
    </w:p>
    <w:p>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咨询电话：0412-6643188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5EE4537-35CA-40B1-B3E3-FA556141BBCF}"/>
  </w:font>
  <w:font w:name="方正仿宋_GB2312">
    <w:panose1 w:val="02000000000000000000"/>
    <w:charset w:val="86"/>
    <w:family w:val="auto"/>
    <w:pitch w:val="default"/>
    <w:sig w:usb0="A00002BF" w:usb1="184F6CFA" w:usb2="00000012" w:usb3="00000000" w:csb0="00040001" w:csb1="00000000"/>
    <w:embedRegular r:id="rId2" w:fontKey="{A99BE05C-70CE-451F-9900-81C1F3384CB6}"/>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GZmNzljMjY2NWFmYTg5MTg3NDk5Y2IyMGYzMDUifQ=="/>
  </w:docVars>
  <w:rsids>
    <w:rsidRoot w:val="00000000"/>
    <w:rsid w:val="25811CA0"/>
    <w:rsid w:val="7F30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2023-12-06T07:53:00Z</dcterms:created>
  <dc:creator>27223</dc:creator>
  <cp:lastModifiedBy>MARTINEZ</cp:lastModifiedBy>
  <dcterms:modified xsi:type="dcterms:W3CDTF">2023-12-07T05:38:22Z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E3AB5445321D495B80524DB2CAD2E4A9_12</vt:lpwstr>
  </property>
</Properties>
</file>