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32"/>
        <w:gridCol w:w="3017"/>
        <w:gridCol w:w="4389"/>
        <w:gridCol w:w="3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3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立山区综合行政执法中心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  <w:lang w:val="en-US" w:eastAsia="zh-CN" w:bidi="ar"/>
              </w:rPr>
              <w:t>重大行政执法决定法制审核事项清单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执法类别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事项名称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法制审查内容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行政处罚类决定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对公民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罚款1000元以上、对个体经营业者罚款2000元以上、对法人和其他组织罚款10000元以上的行政处罚决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定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重点审核执法主体是否合法，执法人员是否具备执法资格；主要事实是否清楚，证据是否确凿、充分；适用依据是否准确；处罚裁量是否适当；程序是否合法，是否充分保障行政相对人权利。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需经听证程序后作出的行政处罚决定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80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拟作出减轻或加重处罚的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案件情况疑难复杂，涉及多个法律关系的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行政强制类决定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拟作出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拆除决定的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重点审核执法主体是否合法，执法人员是否具备执法资格；主要事实是否清楚，证据是否确凿、充分；适用依据是否准确；查封、拆除的必要性是否适当；程序是否合法，是否充分保障行政相对人权利。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0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案件承办机构负责人认为应当提请法制审核的其他重大、复杂、疑难的行政强制决定。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《立案审批表》《现场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检查（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勘查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笔录》《调查询问笔录》《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案件处理审批表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《行政处罚先行告知书》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《行政处罚决定书》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《行政强制执行审批表》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和相关证据资料。</w:t>
            </w:r>
          </w:p>
        </w:tc>
        <w:tc>
          <w:tcPr>
            <w:tcW w:w="3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3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其他行政执法决定涉嫌犯罪需要移送司法机关的</w:t>
            </w:r>
          </w:p>
        </w:tc>
        <w:tc>
          <w:tcPr>
            <w:tcW w:w="4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《案件移送函》和案件情况调查报告、涉嫌犯罪案件有关材料、涉案物品清单</w:t>
            </w:r>
          </w:p>
        </w:tc>
        <w:tc>
          <w:tcPr>
            <w:tcW w:w="3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重点审核涉嫌犯罪的事实是否清楚，证据是否确凿、充分，适用依据是否准确；调查办案程序是否合法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WQxN2Y1YjgyMWJhYzgxNDc1OTA5NjViYzY2MjgifQ=="/>
  </w:docVars>
  <w:rsids>
    <w:rsidRoot w:val="73D42967"/>
    <w:rsid w:val="2371102D"/>
    <w:rsid w:val="73D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864</Words>
  <Characters>874</Characters>
  <Lines>0</Lines>
  <Paragraphs>0</Paragraphs>
  <TotalTime>16</TotalTime>
  <ScaleCrop>false</ScaleCrop>
  <LinksUpToDate>false</LinksUpToDate>
  <CharactersWithSpaces>906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2022-10-19T07:00:00Z</dcterms:created>
  <dc:creator>万物萌发</dc:creator>
  <cp:lastModifiedBy>万物萌发</cp:lastModifiedBy>
  <dcterms:modified xsi:type="dcterms:W3CDTF">2022-11-03T03:12:45Z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82569C790B68451795CC42EC2E31D505</vt:lpwstr>
  </property>
</Properties>
</file>