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2024年鞍山市经济开发区学区划分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村及社区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衡业中学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林溪城（东台）、睿达阳光新城、迎宾小区、盈达小区（小营盘、吴三台子村、鲜明村吴朝、红旗堡、郎家厂）、金祥小区（大营盘）、民乐家园（李三台子村、郎家厂）、城昂堡村、烟狼寨一、烟狼寨二、黄家屯、衡业社区、东方禧悦（紫云地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宝得中学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丰盛堡村、笔管堡村、南地号村、宁远屯、大阳气村、回族村、双楼台村、张忠堡村、新堡村、小台子、包董岳、孙周新村、北地号村。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达道湾学校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台子村、宋三村、邢阳气村、达道湾村、大郑台村、阪芙小镇、睿达花园(一期、二期、三期、四期、五期)、大寓社区(大禹社区)、二台子新村、民馨园、民福园、二台子民乐园、四达花园、鲜兴花园（朝中北）、上尚城、东北摩尔一期、永康五金机电城、凯兴富丽城、居然之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达道湾小学中心校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林溪城（东台）、睿达阳光新城、迎宾花园、盈达小区（小营盘、吴三台子村、鲜明村吴朝、红旗堡、郎家厂）、金祥小区（大营盘）、民乐家园（李三台子村、郎家厂）、城昂堡村、烟狼寨、黄家屯、衡业社区、东方禧悦（紫云地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宁远小学中心校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丰盛堡村、南地号村、回族村、双楼台村、（大阳气村、张忠堡村双向选择）。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宝得小学</w:t>
            </w:r>
          </w:p>
        </w:tc>
        <w:tc>
          <w:tcPr>
            <w:tcW w:w="1189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笔管堡村、宁远屯、小台子、包董岳、孙周新村、新堡村、(大阳气村、张忠堡村双向选择）。</w:t>
            </w:r>
          </w:p>
        </w:tc>
      </w:tr>
    </w:tbl>
    <w:p>
      <w:pPr>
        <w:spacing w:line="240" w:lineRule="atLeast"/>
        <w:ind w:left="974" w:leftChars="342" w:hanging="256" w:hangingChars="100"/>
        <w:rPr>
          <w:rFonts w:ascii="仿宋_GB2312" w:hAnsi="仿宋_GB2312" w:eastAsia="仿宋_GB2312" w:cs="仿宋_GB2312"/>
          <w:spacing w:val="8"/>
          <w:sz w:val="24"/>
        </w:rPr>
      </w:pPr>
      <w:r>
        <w:rPr>
          <w:rFonts w:hint="eastAsia" w:ascii="仿宋_GB2312" w:hAnsi="仿宋_GB2312" w:eastAsia="仿宋_GB2312" w:cs="仿宋_GB2312"/>
          <w:spacing w:val="8"/>
          <w:sz w:val="24"/>
        </w:rPr>
        <w:t xml:space="preserve">    </w:t>
      </w:r>
    </w:p>
    <w:p>
      <w:pPr>
        <w:spacing w:line="240" w:lineRule="atLeast"/>
        <w:ind w:left="1024" w:hanging="1024" w:hangingChars="400"/>
        <w:rPr>
          <w:rFonts w:hint="eastAsia" w:ascii="仿宋_GB2312" w:hAnsi="仿宋_GB2312" w:eastAsia="仿宋_GB2312" w:cs="仿宋_GB2312"/>
          <w:spacing w:val="8"/>
          <w:sz w:val="24"/>
        </w:rPr>
      </w:pPr>
    </w:p>
    <w:p>
      <w:pPr>
        <w:spacing w:line="240" w:lineRule="atLeast"/>
        <w:ind w:firstLine="640" w:firstLineChars="250"/>
        <w:rPr>
          <w:rFonts w:hint="eastAsia" w:ascii="仿宋_GB2312" w:hAnsi="仿宋_GB2312" w:eastAsia="仿宋_GB2312" w:cs="仿宋_GB2312"/>
          <w:spacing w:val="8"/>
          <w:sz w:val="24"/>
        </w:rPr>
      </w:pPr>
      <w:r>
        <w:rPr>
          <w:rFonts w:hint="eastAsia" w:ascii="仿宋_GB2312" w:hAnsi="仿宋_GB2312" w:eastAsia="仿宋_GB2312" w:cs="仿宋_GB2312"/>
          <w:spacing w:val="8"/>
          <w:sz w:val="24"/>
        </w:rPr>
        <w:t>备注：大班额、大校额预警的学校，随迁人员子女按居住地就近安排其他学校入学。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TVmMzdlNGFjMmFiMzA0OTc4ZjZhYmIyY2NkZjcifQ=="/>
  </w:docVars>
  <w:rsids>
    <w:rsidRoot w:val="00032A16"/>
    <w:rsid w:val="000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2024-06-24T02:19:00Z</dcterms:created>
  <dc:creator>Administrator</dc:creator>
  <cp:lastModifiedBy>Administrator</cp:lastModifiedBy>
  <dcterms:modified xsi:type="dcterms:W3CDTF">2024-06-24T02:19:33Z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4F6D6361FF1F4B128DD90D5202B38DAF_11</vt:lpwstr>
  </property>
</Properties>
</file>