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117" w:tblpY="2468"/>
        <w:tblOverlap w:val="never"/>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764"/>
        <w:gridCol w:w="2245"/>
        <w:gridCol w:w="1935"/>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napToGrid w:val="0"/>
              <w:jc w:val="center"/>
              <w:rPr>
                <w:rFonts w:hint="eastAsia" w:ascii="宋体" w:hAnsi="宋体"/>
                <w:sz w:val="22"/>
                <w:szCs w:val="22"/>
              </w:rPr>
            </w:pPr>
            <w:r>
              <w:rPr>
                <w:rFonts w:hint="eastAsia" w:ascii="宋体" w:hAnsi="宋体"/>
                <w:sz w:val="22"/>
                <w:szCs w:val="22"/>
              </w:rPr>
              <w:t>姓    名</w:t>
            </w:r>
          </w:p>
        </w:tc>
        <w:tc>
          <w:tcPr>
            <w:tcW w:w="1764" w:type="dxa"/>
            <w:noWrap w:val="0"/>
            <w:vAlign w:val="center"/>
          </w:tcPr>
          <w:p>
            <w:pPr>
              <w:snapToGrid w:val="0"/>
              <w:jc w:val="center"/>
              <w:rPr>
                <w:rFonts w:hint="eastAsia" w:ascii="宋体" w:hAnsi="宋体"/>
                <w:sz w:val="22"/>
                <w:szCs w:val="22"/>
              </w:rPr>
            </w:pPr>
            <w:r>
              <w:rPr>
                <w:rFonts w:hint="eastAsia" w:ascii="宋体" w:hAnsi="宋体"/>
                <w:sz w:val="22"/>
                <w:szCs w:val="22"/>
              </w:rPr>
              <w:t>谢源刚</w:t>
            </w:r>
          </w:p>
        </w:tc>
        <w:tc>
          <w:tcPr>
            <w:tcW w:w="2245" w:type="dxa"/>
            <w:noWrap w:val="0"/>
            <w:vAlign w:val="center"/>
          </w:tcPr>
          <w:p>
            <w:pPr>
              <w:snapToGrid w:val="0"/>
              <w:jc w:val="center"/>
              <w:rPr>
                <w:rFonts w:hint="eastAsia" w:ascii="宋体" w:hAnsi="宋体"/>
                <w:sz w:val="22"/>
                <w:szCs w:val="22"/>
              </w:rPr>
            </w:pPr>
            <w:r>
              <w:rPr>
                <w:rFonts w:hint="eastAsia" w:ascii="宋体" w:hAnsi="宋体"/>
                <w:sz w:val="22"/>
                <w:szCs w:val="22"/>
              </w:rPr>
              <w:t>性    别</w:t>
            </w:r>
          </w:p>
        </w:tc>
        <w:tc>
          <w:tcPr>
            <w:tcW w:w="1935" w:type="dxa"/>
            <w:noWrap w:val="0"/>
            <w:vAlign w:val="center"/>
          </w:tcPr>
          <w:p>
            <w:pPr>
              <w:snapToGrid w:val="0"/>
              <w:jc w:val="center"/>
              <w:rPr>
                <w:rFonts w:hint="eastAsia" w:ascii="宋体" w:hAnsi="宋体"/>
                <w:sz w:val="22"/>
                <w:szCs w:val="22"/>
              </w:rPr>
            </w:pPr>
            <w:r>
              <w:rPr>
                <w:rFonts w:hint="eastAsia" w:ascii="宋体" w:hAnsi="宋体"/>
                <w:sz w:val="22"/>
                <w:szCs w:val="22"/>
              </w:rPr>
              <w:t>男</w:t>
            </w:r>
          </w:p>
        </w:tc>
        <w:tc>
          <w:tcPr>
            <w:tcW w:w="2218" w:type="dxa"/>
            <w:vMerge w:val="restart"/>
            <w:noWrap w:val="0"/>
            <w:vAlign w:val="center"/>
          </w:tcPr>
          <w:p>
            <w:pPr>
              <w:snapToGrid w:val="0"/>
              <w:jc w:val="center"/>
              <w:rPr>
                <w:rFonts w:hint="eastAsia" w:ascii="宋体" w:hAnsi="宋体"/>
                <w:sz w:val="22"/>
                <w:szCs w:val="22"/>
              </w:rPr>
            </w:pPr>
            <w:r>
              <w:drawing>
                <wp:anchor distT="0" distB="0" distL="114300" distR="114300" simplePos="0" relativeHeight="251659264" behindDoc="0" locked="0" layoutInCell="1" allowOverlap="1">
                  <wp:simplePos x="0" y="0"/>
                  <wp:positionH relativeFrom="column">
                    <wp:posOffset>-26035</wp:posOffset>
                  </wp:positionH>
                  <wp:positionV relativeFrom="paragraph">
                    <wp:posOffset>24765</wp:posOffset>
                  </wp:positionV>
                  <wp:extent cx="1339215" cy="1876425"/>
                  <wp:effectExtent l="0" t="0" r="13335" b="9525"/>
                  <wp:wrapNone/>
                  <wp:docPr id="1" name="图片 2" descr="11292d3162b5bcfe00748564283d0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1292d3162b5bcfe00748564283d0b7"/>
                          <pic:cNvPicPr>
                            <a:picLocks noChangeAspect="1"/>
                          </pic:cNvPicPr>
                        </pic:nvPicPr>
                        <pic:blipFill>
                          <a:blip r:embed="rId4"/>
                          <a:stretch>
                            <a:fillRect/>
                          </a:stretch>
                        </pic:blipFill>
                        <pic:spPr>
                          <a:xfrm>
                            <a:off x="0" y="0"/>
                            <a:ext cx="1339215" cy="1876425"/>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napToGrid w:val="0"/>
              <w:jc w:val="center"/>
              <w:rPr>
                <w:rFonts w:hint="eastAsia" w:ascii="宋体" w:hAnsi="宋体"/>
                <w:sz w:val="22"/>
                <w:szCs w:val="22"/>
              </w:rPr>
            </w:pPr>
            <w:r>
              <w:rPr>
                <w:rFonts w:hint="eastAsia" w:ascii="宋体" w:hAnsi="宋体"/>
                <w:sz w:val="22"/>
                <w:szCs w:val="22"/>
              </w:rPr>
              <w:t>民    族</w:t>
            </w:r>
          </w:p>
        </w:tc>
        <w:tc>
          <w:tcPr>
            <w:tcW w:w="1764" w:type="dxa"/>
            <w:noWrap w:val="0"/>
            <w:vAlign w:val="center"/>
          </w:tcPr>
          <w:p>
            <w:pPr>
              <w:snapToGrid w:val="0"/>
              <w:jc w:val="center"/>
              <w:rPr>
                <w:rFonts w:hint="eastAsia" w:ascii="宋体" w:hAnsi="宋体"/>
                <w:sz w:val="22"/>
                <w:szCs w:val="22"/>
              </w:rPr>
            </w:pPr>
            <w:r>
              <w:rPr>
                <w:rFonts w:hint="eastAsia" w:ascii="宋体" w:hAnsi="宋体"/>
                <w:sz w:val="22"/>
                <w:szCs w:val="22"/>
              </w:rPr>
              <w:t>汉</w:t>
            </w:r>
          </w:p>
        </w:tc>
        <w:tc>
          <w:tcPr>
            <w:tcW w:w="2245" w:type="dxa"/>
            <w:noWrap w:val="0"/>
            <w:vAlign w:val="center"/>
          </w:tcPr>
          <w:p>
            <w:pPr>
              <w:snapToGrid w:val="0"/>
              <w:jc w:val="center"/>
              <w:rPr>
                <w:rFonts w:hint="eastAsia" w:ascii="宋体" w:hAnsi="宋体"/>
                <w:sz w:val="22"/>
                <w:szCs w:val="22"/>
              </w:rPr>
            </w:pPr>
            <w:r>
              <w:rPr>
                <w:rFonts w:hint="eastAsia" w:ascii="宋体" w:hAnsi="宋体"/>
                <w:sz w:val="22"/>
                <w:szCs w:val="22"/>
              </w:rPr>
              <w:t>出生年月</w:t>
            </w:r>
          </w:p>
        </w:tc>
        <w:tc>
          <w:tcPr>
            <w:tcW w:w="1935" w:type="dxa"/>
            <w:noWrap w:val="0"/>
            <w:vAlign w:val="center"/>
          </w:tcPr>
          <w:p>
            <w:pPr>
              <w:snapToGrid w:val="0"/>
              <w:jc w:val="center"/>
              <w:rPr>
                <w:rFonts w:hint="eastAsia" w:ascii="宋体" w:hAnsi="宋体"/>
                <w:sz w:val="22"/>
                <w:szCs w:val="22"/>
              </w:rPr>
            </w:pPr>
            <w:r>
              <w:rPr>
                <w:rFonts w:hint="eastAsia" w:ascii="宋体" w:hAnsi="宋体"/>
                <w:sz w:val="22"/>
                <w:szCs w:val="22"/>
              </w:rPr>
              <w:t>1</w:t>
            </w:r>
            <w:r>
              <w:rPr>
                <w:rFonts w:ascii="宋体" w:hAnsi="宋体"/>
                <w:sz w:val="22"/>
                <w:szCs w:val="22"/>
              </w:rPr>
              <w:t>970.10</w:t>
            </w:r>
          </w:p>
        </w:tc>
        <w:tc>
          <w:tcPr>
            <w:tcW w:w="2218" w:type="dxa"/>
            <w:vMerge w:val="continue"/>
            <w:noWrap w:val="0"/>
            <w:vAlign w:val="center"/>
          </w:tcPr>
          <w:p>
            <w:pPr>
              <w:snapToGrid w:val="0"/>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napToGrid w:val="0"/>
              <w:jc w:val="center"/>
              <w:rPr>
                <w:rFonts w:hint="eastAsia" w:ascii="宋体" w:hAnsi="宋体"/>
                <w:sz w:val="22"/>
                <w:szCs w:val="22"/>
              </w:rPr>
            </w:pPr>
            <w:r>
              <w:rPr>
                <w:rFonts w:hint="eastAsia" w:ascii="宋体" w:hAnsi="宋体"/>
                <w:sz w:val="22"/>
                <w:szCs w:val="22"/>
              </w:rPr>
              <w:t>政治面貌</w:t>
            </w:r>
          </w:p>
        </w:tc>
        <w:tc>
          <w:tcPr>
            <w:tcW w:w="1764" w:type="dxa"/>
            <w:noWrap w:val="0"/>
            <w:vAlign w:val="center"/>
          </w:tcPr>
          <w:p>
            <w:pPr>
              <w:snapToGrid w:val="0"/>
              <w:jc w:val="center"/>
              <w:rPr>
                <w:rFonts w:hint="eastAsia" w:ascii="宋体" w:hAnsi="宋体"/>
                <w:sz w:val="22"/>
                <w:szCs w:val="22"/>
              </w:rPr>
            </w:pPr>
            <w:r>
              <w:rPr>
                <w:rFonts w:hint="eastAsia" w:ascii="宋体" w:hAnsi="宋体"/>
                <w:sz w:val="22"/>
                <w:szCs w:val="22"/>
              </w:rPr>
              <w:t>民进会员</w:t>
            </w:r>
          </w:p>
        </w:tc>
        <w:tc>
          <w:tcPr>
            <w:tcW w:w="2245" w:type="dxa"/>
            <w:noWrap w:val="0"/>
            <w:vAlign w:val="center"/>
          </w:tcPr>
          <w:p>
            <w:pPr>
              <w:snapToGrid w:val="0"/>
              <w:jc w:val="center"/>
              <w:rPr>
                <w:rFonts w:hint="eastAsia" w:ascii="宋体" w:hAnsi="宋体"/>
                <w:sz w:val="22"/>
                <w:szCs w:val="22"/>
              </w:rPr>
            </w:pPr>
            <w:r>
              <w:rPr>
                <w:rFonts w:hint="eastAsia" w:ascii="宋体" w:hAnsi="宋体"/>
                <w:sz w:val="22"/>
                <w:szCs w:val="22"/>
              </w:rPr>
              <w:t>任教年限</w:t>
            </w:r>
          </w:p>
        </w:tc>
        <w:tc>
          <w:tcPr>
            <w:tcW w:w="1935" w:type="dxa"/>
            <w:noWrap w:val="0"/>
            <w:vAlign w:val="center"/>
          </w:tcPr>
          <w:p>
            <w:pPr>
              <w:snapToGrid w:val="0"/>
              <w:jc w:val="center"/>
              <w:rPr>
                <w:rFonts w:hint="eastAsia" w:ascii="宋体" w:hAnsi="宋体"/>
                <w:sz w:val="22"/>
                <w:szCs w:val="22"/>
              </w:rPr>
            </w:pPr>
            <w:r>
              <w:rPr>
                <w:rFonts w:hint="eastAsia" w:ascii="宋体" w:hAnsi="宋体"/>
                <w:sz w:val="22"/>
                <w:szCs w:val="22"/>
              </w:rPr>
              <w:t>3</w:t>
            </w:r>
            <w:r>
              <w:rPr>
                <w:rFonts w:ascii="宋体" w:hAnsi="宋体"/>
                <w:sz w:val="22"/>
                <w:szCs w:val="22"/>
              </w:rPr>
              <w:t>1</w:t>
            </w:r>
          </w:p>
        </w:tc>
        <w:tc>
          <w:tcPr>
            <w:tcW w:w="2218" w:type="dxa"/>
            <w:vMerge w:val="continue"/>
            <w:noWrap w:val="0"/>
            <w:vAlign w:val="center"/>
          </w:tcPr>
          <w:p>
            <w:pPr>
              <w:snapToGrid w:val="0"/>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napToGrid w:val="0"/>
              <w:ind w:left="-170" w:right="-170"/>
              <w:jc w:val="center"/>
              <w:rPr>
                <w:rFonts w:hint="eastAsia" w:ascii="宋体" w:hAnsi="宋体"/>
                <w:sz w:val="22"/>
                <w:szCs w:val="22"/>
              </w:rPr>
            </w:pPr>
            <w:r>
              <w:rPr>
                <w:rFonts w:hint="eastAsia" w:ascii="宋体" w:hAnsi="宋体"/>
                <w:spacing w:val="-10"/>
                <w:sz w:val="22"/>
                <w:szCs w:val="22"/>
              </w:rPr>
              <w:t>教师资格类别</w:t>
            </w:r>
          </w:p>
        </w:tc>
        <w:tc>
          <w:tcPr>
            <w:tcW w:w="1764" w:type="dxa"/>
            <w:noWrap w:val="0"/>
            <w:vAlign w:val="center"/>
          </w:tcPr>
          <w:p>
            <w:pPr>
              <w:snapToGrid w:val="0"/>
              <w:jc w:val="center"/>
              <w:rPr>
                <w:rFonts w:hint="eastAsia" w:ascii="宋体" w:hAnsi="宋体"/>
                <w:sz w:val="22"/>
                <w:szCs w:val="22"/>
              </w:rPr>
            </w:pPr>
            <w:r>
              <w:rPr>
                <w:rFonts w:hint="eastAsia" w:ascii="宋体" w:hAnsi="宋体"/>
                <w:sz w:val="22"/>
                <w:szCs w:val="22"/>
              </w:rPr>
              <w:t>高级中学</w:t>
            </w:r>
          </w:p>
        </w:tc>
        <w:tc>
          <w:tcPr>
            <w:tcW w:w="2245" w:type="dxa"/>
            <w:noWrap w:val="0"/>
            <w:vAlign w:val="center"/>
          </w:tcPr>
          <w:p>
            <w:pPr>
              <w:snapToGrid w:val="0"/>
              <w:jc w:val="center"/>
              <w:rPr>
                <w:rFonts w:hint="eastAsia" w:ascii="宋体" w:hAnsi="宋体"/>
                <w:spacing w:val="-10"/>
                <w:sz w:val="22"/>
                <w:szCs w:val="22"/>
              </w:rPr>
            </w:pPr>
            <w:r>
              <w:rPr>
                <w:rFonts w:hint="eastAsia" w:ascii="宋体" w:hAnsi="宋体"/>
                <w:sz w:val="22"/>
                <w:szCs w:val="22"/>
              </w:rPr>
              <w:t>任教学段/学科</w:t>
            </w:r>
          </w:p>
        </w:tc>
        <w:tc>
          <w:tcPr>
            <w:tcW w:w="1935" w:type="dxa"/>
            <w:noWrap w:val="0"/>
            <w:vAlign w:val="center"/>
          </w:tcPr>
          <w:p>
            <w:pPr>
              <w:snapToGrid w:val="0"/>
              <w:jc w:val="center"/>
              <w:rPr>
                <w:rFonts w:hint="eastAsia" w:ascii="宋体" w:hAnsi="宋体"/>
                <w:sz w:val="22"/>
                <w:szCs w:val="22"/>
              </w:rPr>
            </w:pPr>
            <w:r>
              <w:rPr>
                <w:rFonts w:hint="eastAsia" w:ascii="宋体" w:hAnsi="宋体"/>
                <w:sz w:val="22"/>
                <w:szCs w:val="22"/>
              </w:rPr>
              <w:t>高中数学</w:t>
            </w:r>
          </w:p>
        </w:tc>
        <w:tc>
          <w:tcPr>
            <w:tcW w:w="2218" w:type="dxa"/>
            <w:vMerge w:val="continue"/>
            <w:noWrap w:val="0"/>
            <w:vAlign w:val="center"/>
          </w:tcPr>
          <w:p>
            <w:pPr>
              <w:snapToGrid w:val="0"/>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napToGrid w:val="0"/>
              <w:jc w:val="center"/>
              <w:rPr>
                <w:rFonts w:hint="eastAsia" w:ascii="宋体" w:hAnsi="宋体"/>
                <w:sz w:val="22"/>
                <w:szCs w:val="22"/>
              </w:rPr>
            </w:pPr>
            <w:r>
              <w:rPr>
                <w:rFonts w:hint="eastAsia" w:ascii="宋体" w:hAnsi="宋体"/>
                <w:sz w:val="22"/>
                <w:szCs w:val="22"/>
              </w:rPr>
              <w:t>工作单位</w:t>
            </w:r>
          </w:p>
        </w:tc>
        <w:tc>
          <w:tcPr>
            <w:tcW w:w="1764" w:type="dxa"/>
            <w:noWrap w:val="0"/>
            <w:vAlign w:val="center"/>
          </w:tcPr>
          <w:p>
            <w:pPr>
              <w:snapToGrid w:val="0"/>
              <w:jc w:val="center"/>
              <w:rPr>
                <w:rFonts w:hint="eastAsia" w:ascii="宋体" w:hAnsi="宋体"/>
                <w:sz w:val="22"/>
                <w:szCs w:val="22"/>
              </w:rPr>
            </w:pPr>
            <w:r>
              <w:rPr>
                <w:rFonts w:hint="eastAsia" w:ascii="宋体" w:hAnsi="宋体"/>
                <w:sz w:val="22"/>
                <w:szCs w:val="22"/>
              </w:rPr>
              <w:t>鞍山市教师进修学院</w:t>
            </w:r>
          </w:p>
        </w:tc>
        <w:tc>
          <w:tcPr>
            <w:tcW w:w="2245" w:type="dxa"/>
            <w:noWrap w:val="0"/>
            <w:vAlign w:val="center"/>
          </w:tcPr>
          <w:p>
            <w:pPr>
              <w:snapToGrid w:val="0"/>
              <w:jc w:val="center"/>
              <w:rPr>
                <w:rFonts w:hint="eastAsia" w:ascii="宋体" w:hAnsi="宋体"/>
                <w:sz w:val="22"/>
                <w:szCs w:val="22"/>
              </w:rPr>
            </w:pPr>
            <w:r>
              <w:rPr>
                <w:rFonts w:hint="eastAsia" w:ascii="宋体" w:hAnsi="宋体"/>
                <w:spacing w:val="-10"/>
                <w:sz w:val="22"/>
                <w:szCs w:val="22"/>
              </w:rPr>
              <w:t>是否农村学校</w:t>
            </w:r>
          </w:p>
        </w:tc>
        <w:tc>
          <w:tcPr>
            <w:tcW w:w="1935" w:type="dxa"/>
            <w:noWrap w:val="0"/>
            <w:vAlign w:val="center"/>
          </w:tcPr>
          <w:p>
            <w:pPr>
              <w:snapToGrid w:val="0"/>
              <w:jc w:val="center"/>
              <w:rPr>
                <w:rFonts w:hint="eastAsia" w:ascii="宋体" w:hAnsi="宋体"/>
                <w:sz w:val="22"/>
                <w:szCs w:val="22"/>
              </w:rPr>
            </w:pPr>
            <w:r>
              <w:rPr>
                <w:rFonts w:hint="eastAsia" w:ascii="宋体" w:hAnsi="宋体"/>
                <w:sz w:val="22"/>
                <w:szCs w:val="22"/>
              </w:rPr>
              <w:t>否</w:t>
            </w:r>
          </w:p>
        </w:tc>
        <w:tc>
          <w:tcPr>
            <w:tcW w:w="2218" w:type="dxa"/>
            <w:vMerge w:val="continue"/>
            <w:noWrap w:val="0"/>
            <w:vAlign w:val="center"/>
          </w:tcPr>
          <w:p>
            <w:pPr>
              <w:snapToGrid w:val="0"/>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napToGrid w:val="0"/>
              <w:ind w:left="-170" w:right="-170"/>
              <w:jc w:val="center"/>
              <w:rPr>
                <w:rFonts w:hint="eastAsia" w:ascii="宋体" w:hAnsi="宋体"/>
                <w:spacing w:val="-14"/>
                <w:sz w:val="22"/>
                <w:szCs w:val="22"/>
              </w:rPr>
            </w:pPr>
            <w:r>
              <w:rPr>
                <w:rFonts w:hint="eastAsia" w:ascii="宋体" w:hAnsi="宋体"/>
                <w:spacing w:val="-14"/>
                <w:sz w:val="22"/>
                <w:szCs w:val="22"/>
              </w:rPr>
              <w:t>现任专业技术</w:t>
            </w:r>
          </w:p>
          <w:p>
            <w:pPr>
              <w:snapToGrid w:val="0"/>
              <w:ind w:left="-170" w:right="-170"/>
              <w:jc w:val="center"/>
              <w:rPr>
                <w:rFonts w:hint="eastAsia" w:ascii="宋体" w:hAnsi="宋体"/>
                <w:spacing w:val="-14"/>
                <w:sz w:val="22"/>
                <w:szCs w:val="22"/>
              </w:rPr>
            </w:pPr>
            <w:r>
              <w:rPr>
                <w:rFonts w:hint="eastAsia" w:ascii="宋体" w:hAnsi="宋体"/>
                <w:spacing w:val="-14"/>
                <w:sz w:val="22"/>
                <w:szCs w:val="22"/>
              </w:rPr>
              <w:t>职务</w:t>
            </w:r>
          </w:p>
        </w:tc>
        <w:tc>
          <w:tcPr>
            <w:tcW w:w="1764" w:type="dxa"/>
            <w:noWrap w:val="0"/>
            <w:vAlign w:val="center"/>
          </w:tcPr>
          <w:p>
            <w:pPr>
              <w:snapToGrid w:val="0"/>
              <w:jc w:val="center"/>
              <w:rPr>
                <w:rFonts w:hint="eastAsia" w:ascii="宋体" w:hAnsi="宋体"/>
                <w:sz w:val="22"/>
                <w:szCs w:val="22"/>
              </w:rPr>
            </w:pPr>
            <w:r>
              <w:rPr>
                <w:rFonts w:hint="eastAsia" w:ascii="宋体" w:hAnsi="宋体"/>
                <w:sz w:val="22"/>
                <w:szCs w:val="22"/>
              </w:rPr>
              <w:t>中学高级教师</w:t>
            </w:r>
          </w:p>
        </w:tc>
        <w:tc>
          <w:tcPr>
            <w:tcW w:w="2245" w:type="dxa"/>
            <w:noWrap w:val="0"/>
            <w:vAlign w:val="center"/>
          </w:tcPr>
          <w:p>
            <w:pPr>
              <w:snapToGrid w:val="0"/>
              <w:jc w:val="center"/>
              <w:rPr>
                <w:rFonts w:hint="eastAsia" w:ascii="宋体" w:hAnsi="宋体"/>
                <w:sz w:val="22"/>
                <w:szCs w:val="22"/>
              </w:rPr>
            </w:pPr>
            <w:r>
              <w:rPr>
                <w:rFonts w:hint="eastAsia" w:ascii="宋体" w:hAnsi="宋体"/>
                <w:sz w:val="22"/>
                <w:szCs w:val="22"/>
              </w:rPr>
              <w:t>现任行政职务及</w:t>
            </w:r>
          </w:p>
          <w:p>
            <w:pPr>
              <w:snapToGrid w:val="0"/>
              <w:jc w:val="center"/>
              <w:rPr>
                <w:rFonts w:hint="eastAsia" w:ascii="宋体" w:hAnsi="宋体"/>
                <w:sz w:val="22"/>
                <w:szCs w:val="22"/>
              </w:rPr>
            </w:pPr>
            <w:r>
              <w:rPr>
                <w:rFonts w:hint="eastAsia" w:ascii="宋体" w:hAnsi="宋体"/>
                <w:sz w:val="22"/>
                <w:szCs w:val="22"/>
              </w:rPr>
              <w:t>任职时间</w:t>
            </w:r>
          </w:p>
        </w:tc>
        <w:tc>
          <w:tcPr>
            <w:tcW w:w="4153" w:type="dxa"/>
            <w:gridSpan w:val="2"/>
            <w:noWrap w:val="0"/>
            <w:vAlign w:val="center"/>
          </w:tcPr>
          <w:p>
            <w:pPr>
              <w:snapToGrid w:val="0"/>
              <w:jc w:val="center"/>
              <w:rPr>
                <w:rFonts w:hint="eastAsia" w:ascii="宋体" w:hAnsi="宋体"/>
                <w:sz w:val="22"/>
                <w:szCs w:val="22"/>
              </w:rPr>
            </w:pPr>
            <w:r>
              <w:rPr>
                <w:rFonts w:hint="eastAsia" w:ascii="宋体" w:hAnsi="宋体"/>
                <w:sz w:val="22"/>
                <w:szCs w:val="22"/>
              </w:rPr>
              <w:t>高中教育教学研训部主任2021.09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napToGrid w:val="0"/>
              <w:ind w:left="-284" w:right="-284"/>
              <w:jc w:val="center"/>
              <w:rPr>
                <w:rFonts w:hint="eastAsia" w:ascii="宋体" w:hAnsi="宋体"/>
                <w:spacing w:val="-20"/>
                <w:sz w:val="22"/>
                <w:szCs w:val="22"/>
              </w:rPr>
            </w:pPr>
            <w:r>
              <w:rPr>
                <w:rFonts w:hint="eastAsia" w:ascii="宋体" w:hAnsi="宋体"/>
                <w:spacing w:val="-20"/>
                <w:sz w:val="22"/>
                <w:szCs w:val="22"/>
              </w:rPr>
              <w:t>最高学历学位</w:t>
            </w:r>
          </w:p>
        </w:tc>
        <w:tc>
          <w:tcPr>
            <w:tcW w:w="1764" w:type="dxa"/>
            <w:noWrap w:val="0"/>
            <w:vAlign w:val="center"/>
          </w:tcPr>
          <w:p>
            <w:pPr>
              <w:snapToGrid w:val="0"/>
              <w:jc w:val="center"/>
              <w:rPr>
                <w:rFonts w:ascii="宋体" w:hAnsi="宋体"/>
                <w:sz w:val="22"/>
                <w:szCs w:val="22"/>
              </w:rPr>
            </w:pPr>
            <w:r>
              <w:rPr>
                <w:rFonts w:hint="eastAsia" w:ascii="宋体" w:hAnsi="宋体"/>
                <w:sz w:val="22"/>
                <w:szCs w:val="22"/>
              </w:rPr>
              <w:t>大学本科</w:t>
            </w:r>
          </w:p>
          <w:p>
            <w:pPr>
              <w:snapToGrid w:val="0"/>
              <w:jc w:val="center"/>
              <w:rPr>
                <w:rFonts w:hint="eastAsia" w:ascii="宋体" w:hAnsi="宋体"/>
                <w:sz w:val="22"/>
                <w:szCs w:val="22"/>
              </w:rPr>
            </w:pPr>
            <w:r>
              <w:rPr>
                <w:rFonts w:hint="eastAsia" w:ascii="宋体" w:hAnsi="宋体"/>
                <w:sz w:val="22"/>
                <w:szCs w:val="22"/>
              </w:rPr>
              <w:t>理学学士</w:t>
            </w:r>
          </w:p>
        </w:tc>
        <w:tc>
          <w:tcPr>
            <w:tcW w:w="2245" w:type="dxa"/>
            <w:noWrap w:val="0"/>
            <w:vAlign w:val="center"/>
          </w:tcPr>
          <w:p>
            <w:pPr>
              <w:snapToGrid w:val="0"/>
              <w:jc w:val="center"/>
              <w:rPr>
                <w:rFonts w:hint="eastAsia" w:ascii="宋体" w:hAnsi="宋体"/>
                <w:sz w:val="22"/>
                <w:szCs w:val="22"/>
              </w:rPr>
            </w:pPr>
            <w:r>
              <w:rPr>
                <w:rFonts w:hint="eastAsia" w:ascii="宋体" w:hAnsi="宋体"/>
                <w:spacing w:val="-10"/>
                <w:sz w:val="22"/>
                <w:szCs w:val="22"/>
              </w:rPr>
              <w:t>毕业学校及专业</w:t>
            </w:r>
          </w:p>
        </w:tc>
        <w:tc>
          <w:tcPr>
            <w:tcW w:w="4153" w:type="dxa"/>
            <w:gridSpan w:val="2"/>
            <w:noWrap w:val="0"/>
            <w:vAlign w:val="center"/>
          </w:tcPr>
          <w:p>
            <w:pPr>
              <w:snapToGrid w:val="0"/>
              <w:jc w:val="center"/>
              <w:rPr>
                <w:rFonts w:hint="eastAsia" w:ascii="宋体" w:hAnsi="宋体"/>
                <w:sz w:val="22"/>
                <w:szCs w:val="22"/>
              </w:rPr>
            </w:pPr>
            <w:r>
              <w:rPr>
                <w:rFonts w:hint="eastAsia" w:ascii="宋体" w:hAnsi="宋体"/>
                <w:sz w:val="22"/>
                <w:szCs w:val="22"/>
              </w:rPr>
              <w:t>东北师范大学数学系数学专业</w:t>
            </w:r>
          </w:p>
        </w:tc>
      </w:tr>
    </w:tbl>
    <w:p>
      <w:pPr>
        <w:jc w:val="center"/>
        <w:rPr>
          <w:rFonts w:hint="eastAsia"/>
          <w:b/>
          <w:bCs/>
          <w:sz w:val="32"/>
          <w:szCs w:val="32"/>
          <w:lang w:val="en-US" w:eastAsia="zh-CN"/>
        </w:rPr>
      </w:pPr>
      <w:r>
        <w:rPr>
          <w:rFonts w:hint="eastAsia"/>
          <w:b/>
          <w:bCs/>
          <w:sz w:val="32"/>
          <w:szCs w:val="32"/>
          <w:lang w:val="en-US" w:eastAsia="zh-CN"/>
        </w:rPr>
        <w:t>个人基本情况</w:t>
      </w: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eastAsia="宋体"/>
          <w:b/>
          <w:bCs/>
          <w:sz w:val="32"/>
          <w:szCs w:val="32"/>
          <w:lang w:val="en-US" w:eastAsia="zh-CN"/>
        </w:rPr>
      </w:pPr>
      <w:r>
        <w:rPr>
          <w:rFonts w:hint="eastAsia"/>
          <w:b/>
          <w:bCs/>
          <w:sz w:val="32"/>
          <w:szCs w:val="32"/>
          <w:lang w:val="en-US" w:eastAsia="zh-CN"/>
        </w:rPr>
        <w:t>个人主要事迹</w:t>
      </w:r>
    </w:p>
    <w:p>
      <w:pPr>
        <w:keepNext w:val="0"/>
        <w:keepLines w:val="0"/>
        <w:pageBreakBefore w:val="0"/>
        <w:widowControl/>
        <w:kinsoku/>
        <w:wordWrap/>
        <w:overflowPunct/>
        <w:topLinePunct w:val="0"/>
        <w:autoSpaceDE/>
        <w:autoSpaceDN/>
        <w:bidi w:val="0"/>
        <w:adjustRightInd/>
        <w:snapToGrid w:val="0"/>
        <w:spacing w:before="312" w:beforeLines="100" w:line="360" w:lineRule="auto"/>
        <w:ind w:left="-51" w:right="-51"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本人1993年7月毕业于东北师范大学数学系数学专业，毕业后在鞍山市鞍钢高级中学任教，2004年8月调入鞍山市教师进修学院担任教研员工作，2019年被任命为高中教育教学研训部副主任，2021年被任命为高中教育教学研训部主任，工作至今。2000年6月至2002年2月参加北京师范大学数学专业研究生课程班进修学习，结业。2003年8月被授予中学高级教师资格。政协鞍山市第十五届委员会委员（2022.01），辽宁省教育学会中学数学专业委员会第六届常务理事（2018.03-2022.03），辽宁省数学会第十一届理事（2023.07-2028.07）。</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一．从教三十年来，热爱祖国，遵守法律法规，忠诚于党和人民的教育事业，认真贯彻执行党的教育方针。坚持以习近平新时代中国特色社会主义思想为指导，培育和践行社会主义核心价值观，坚持立德树人的根本任务。</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2017年9月被鞍山市教育局授予“鞍山市师德标兵”。</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二．做好教育理念的传递者，解读者。</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在11年的高中数学教师工作中，取得了不少教学成绩，多次在做市级、省级公开课，1998年12月我的计算机辅助教学课例在全国计算机辅助中学数学教学展评活动中进行了交流。2004年被遴选调任教师进修学院高中数学教研员。在教研员的岗位上，经历了两次重要的课程改革、课程标准（2004版）及新课程标准（2017版、2020修订版）的颁布，以及两次教材和高考的变化。在这</w:t>
      </w:r>
      <w:bookmarkStart w:id="0" w:name="_Hlk143110766"/>
      <w:bookmarkStart w:id="1" w:name="_Hlk143109597"/>
      <w:r>
        <w:rPr>
          <w:rFonts w:hint="eastAsia" w:ascii="宋体" w:hAnsi="宋体" w:eastAsia="宋体" w:cs="宋体"/>
          <w:sz w:val="32"/>
          <w:szCs w:val="32"/>
        </w:rPr>
        <w:t>期间，我通过认真钻研课程标准，学习新教材，掌握最新的教育理念和方向，并带领全市数学教师学习和消化理解。每学期利用各种形式组织全市或部分区域教师进行集中教研：通过期初集体备课，引领全市教师理顺教材的知识脉络体系；通过优质课评比活动，优化课堂教学、提升课堂教学效率；通过专题研讨，强化教师对课程改革的深度思考；通过考试成绩分析，引导教师对教学行为进行反思……通过以上做法，起到了很好的教育新理念解读和传递的作用，尽了一个教研员的职责。</w:t>
      </w:r>
    </w:p>
    <w:p>
      <w:pPr>
        <w:keepNext w:val="0"/>
        <w:keepLines w:val="0"/>
        <w:pageBreakBefore w:val="0"/>
        <w:widowControl/>
        <w:kinsoku/>
        <w:wordWrap/>
        <w:overflowPunct/>
        <w:topLinePunct w:val="0"/>
        <w:autoSpaceDE/>
        <w:autoSpaceDN/>
        <w:bidi w:val="0"/>
        <w:adjustRightInd/>
        <w:snapToGrid w:val="0"/>
        <w:spacing w:line="360" w:lineRule="auto"/>
        <w:ind w:left="0" w:right="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这期间，我多次被省教育厅选派参加“国培计划”（2013年两期120学时，2017年60学时，2018年100学时），通过接受培训，也不断充实自己、提升自己的教研水平和能力。2006年的第一次课改，我被遴选参加了教育厅组织的普通高中数学学科课程改革省级培训者高级研修，并作为培训者赴大连和铁岭，分别对两个片区的高中数学教师进行了培训，受到教师们的欢迎。</w:t>
      </w:r>
    </w:p>
    <w:p>
      <w:pPr>
        <w:keepNext w:val="0"/>
        <w:keepLines w:val="0"/>
        <w:pageBreakBefore w:val="0"/>
        <w:widowControl/>
        <w:kinsoku/>
        <w:wordWrap/>
        <w:overflowPunct/>
        <w:topLinePunct w:val="0"/>
        <w:autoSpaceDE/>
        <w:autoSpaceDN/>
        <w:bidi w:val="0"/>
        <w:adjustRightInd/>
        <w:snapToGrid w:val="0"/>
        <w:spacing w:line="360" w:lineRule="auto"/>
        <w:ind w:left="0" w:right="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另外，我还利用课题研究等形式，引领学校一线教师深度教研、深入思考。2019年带领的鞍山三中的5位教师进行的鞍山市数学会规划课题《“高中数学课堂优化教学设计”的实践研究》，2021年5月结题；2021年带领的鞍山八中的6位教师进行的省教育科学规划课题《新课标背景下“高中数学大单元教学设计”的实践研究》，2023年5月结题； 2023年作为指导教师的鞍山八中的《核心素养下的高中数学—平面向量单元教学设计研究》（辽宁教育学院立项课题子课题）立项。</w:t>
      </w:r>
    </w:p>
    <w:p>
      <w:pPr>
        <w:keepNext w:val="0"/>
        <w:keepLines w:val="0"/>
        <w:pageBreakBefore w:val="0"/>
        <w:widowControl/>
        <w:kinsoku/>
        <w:wordWrap/>
        <w:overflowPunct/>
        <w:topLinePunct w:val="0"/>
        <w:autoSpaceDE/>
        <w:autoSpaceDN/>
        <w:bidi w:val="0"/>
        <w:adjustRightInd/>
        <w:snapToGrid w:val="0"/>
        <w:spacing w:line="360" w:lineRule="auto"/>
        <w:ind w:left="0" w:right="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2019年，通过组织带领教师编写教辅材料《新课程能力培养》，组织教师对“作业管理”进行深入思考和研究。</w:t>
      </w:r>
    </w:p>
    <w:p>
      <w:pPr>
        <w:keepNext w:val="0"/>
        <w:keepLines w:val="0"/>
        <w:pageBreakBefore w:val="0"/>
        <w:widowControl/>
        <w:kinsoku/>
        <w:wordWrap/>
        <w:overflowPunct/>
        <w:topLinePunct w:val="0"/>
        <w:autoSpaceDE/>
        <w:autoSpaceDN/>
        <w:bidi w:val="0"/>
        <w:adjustRightInd/>
        <w:snapToGrid w:val="0"/>
        <w:spacing w:line="360" w:lineRule="auto"/>
        <w:ind w:left="0" w:right="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三年疫情期间，积极引导教师进行线上教学的研讨，积极制作线上课程资源，2021年3月，我在2020年“停课不停学”期间指导研制的课程资源被评为辽宁省优质线上课程资源。</w:t>
      </w:r>
      <w:bookmarkEnd w:id="0"/>
      <w:bookmarkEnd w:id="1"/>
      <w:r>
        <w:rPr>
          <w:rFonts w:hint="eastAsia" w:ascii="宋体" w:hAnsi="宋体" w:eastAsia="宋体" w:cs="宋体"/>
          <w:sz w:val="32"/>
          <w:szCs w:val="32"/>
        </w:rPr>
        <w:t>注意薄弱学校的针对性帮扶。台安二高中和海城牛庄高中是我市比较薄弱的公办高中，我每年都在学院组织下送教下乡到学校，2018年11月、2019年5月、2019年11月、2023年5月先后多次带领教师送教并做出研训。</w:t>
      </w:r>
    </w:p>
    <w:p>
      <w:pPr>
        <w:keepNext w:val="0"/>
        <w:keepLines w:val="0"/>
        <w:pageBreakBefore w:val="0"/>
        <w:widowControl/>
        <w:kinsoku/>
        <w:wordWrap/>
        <w:overflowPunct/>
        <w:topLinePunct w:val="0"/>
        <w:autoSpaceDE/>
        <w:autoSpaceDN/>
        <w:bidi w:val="0"/>
        <w:adjustRightInd/>
        <w:snapToGrid w:val="0"/>
        <w:spacing w:line="360" w:lineRule="auto"/>
        <w:ind w:left="0" w:right="0" w:firstLine="640" w:firstLineChars="200"/>
        <w:jc w:val="both"/>
        <w:textAlignment w:val="auto"/>
        <w:rPr>
          <w:rFonts w:hint="eastAsia" w:ascii="宋体" w:hAnsi="宋体" w:eastAsia="宋体" w:cs="宋体"/>
          <w:sz w:val="32"/>
          <w:szCs w:val="32"/>
        </w:rPr>
      </w:pPr>
      <w:r>
        <w:rPr>
          <w:rFonts w:hint="eastAsia" w:ascii="宋体" w:hAnsi="宋体" w:eastAsia="宋体" w:cs="宋体"/>
          <w:sz w:val="32"/>
          <w:szCs w:val="32"/>
        </w:rPr>
        <w:t>三、做好青年教师教学上的知心人、引路人。</w:t>
      </w:r>
    </w:p>
    <w:p>
      <w:pPr>
        <w:keepNext w:val="0"/>
        <w:keepLines w:val="0"/>
        <w:pageBreakBefore w:val="0"/>
        <w:widowControl/>
        <w:kinsoku/>
        <w:wordWrap/>
        <w:overflowPunct/>
        <w:topLinePunct w:val="0"/>
        <w:autoSpaceDE/>
        <w:autoSpaceDN/>
        <w:bidi w:val="0"/>
        <w:adjustRightInd/>
        <w:snapToGrid w:val="0"/>
        <w:spacing w:line="360" w:lineRule="auto"/>
        <w:ind w:left="0" w:right="0" w:firstLine="640" w:firstLineChars="200"/>
        <w:jc w:val="both"/>
        <w:textAlignment w:val="auto"/>
        <w:rPr>
          <w:rFonts w:hint="eastAsia" w:ascii="宋体" w:hAnsi="宋体" w:eastAsia="宋体" w:cs="宋体"/>
          <w:sz w:val="32"/>
          <w:szCs w:val="32"/>
        </w:rPr>
      </w:pPr>
      <w:r>
        <w:rPr>
          <w:rFonts w:hint="eastAsia" w:ascii="宋体" w:hAnsi="宋体" w:eastAsia="宋体" w:cs="宋体"/>
          <w:sz w:val="32"/>
          <w:szCs w:val="32"/>
        </w:rPr>
        <w:t>教研员的另一项职责是做好青年教师的人梯。在过去的近二十年的教研生涯中，我每年都深入基层学校不下五十次。在深入基层的过程中，我在做好相关的调研和教研工作的同时，特别注意对青年教师的观察和培养，了解青年教师的困惑，解决青年教师的疑惑，引导青年教师发展正确的教育观和教育理念。近二十年来，我指导了100余名青年教师获得省级优质课奖项，十余名青年教师获得国家级优质课奖项。其中鞍山八中教师丁忒2015年获省优质课一等奖，2016年代表辽宁省参加全国优秀课展示与培训活动获一等奖，并以小组第一的成绩并评为“最佳”；鞍山十三中教师唐恒科， 2018.12全国优秀课展示与培训活动中，示范课《不等式的实际应用》现场展示，同年被评为鞍山市名师，2019年晋升高级教师资格，2020年晋升省特级教师。</w:t>
      </w:r>
    </w:p>
    <w:p>
      <w:pPr>
        <w:keepNext w:val="0"/>
        <w:keepLines w:val="0"/>
        <w:pageBreakBefore w:val="0"/>
        <w:widowControl/>
        <w:kinsoku/>
        <w:wordWrap/>
        <w:overflowPunct/>
        <w:topLinePunct w:val="0"/>
        <w:autoSpaceDE/>
        <w:autoSpaceDN/>
        <w:bidi w:val="0"/>
        <w:adjustRightInd/>
        <w:snapToGrid w:val="0"/>
        <w:spacing w:line="360" w:lineRule="auto"/>
        <w:ind w:left="-51" w:right="-51"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四、做好教育行政的参谋者，辅助者。</w:t>
      </w:r>
    </w:p>
    <w:p>
      <w:pPr>
        <w:keepNext w:val="0"/>
        <w:keepLines w:val="0"/>
        <w:pageBreakBefore w:val="0"/>
        <w:widowControl/>
        <w:kinsoku/>
        <w:wordWrap/>
        <w:overflowPunct/>
        <w:topLinePunct w:val="0"/>
        <w:autoSpaceDE/>
        <w:autoSpaceDN/>
        <w:bidi w:val="0"/>
        <w:adjustRightInd/>
        <w:snapToGrid w:val="0"/>
        <w:spacing w:line="360" w:lineRule="auto"/>
        <w:ind w:left="-51" w:right="-51"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在担任高中数学教研员期间，我就充分发挥自身特长，在做好高中数学教研的同时，积极配合市教育局的各项工作：在鞍山市自主命题的十余年中，参加中考命审题工作近十次，2023年主持了鞍山市中考命题工作。在担任高中数学教研员的十九年间，作为录取的主要操作人员参加中考录取工作十八次，充分发挥了一个数学工作者对数据处理的特长。</w:t>
      </w:r>
    </w:p>
    <w:p>
      <w:pPr>
        <w:keepNext w:val="0"/>
        <w:keepLines w:val="0"/>
        <w:pageBreakBefore w:val="0"/>
        <w:widowControl/>
        <w:kinsoku/>
        <w:wordWrap/>
        <w:overflowPunct/>
        <w:topLinePunct w:val="0"/>
        <w:autoSpaceDE/>
        <w:autoSpaceDN/>
        <w:bidi w:val="0"/>
        <w:adjustRightInd/>
        <w:snapToGrid w:val="0"/>
        <w:spacing w:line="360" w:lineRule="auto"/>
        <w:ind w:left="-51" w:right="-51"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在担任高中部副主任期间，市教育局高中科和学院高中部两处办公，做好两部门的工作衔接和配合，</w:t>
      </w:r>
      <w:bookmarkStart w:id="2" w:name="_GoBack"/>
      <w:bookmarkEnd w:id="2"/>
      <w:r>
        <w:rPr>
          <w:rFonts w:hint="eastAsia" w:ascii="宋体" w:hAnsi="宋体" w:eastAsia="宋体" w:cs="宋体"/>
          <w:sz w:val="32"/>
          <w:szCs w:val="32"/>
        </w:rPr>
        <w:t>落实好“五项管理”、“五育并举”等各项教育教学工作。连续三年为市局拟定高考质量分析报告，为市局工作做好参谋。</w:t>
      </w:r>
    </w:p>
    <w:p>
      <w:pPr>
        <w:keepNext w:val="0"/>
        <w:keepLines w:val="0"/>
        <w:pageBreakBefore w:val="0"/>
        <w:widowControl/>
        <w:kinsoku/>
        <w:wordWrap/>
        <w:overflowPunct/>
        <w:topLinePunct w:val="0"/>
        <w:autoSpaceDE/>
        <w:autoSpaceDN/>
        <w:bidi w:val="0"/>
        <w:adjustRightInd/>
        <w:spacing w:line="360" w:lineRule="auto"/>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课程与教学改革实验，正在如火如荼地深入发展，我身知肩上责任重大，任重而道远。我坚定信心，继续积极投身于改革实践，牢牢把握课程改革正确方向，认真学习领会新课程标准，掌握学科领域核心素养的内涵，做课程改革促进派，为创建有中国特色的高中课程体系作出更大的贡献。</w:t>
      </w: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Dk1MGVmYzY1MzAyNzBkMWExMDdjMTg0YzEyMzMifQ=="/>
  </w:docVars>
  <w:rsids>
    <w:rsidRoot w:val="00000000"/>
    <w:rsid w:val="25DF6709"/>
    <w:rsid w:val="49EF6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left="-50" w:right="-50"/>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李博LiBo</cp:lastModifiedBy>
  <dcterms:modified xsi:type="dcterms:W3CDTF">2023-08-22T10:06:09Z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FBE8E8CB71174F30BB918C827E84D114_12</vt:lpwstr>
  </property>
</Properties>
</file>