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317" w:tblpY="2401"/>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897"/>
        <w:gridCol w:w="2112"/>
        <w:gridCol w:w="1935"/>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姓    名</w:t>
            </w:r>
          </w:p>
        </w:tc>
        <w:tc>
          <w:tcPr>
            <w:tcW w:w="189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高俊波</w:t>
            </w:r>
          </w:p>
        </w:tc>
        <w:tc>
          <w:tcPr>
            <w:tcW w:w="2112"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性    别</w:t>
            </w:r>
          </w:p>
        </w:tc>
        <w:tc>
          <w:tcPr>
            <w:tcW w:w="1935" w:type="dxa"/>
            <w:noWrap w:val="0"/>
            <w:vAlign w:val="center"/>
          </w:tcPr>
          <w:p>
            <w:pPr>
              <w:spacing w:line="460" w:lineRule="exact"/>
              <w:jc w:val="center"/>
              <w:rPr>
                <w:rFonts w:hint="eastAsia" w:ascii="宋体" w:hAnsi="宋体"/>
                <w:sz w:val="22"/>
                <w:szCs w:val="22"/>
              </w:rPr>
            </w:pPr>
            <w:r>
              <w:rPr>
                <w:rFonts w:hint="eastAsia" w:ascii="宋体" w:hAnsi="宋体"/>
                <w:sz w:val="22"/>
                <w:szCs w:val="22"/>
              </w:rPr>
              <w:t>男</w:t>
            </w:r>
          </w:p>
        </w:tc>
        <w:tc>
          <w:tcPr>
            <w:tcW w:w="2218" w:type="dxa"/>
            <w:vMerge w:val="restart"/>
            <w:noWrap w:val="0"/>
            <w:vAlign w:val="center"/>
          </w:tcPr>
          <w:p>
            <w:pPr>
              <w:rPr>
                <w:rFonts w:hint="eastAsia"/>
              </w:rPr>
            </w:pPr>
            <w:r>
              <w:rPr>
                <w:rFonts w:hint="eastAsia"/>
              </w:rPr>
              <w:drawing>
                <wp:inline distT="0" distB="0" distL="114300" distR="114300">
                  <wp:extent cx="1104900" cy="1537970"/>
                  <wp:effectExtent l="0" t="0" r="0" b="5080"/>
                  <wp:docPr id="1" name="图片 1" descr="8876be5d690fec5a991db9cc5c622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876be5d690fec5a991db9cc5c6220a"/>
                          <pic:cNvPicPr>
                            <a:picLocks noChangeAspect="1"/>
                          </pic:cNvPicPr>
                        </pic:nvPicPr>
                        <pic:blipFill>
                          <a:blip r:embed="rId4"/>
                          <a:stretch>
                            <a:fillRect/>
                          </a:stretch>
                        </pic:blipFill>
                        <pic:spPr>
                          <a:xfrm>
                            <a:off x="0" y="0"/>
                            <a:ext cx="1104900" cy="153797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民    族</w:t>
            </w:r>
          </w:p>
        </w:tc>
        <w:tc>
          <w:tcPr>
            <w:tcW w:w="189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汉</w:t>
            </w:r>
          </w:p>
        </w:tc>
        <w:tc>
          <w:tcPr>
            <w:tcW w:w="2112"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出生年月</w:t>
            </w:r>
          </w:p>
        </w:tc>
        <w:tc>
          <w:tcPr>
            <w:tcW w:w="1935" w:type="dxa"/>
            <w:noWrap w:val="0"/>
            <w:vAlign w:val="center"/>
          </w:tcPr>
          <w:p>
            <w:pPr>
              <w:spacing w:line="460" w:lineRule="exact"/>
              <w:jc w:val="center"/>
              <w:rPr>
                <w:rFonts w:hint="eastAsia" w:ascii="宋体" w:hAnsi="宋体"/>
                <w:sz w:val="22"/>
                <w:szCs w:val="22"/>
              </w:rPr>
            </w:pPr>
            <w:r>
              <w:rPr>
                <w:rFonts w:hint="eastAsia" w:ascii="宋体" w:hAnsi="宋体"/>
                <w:sz w:val="22"/>
                <w:szCs w:val="22"/>
              </w:rPr>
              <w:t>1971.08</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政治面貌</w:t>
            </w:r>
          </w:p>
        </w:tc>
        <w:tc>
          <w:tcPr>
            <w:tcW w:w="189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中共党员</w:t>
            </w:r>
          </w:p>
        </w:tc>
        <w:tc>
          <w:tcPr>
            <w:tcW w:w="2112" w:type="dxa"/>
            <w:noWrap w:val="0"/>
            <w:vAlign w:val="center"/>
          </w:tcPr>
          <w:p>
            <w:pPr>
              <w:spacing w:line="460" w:lineRule="exact"/>
              <w:jc w:val="center"/>
              <w:rPr>
                <w:rFonts w:hint="eastAsia" w:ascii="宋体" w:hAnsi="宋体"/>
                <w:sz w:val="22"/>
                <w:szCs w:val="22"/>
              </w:rPr>
            </w:pPr>
            <w:r>
              <w:rPr>
                <w:rFonts w:hint="eastAsia" w:ascii="宋体" w:hAnsi="宋体"/>
                <w:sz w:val="22"/>
                <w:szCs w:val="22"/>
              </w:rPr>
              <w:t>任教年限</w:t>
            </w:r>
          </w:p>
        </w:tc>
        <w:tc>
          <w:tcPr>
            <w:tcW w:w="1935" w:type="dxa"/>
            <w:noWrap w:val="0"/>
            <w:vAlign w:val="center"/>
          </w:tcPr>
          <w:p>
            <w:pPr>
              <w:spacing w:line="460" w:lineRule="exact"/>
              <w:jc w:val="center"/>
              <w:rPr>
                <w:rFonts w:hint="eastAsia" w:ascii="宋体" w:hAnsi="宋体"/>
                <w:sz w:val="22"/>
                <w:szCs w:val="22"/>
              </w:rPr>
            </w:pPr>
            <w:r>
              <w:rPr>
                <w:rFonts w:hint="eastAsia" w:ascii="宋体" w:hAnsi="宋体"/>
                <w:sz w:val="22"/>
                <w:szCs w:val="22"/>
              </w:rPr>
              <w:t>30年</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ind w:left="-170" w:right="-170"/>
              <w:jc w:val="center"/>
              <w:rPr>
                <w:rFonts w:hint="eastAsia" w:ascii="宋体" w:hAnsi="宋体"/>
                <w:sz w:val="22"/>
                <w:szCs w:val="22"/>
              </w:rPr>
            </w:pPr>
            <w:r>
              <w:rPr>
                <w:rFonts w:hint="eastAsia" w:ascii="宋体" w:hAnsi="宋体"/>
                <w:spacing w:val="-10"/>
                <w:sz w:val="22"/>
                <w:szCs w:val="22"/>
              </w:rPr>
              <w:t>教师资格类别</w:t>
            </w:r>
          </w:p>
        </w:tc>
        <w:tc>
          <w:tcPr>
            <w:tcW w:w="189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高中</w:t>
            </w:r>
          </w:p>
        </w:tc>
        <w:tc>
          <w:tcPr>
            <w:tcW w:w="2112" w:type="dxa"/>
            <w:noWrap w:val="0"/>
            <w:vAlign w:val="center"/>
          </w:tcPr>
          <w:p>
            <w:pPr>
              <w:spacing w:line="460" w:lineRule="exact"/>
              <w:jc w:val="center"/>
              <w:rPr>
                <w:rFonts w:hint="eastAsia" w:ascii="宋体" w:hAnsi="宋体"/>
                <w:spacing w:val="-10"/>
                <w:sz w:val="22"/>
                <w:szCs w:val="22"/>
              </w:rPr>
            </w:pPr>
            <w:r>
              <w:rPr>
                <w:rFonts w:hint="eastAsia" w:ascii="宋体" w:hAnsi="宋体"/>
                <w:sz w:val="22"/>
                <w:szCs w:val="22"/>
              </w:rPr>
              <w:t>任教学段/学科</w:t>
            </w:r>
          </w:p>
        </w:tc>
        <w:tc>
          <w:tcPr>
            <w:tcW w:w="1935" w:type="dxa"/>
            <w:noWrap w:val="0"/>
            <w:vAlign w:val="center"/>
          </w:tcPr>
          <w:p>
            <w:pPr>
              <w:spacing w:line="460" w:lineRule="exact"/>
              <w:jc w:val="center"/>
              <w:rPr>
                <w:rFonts w:hint="eastAsia" w:ascii="宋体" w:hAnsi="宋体"/>
                <w:sz w:val="22"/>
                <w:szCs w:val="22"/>
              </w:rPr>
            </w:pPr>
            <w:r>
              <w:rPr>
                <w:rFonts w:hint="eastAsia" w:ascii="宋体" w:hAnsi="宋体"/>
                <w:sz w:val="22"/>
                <w:szCs w:val="22"/>
              </w:rPr>
              <w:t>高中</w:t>
            </w:r>
            <w:r>
              <w:rPr>
                <w:rFonts w:ascii="宋体" w:hAnsi="宋体"/>
                <w:sz w:val="22"/>
                <w:szCs w:val="22"/>
              </w:rPr>
              <w:t>体育</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工作单位</w:t>
            </w:r>
          </w:p>
        </w:tc>
        <w:tc>
          <w:tcPr>
            <w:tcW w:w="189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鞍山市</w:t>
            </w:r>
            <w:r>
              <w:rPr>
                <w:rFonts w:ascii="宋体" w:hAnsi="宋体"/>
                <w:sz w:val="22"/>
                <w:szCs w:val="22"/>
              </w:rPr>
              <w:t>第八中学</w:t>
            </w:r>
          </w:p>
        </w:tc>
        <w:tc>
          <w:tcPr>
            <w:tcW w:w="2112" w:type="dxa"/>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是否农村学校</w:t>
            </w:r>
          </w:p>
        </w:tc>
        <w:tc>
          <w:tcPr>
            <w:tcW w:w="1935"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否</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现任专业技术</w:t>
            </w:r>
          </w:p>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职务</w:t>
            </w:r>
          </w:p>
        </w:tc>
        <w:tc>
          <w:tcPr>
            <w:tcW w:w="1897" w:type="dxa"/>
            <w:noWrap w:val="0"/>
            <w:vAlign w:val="center"/>
          </w:tcPr>
          <w:p>
            <w:pPr>
              <w:spacing w:line="240" w:lineRule="exact"/>
              <w:jc w:val="center"/>
              <w:rPr>
                <w:rFonts w:hint="eastAsia" w:ascii="宋体" w:hAnsi="宋体"/>
                <w:sz w:val="22"/>
                <w:szCs w:val="22"/>
              </w:rPr>
            </w:pPr>
            <w:r>
              <w:rPr>
                <w:rFonts w:hint="eastAsia" w:ascii="宋体" w:hAnsi="宋体"/>
                <w:sz w:val="22"/>
                <w:szCs w:val="22"/>
              </w:rPr>
              <w:t>高级教师</w:t>
            </w:r>
          </w:p>
        </w:tc>
        <w:tc>
          <w:tcPr>
            <w:tcW w:w="2112" w:type="dxa"/>
            <w:noWrap w:val="0"/>
            <w:vAlign w:val="center"/>
          </w:tcPr>
          <w:p>
            <w:pPr>
              <w:spacing w:line="240" w:lineRule="exact"/>
              <w:jc w:val="center"/>
              <w:rPr>
                <w:rFonts w:hint="eastAsia" w:ascii="宋体" w:hAnsi="宋体"/>
                <w:sz w:val="22"/>
                <w:szCs w:val="22"/>
              </w:rPr>
            </w:pPr>
            <w:r>
              <w:rPr>
                <w:rFonts w:hint="eastAsia" w:ascii="宋体" w:hAnsi="宋体"/>
                <w:sz w:val="22"/>
                <w:szCs w:val="22"/>
              </w:rPr>
              <w:t>现任行政职务</w:t>
            </w:r>
          </w:p>
        </w:tc>
        <w:tc>
          <w:tcPr>
            <w:tcW w:w="4153" w:type="dxa"/>
            <w:gridSpan w:val="2"/>
            <w:noWrap w:val="0"/>
            <w:vAlign w:val="center"/>
          </w:tcPr>
          <w:p>
            <w:pPr>
              <w:spacing w:line="400" w:lineRule="exact"/>
              <w:jc w:val="center"/>
              <w:rPr>
                <w:rFonts w:hint="eastAsia" w:ascii="宋体" w:hAnsi="宋体" w:eastAsia="宋体"/>
                <w:sz w:val="22"/>
                <w:szCs w:val="22"/>
                <w:lang w:eastAsia="zh-CN"/>
              </w:rPr>
            </w:pPr>
            <w:r>
              <w:rPr>
                <w:rFonts w:hint="eastAsia" w:ascii="宋体" w:hAnsi="宋体"/>
                <w:sz w:val="22"/>
                <w:szCs w:val="22"/>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ind w:left="-284" w:right="-284"/>
              <w:jc w:val="center"/>
              <w:rPr>
                <w:rFonts w:hint="eastAsia" w:ascii="宋体" w:hAnsi="宋体"/>
                <w:spacing w:val="-20"/>
                <w:sz w:val="22"/>
                <w:szCs w:val="22"/>
              </w:rPr>
            </w:pPr>
            <w:r>
              <w:rPr>
                <w:rFonts w:hint="eastAsia" w:ascii="宋体" w:hAnsi="宋体"/>
                <w:spacing w:val="-20"/>
                <w:sz w:val="22"/>
                <w:szCs w:val="22"/>
              </w:rPr>
              <w:t>最高学历学位</w:t>
            </w:r>
          </w:p>
        </w:tc>
        <w:tc>
          <w:tcPr>
            <w:tcW w:w="189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本科</w:t>
            </w:r>
          </w:p>
        </w:tc>
        <w:tc>
          <w:tcPr>
            <w:tcW w:w="2112" w:type="dxa"/>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毕业学校及专业</w:t>
            </w:r>
          </w:p>
        </w:tc>
        <w:tc>
          <w:tcPr>
            <w:tcW w:w="4153" w:type="dxa"/>
            <w:gridSpan w:val="2"/>
            <w:noWrap w:val="0"/>
            <w:vAlign w:val="center"/>
          </w:tcPr>
          <w:p>
            <w:pPr>
              <w:spacing w:line="460" w:lineRule="exact"/>
              <w:jc w:val="center"/>
              <w:rPr>
                <w:rFonts w:hint="eastAsia" w:ascii="宋体" w:hAnsi="宋体"/>
                <w:sz w:val="22"/>
                <w:szCs w:val="22"/>
              </w:rPr>
            </w:pPr>
            <w:r>
              <w:rPr>
                <w:rFonts w:hint="eastAsia" w:ascii="宋体" w:hAnsi="宋体"/>
                <w:sz w:val="22"/>
                <w:szCs w:val="22"/>
              </w:rPr>
              <w:t xml:space="preserve">沈阳体育学院 </w:t>
            </w:r>
            <w:r>
              <w:rPr>
                <w:rFonts w:ascii="宋体" w:hAnsi="宋体"/>
                <w:sz w:val="22"/>
                <w:szCs w:val="22"/>
              </w:rPr>
              <w:t>体育教育</w:t>
            </w:r>
          </w:p>
        </w:tc>
      </w:tr>
    </w:tbl>
    <w:p>
      <w:pPr>
        <w:jc w:val="center"/>
        <w:rPr>
          <w:rFonts w:hint="eastAsia"/>
          <w:b/>
          <w:bCs/>
          <w:sz w:val="32"/>
          <w:szCs w:val="32"/>
          <w:lang w:val="en-US" w:eastAsia="zh-CN"/>
        </w:rPr>
      </w:pPr>
      <w:r>
        <w:rPr>
          <w:rFonts w:hint="eastAsia"/>
          <w:b/>
          <w:bCs/>
          <w:sz w:val="32"/>
          <w:szCs w:val="32"/>
          <w:lang w:val="en-US" w:eastAsia="zh-CN"/>
        </w:rPr>
        <w:t>个人基本情况</w:t>
      </w:r>
    </w:p>
    <w:p>
      <w:pPr>
        <w:jc w:val="center"/>
        <w:rPr>
          <w:rFonts w:hint="eastAsia"/>
          <w:b/>
          <w:bCs/>
          <w:sz w:val="32"/>
          <w:szCs w:val="32"/>
          <w:lang w:val="en-US" w:eastAsia="zh-CN"/>
        </w:rPr>
      </w:pPr>
    </w:p>
    <w:p>
      <w:pPr>
        <w:jc w:val="center"/>
        <w:rPr>
          <w:rFonts w:hint="eastAsia"/>
          <w:b/>
          <w:bCs/>
          <w:sz w:val="32"/>
          <w:szCs w:val="32"/>
          <w:lang w:val="en-US" w:eastAsia="zh-CN"/>
        </w:rPr>
      </w:pPr>
      <w:r>
        <w:rPr>
          <w:rFonts w:hint="eastAsia"/>
          <w:b/>
          <w:bCs/>
          <w:sz w:val="32"/>
          <w:szCs w:val="32"/>
          <w:lang w:val="en-US" w:eastAsia="zh-CN"/>
        </w:rPr>
        <w:t>个人主要事迹</w:t>
      </w:r>
    </w:p>
    <w:p>
      <w:pPr>
        <w:rPr>
          <w:rFonts w:hint="eastAsia" w:ascii="宋体" w:hAnsi="宋体" w:eastAsia="宋体" w:cs="宋体"/>
          <w:b/>
          <w:bCs/>
          <w:sz w:val="32"/>
          <w:szCs w:val="32"/>
        </w:rPr>
      </w:pPr>
      <w:r>
        <w:rPr>
          <w:rFonts w:hint="eastAsia" w:ascii="宋体" w:hAnsi="宋体" w:eastAsia="宋体" w:cs="宋体"/>
          <w:b/>
          <w:bCs/>
          <w:sz w:val="32"/>
          <w:szCs w:val="32"/>
        </w:rPr>
        <w:t>一.师德表现：</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高俊波同志身为一名党员教师，牢牢把握立德树人根本任务，始终坚持“为党育人、为国育才”之重任。具有优良的思想政治素质，忠诚党和人民的教育事业，自觉遵守法律法规，遵守学校的各项规章制度和工作纪律；自觉执行党的基本路线和方针政策，有强烈的事业心和使命感；自觉履行教师职业道德规范，严格自律，廉洁从教；爱岗敬业、团结同志、关爱学生，始终坚持教学一线，工作踏实认真、公平执教、作风正派、乐于奉献。曾获得鞍山市教育局优秀共产党员、文明青年等荣誉称号。</w:t>
      </w:r>
    </w:p>
    <w:p>
      <w:pPr>
        <w:rPr>
          <w:rFonts w:hint="eastAsia" w:ascii="宋体" w:hAnsi="宋体" w:eastAsia="宋体" w:cs="宋体"/>
          <w:b/>
          <w:bCs/>
          <w:sz w:val="32"/>
          <w:szCs w:val="32"/>
        </w:rPr>
      </w:pPr>
      <w:r>
        <w:rPr>
          <w:rFonts w:hint="eastAsia" w:ascii="宋体" w:hAnsi="宋体" w:eastAsia="宋体" w:cs="宋体"/>
          <w:b/>
          <w:bCs/>
          <w:sz w:val="32"/>
          <w:szCs w:val="32"/>
        </w:rPr>
        <w:t>二.教书育人:</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作为省级骨干教师，该同志具有丰富的教育教学经验、先进的教学理念以，每学期均超额完成教学任务。多次利用国家级培训及省市级骨干教师培训的契机不断学习提升自我。具有娴熟扎实的教学基本功，注重教学方法，面对初中、高中、中等职业学校等不同学段学生在体质、年龄、教材等方面的差异，都能够做到游刃有余因材施教。所任班级学生在初中升高中体育测试、高中学生学业水平测试中成绩优秀率达60%，合格率达98%。</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不断创新教学方式。课堂上该同志勇于把每节课的“准备部分（5分钟）”还给学生，让体委把学生分成若干小组，每小组学生带两周自编徒手操，充分发挥学生的创造性和主动参与性，经过多年探索实践，该同志所倡导并实施的“学生教学生”的教学方法，效果显著，受到同行的推崇。</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在教学中，该同志自制教辅教具以辅助教学，如用饮料瓶子灌半瓶沙子，既可做小哑铃，又可做“保龄球”，让学生用铅球打保龄球等，教学中一个小小的举动，就会大大增强了体育教学的趣味性和实用性。</w:t>
      </w:r>
    </w:p>
    <w:p>
      <w:pPr>
        <w:ind w:firstLine="640" w:firstLineChars="200"/>
        <w:rPr>
          <w:rFonts w:hint="eastAsia" w:ascii="宋体" w:hAnsi="宋体" w:eastAsia="宋体" w:cs="宋体"/>
          <w:sz w:val="32"/>
        </w:rPr>
      </w:pPr>
      <w:r>
        <w:rPr>
          <w:rFonts w:hint="eastAsia" w:ascii="宋体" w:hAnsi="宋体" w:eastAsia="宋体" w:cs="宋体"/>
          <w:sz w:val="32"/>
          <w:szCs w:val="32"/>
        </w:rPr>
        <w:t>教学之余，多年来一直担任学校的体育队训练工作，曾培养国家级运动健将1名，国家一、二级运动员10余名。同时在学校组建篮球、乒乓球、足球等多个学生体育社团，借此增强学生体质，培养学生的集体荣誉感以及奋发向上勇于拼搏的精神。被评为鞍山市体育名师、鞍山市“十四五”名师。</w:t>
      </w:r>
    </w:p>
    <w:p>
      <w:pPr>
        <w:ind w:firstLine="640" w:firstLineChars="200"/>
        <w:rPr>
          <w:rFonts w:hint="eastAsia" w:ascii="宋体" w:hAnsi="宋体" w:eastAsia="宋体" w:cs="宋体"/>
          <w:sz w:val="32"/>
          <w:szCs w:val="32"/>
        </w:rPr>
      </w:pPr>
      <w:r>
        <w:rPr>
          <w:rFonts w:hint="eastAsia" w:ascii="宋体" w:hAnsi="宋体" w:eastAsia="宋体" w:cs="宋体"/>
          <w:sz w:val="32"/>
        </w:rPr>
        <w:t>该同志分别在鞍山市二职专、新世纪学校、鞍山华英高中担任学生科长工作，受到各个学校师生的认可。</w:t>
      </w:r>
    </w:p>
    <w:p>
      <w:pPr>
        <w:rPr>
          <w:rFonts w:hint="eastAsia" w:ascii="宋体" w:hAnsi="宋体" w:eastAsia="宋体" w:cs="宋体"/>
          <w:b/>
          <w:bCs/>
          <w:sz w:val="32"/>
          <w:szCs w:val="32"/>
        </w:rPr>
      </w:pPr>
      <w:r>
        <w:rPr>
          <w:rFonts w:hint="eastAsia" w:ascii="宋体" w:hAnsi="宋体" w:eastAsia="宋体" w:cs="宋体"/>
          <w:b/>
          <w:bCs/>
          <w:sz w:val="32"/>
          <w:szCs w:val="32"/>
        </w:rPr>
        <w:t>三.教研科研：</w:t>
      </w:r>
    </w:p>
    <w:p>
      <w:pPr>
        <w:ind w:firstLine="640" w:firstLineChars="200"/>
        <w:rPr>
          <w:rFonts w:hint="eastAsia" w:ascii="宋体" w:hAnsi="宋体" w:eastAsia="宋体" w:cs="宋体"/>
          <w:sz w:val="32"/>
        </w:rPr>
      </w:pPr>
      <w:r>
        <w:rPr>
          <w:rFonts w:hint="eastAsia" w:ascii="宋体" w:hAnsi="宋体" w:eastAsia="宋体" w:cs="宋体"/>
          <w:sz w:val="32"/>
          <w:szCs w:val="32"/>
        </w:rPr>
        <w:t>以主持人身份参与省级以上教育科研课题2次，成绩优秀成果显著。多篇论文在国家、省级等刊物发表。一直承担培养新教师、校本培训等示范任务，积极参加国家级录像课、微课比赛以及市级以上各种公开课、录像课、课件、教学设计等教学竞赛活动，在鞍山市体育学科教学中极具影响力，教研科研成绩突出。</w:t>
      </w:r>
    </w:p>
    <w:p>
      <w:pPr>
        <w:rPr>
          <w:rFonts w:hint="eastAsia" w:ascii="宋体" w:hAnsi="宋体" w:eastAsia="宋体" w:cs="宋体"/>
          <w:b/>
          <w:bCs/>
          <w:sz w:val="32"/>
          <w:szCs w:val="32"/>
        </w:rPr>
      </w:pPr>
      <w:r>
        <w:rPr>
          <w:rFonts w:hint="eastAsia" w:ascii="宋体" w:hAnsi="宋体" w:eastAsia="宋体" w:cs="宋体"/>
          <w:b/>
          <w:bCs/>
          <w:sz w:val="32"/>
          <w:szCs w:val="32"/>
        </w:rPr>
        <w:t>四.示范引领：</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1.多年来，该同志精心组织学校的田径运动会及各种学生体育活动，积极参加市教育局、体育局组织的运动会，并担任径赛裁判员；多次参加并圆满完成教育局每年的中考体育测试、学业水平测试及高中体育特长生测试等监考裁判工作。         </w:t>
      </w:r>
    </w:p>
    <w:p>
      <w:pPr>
        <w:ind w:firstLine="800" w:firstLineChars="250"/>
        <w:rPr>
          <w:rFonts w:hint="eastAsia" w:ascii="宋体" w:hAnsi="宋体" w:eastAsia="宋体" w:cs="宋体"/>
          <w:sz w:val="32"/>
          <w:szCs w:val="32"/>
        </w:rPr>
      </w:pPr>
      <w:r>
        <w:rPr>
          <w:rFonts w:hint="eastAsia" w:ascii="宋体" w:hAnsi="宋体" w:eastAsia="宋体" w:cs="宋体"/>
          <w:sz w:val="32"/>
          <w:szCs w:val="32"/>
        </w:rPr>
        <w:t>2.“高俊波职工创新工作室”工作。三年前该同志带领八中体育老师成立了“高俊波职工创新工作室”，其工作室主要任务就是培养一批中青年拔尖体育教师，创新教学，提升体育学科教育教学质量。三年来，工作室成员不断增加目前有20多名老师，年轻教师占大多数，工作室有目标有计划有步骤的培养了仲奕萱、米高龙、孙书伟、卢鸿敏等7名青年教师，使他们在各自的学校中快速成长为体育教学骨干。今年七月鞍山市总工会给予“高俊波职工创新工作室”挂牌，高俊波同志任主持人。</w:t>
      </w:r>
    </w:p>
    <w:p>
      <w:pPr>
        <w:ind w:firstLine="800" w:firstLineChars="250"/>
        <w:rPr>
          <w:rFonts w:hint="eastAsia" w:ascii="宋体" w:hAnsi="宋体" w:eastAsia="宋体" w:cs="宋体"/>
          <w:sz w:val="32"/>
          <w:szCs w:val="32"/>
        </w:rPr>
      </w:pPr>
      <w:r>
        <w:rPr>
          <w:rFonts w:hint="eastAsia" w:ascii="宋体" w:hAnsi="宋体" w:eastAsia="宋体" w:cs="宋体"/>
          <w:sz w:val="32"/>
          <w:szCs w:val="32"/>
        </w:rPr>
        <w:t>3.驻村第一书记工作。该同志2018年5月至2021年8月在辽宁海城八里镇大新村驻村任扶贫第一书记，他忠于职守扎根于大新村，开展扶贫攻坚工作，同时在海城西甲小学担任体育课外辅导员。三年半时间，他超满勤工作，建强了大新村村党组织、提高了村两委为民办事服务水平、提升了村治理水平。他为村里筹集58万元治理污染河道，改善村民生活环境；为村里建成海城市村级最大的农民书屋，为村里孩子们及村民周六周日寒暑假提供了学习读书的场所；2019年大新村</w:t>
      </w:r>
      <w:r>
        <w:rPr>
          <w:rFonts w:hint="eastAsia" w:ascii="宋体" w:hAnsi="宋体" w:cs="宋体"/>
          <w:sz w:val="32"/>
          <w:szCs w:val="32"/>
          <w:lang w:eastAsia="zh-CN"/>
        </w:rPr>
        <w:t>被评为</w:t>
      </w:r>
      <w:r>
        <w:rPr>
          <w:rFonts w:hint="eastAsia" w:ascii="宋体" w:hAnsi="宋体" w:eastAsia="宋体" w:cs="宋体"/>
          <w:sz w:val="32"/>
          <w:szCs w:val="32"/>
        </w:rPr>
        <w:t>党建先进村。</w:t>
      </w:r>
    </w:p>
    <w:p>
      <w:pPr>
        <w:ind w:firstLine="800" w:firstLineChars="250"/>
        <w:rPr>
          <w:rFonts w:hint="eastAsia" w:ascii="宋体" w:hAnsi="宋体" w:eastAsia="宋体" w:cs="宋体"/>
          <w:sz w:val="32"/>
          <w:szCs w:val="32"/>
        </w:rPr>
      </w:pPr>
      <w:r>
        <w:rPr>
          <w:rFonts w:hint="eastAsia" w:ascii="宋体" w:hAnsi="宋体" w:eastAsia="宋体" w:cs="宋体"/>
          <w:sz w:val="32"/>
          <w:szCs w:val="32"/>
        </w:rPr>
        <w:t>4.万里赴新疆沙湾一中支教。在新疆沙湾援疆教育教学中，该同志在完成教学的同时，主动承担了高三部分学生高考田径“小四项</w:t>
      </w:r>
      <w:bookmarkStart w:id="0" w:name="_GoBack"/>
      <w:bookmarkEnd w:id="0"/>
      <w:r>
        <w:rPr>
          <w:rFonts w:hint="eastAsia" w:ascii="宋体" w:hAnsi="宋体" w:eastAsia="宋体" w:cs="宋体"/>
          <w:sz w:val="32"/>
          <w:szCs w:val="32"/>
        </w:rPr>
        <w:t>”训练及 “田径社团”任务，所训练体育生高考考入了理想大学；所授观摩课及专题培训深受当地教师的好评；作为援疆教师领队能够严格履行领队职责，带领鞍山全体援疆教师，率先垂范、示范引领、克服困难、踏实工作，为沙湾市的教育教学带来新的教学理念和教学方法，得到老师和学生们的高度赞誉。他将“高俊波职工创新工作室”搬到沙湾一中，将一种理念一种思维植进沙湾学子的心田，一年半的短暂时间，带领工作室成员成功申请发明专利两项，指导培养青年教师米高龙成为业务骨干，为石河子大学、北京大学等体育师范生做专题培训五次，指导备课、评课、听课共120节；一年半时间中先后指导培养出了7名体育师范大学生，为教育援疆、文化润疆做出了应有的贡献。</w:t>
      </w:r>
    </w:p>
    <w:p>
      <w:pPr>
        <w:jc w:val="center"/>
        <w:rPr>
          <w:rFonts w:hint="eastAsia" w:ascii="宋体" w:hAnsi="宋体" w:eastAsia="宋体" w:cs="宋体"/>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Dk1MGVmYzY1MzAyNzBkMWExMDdjMTg0YzEyMzMifQ=="/>
  </w:docVars>
  <w:rsids>
    <w:rsidRoot w:val="00000000"/>
    <w:rsid w:val="55A168A3"/>
    <w:rsid w:val="65AC5E96"/>
    <w:rsid w:val="6BC87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left="-50" w:right="-50"/>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李博LiBo</cp:lastModifiedBy>
  <dcterms:modified xsi:type="dcterms:W3CDTF">2023-08-22T10:01:54Z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A1B2F3C967B7403C88465B6306CBCA49_12</vt:lpwstr>
  </property>
</Properties>
</file>