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szCs w:val="44"/>
        </w:rPr>
      </w:pPr>
    </w:p>
    <w:p>
      <w:pPr>
        <w:jc w:val="center"/>
        <w:rPr>
          <w:b/>
          <w:bCs/>
          <w:sz w:val="44"/>
          <w:szCs w:val="44"/>
        </w:rPr>
      </w:pPr>
      <w:r>
        <w:rPr>
          <w:b/>
          <w:bCs/>
          <w:sz w:val="44"/>
          <w:szCs w:val="44"/>
        </w:rPr>
        <w:t xml:space="preserve"> </w:t>
      </w:r>
    </w:p>
    <w:p>
      <w:pPr>
        <w:jc w:val="center"/>
        <w:rPr>
          <w:b/>
          <w:bCs/>
          <w:sz w:val="48"/>
          <w:szCs w:val="48"/>
        </w:rPr>
      </w:pPr>
    </w:p>
    <w:p>
      <w:pPr>
        <w:jc w:val="center"/>
        <w:rPr>
          <w:b/>
          <w:bCs/>
          <w:sz w:val="48"/>
          <w:szCs w:val="48"/>
        </w:rPr>
      </w:pPr>
    </w:p>
    <w:p>
      <w:pPr>
        <w:jc w:val="center"/>
        <w:rPr>
          <w:b/>
          <w:bCs/>
          <w:sz w:val="52"/>
          <w:szCs w:val="52"/>
        </w:rPr>
      </w:pPr>
      <w:r>
        <w:rPr>
          <w:rFonts w:hAnsi="宋体"/>
          <w:b/>
          <w:bCs/>
          <w:sz w:val="72"/>
          <w:szCs w:val="52"/>
        </w:rPr>
        <w:t>建设项目环境影响报告表</w:t>
      </w:r>
    </w:p>
    <w:p>
      <w:pPr>
        <w:tabs>
          <w:tab w:val="left" w:pos="3240"/>
        </w:tabs>
        <w:spacing w:line="360" w:lineRule="auto"/>
        <w:jc w:val="center"/>
        <w:rPr>
          <w:rFonts w:hint="eastAsia"/>
          <w:b/>
          <w:bCs/>
          <w:spacing w:val="40"/>
          <w:sz w:val="32"/>
          <w:szCs w:val="32"/>
        </w:rPr>
      </w:pPr>
      <w:r>
        <w:rPr>
          <w:rFonts w:hint="eastAsia" w:hAnsi="宋体"/>
          <w:b/>
          <w:bCs/>
          <w:spacing w:val="40"/>
          <w:sz w:val="32"/>
          <w:szCs w:val="32"/>
        </w:rPr>
        <w:t xml:space="preserve">   </w:t>
      </w:r>
      <w:r>
        <w:rPr>
          <w:rFonts w:hAnsi="宋体"/>
          <w:b/>
          <w:bCs/>
          <w:spacing w:val="40"/>
          <w:sz w:val="32"/>
          <w:szCs w:val="32"/>
        </w:rPr>
        <w:t>（</w:t>
      </w:r>
      <w:r>
        <w:rPr>
          <w:rFonts w:hint="eastAsia" w:hAnsi="宋体"/>
          <w:b/>
          <w:bCs/>
          <w:spacing w:val="40"/>
          <w:sz w:val="32"/>
          <w:szCs w:val="32"/>
          <w:lang w:eastAsia="zh-CN"/>
        </w:rPr>
        <w:t>送审</w:t>
      </w:r>
      <w:r>
        <w:rPr>
          <w:rFonts w:hint="eastAsia" w:hAnsi="宋体"/>
          <w:b/>
          <w:bCs/>
          <w:spacing w:val="40"/>
          <w:sz w:val="32"/>
          <w:szCs w:val="32"/>
        </w:rPr>
        <w:t>稿</w:t>
      </w:r>
      <w:r>
        <w:rPr>
          <w:rFonts w:hAnsi="宋体"/>
          <w:b/>
          <w:bCs/>
          <w:spacing w:val="40"/>
          <w:sz w:val="32"/>
          <w:szCs w:val="32"/>
        </w:rPr>
        <w:t>）</w:t>
      </w:r>
      <w:r>
        <w:rPr>
          <w:rFonts w:hint="eastAsia" w:hAnsi="宋体"/>
          <w:b/>
          <w:bCs/>
          <w:spacing w:val="40"/>
          <w:sz w:val="32"/>
          <w:szCs w:val="32"/>
        </w:rPr>
        <w:tab/>
      </w:r>
      <w:r>
        <w:rPr>
          <w:rFonts w:hint="eastAsia" w:hAnsi="宋体"/>
          <w:b/>
          <w:bCs/>
          <w:spacing w:val="40"/>
          <w:sz w:val="32"/>
          <w:szCs w:val="32"/>
        </w:rPr>
        <w:tab/>
      </w:r>
    </w:p>
    <w:p/>
    <w:p>
      <w:pPr>
        <w:rPr>
          <w:rFonts w:hint="eastAsia"/>
        </w:rPr>
      </w:pPr>
    </w:p>
    <w:p/>
    <w:p>
      <w:pPr>
        <w:rPr>
          <w:rFonts w:hint="eastAsia"/>
        </w:rPr>
      </w:pPr>
    </w:p>
    <w:p>
      <w:pPr>
        <w:rPr>
          <w:rFonts w:hint="eastAsia"/>
        </w:rPr>
      </w:pPr>
    </w:p>
    <w:p>
      <w:pPr>
        <w:rPr>
          <w:rFonts w:hint="eastAsia"/>
        </w:rPr>
      </w:pPr>
    </w:p>
    <w:p>
      <w:pPr>
        <w:jc w:val="left"/>
        <w:rPr>
          <w:rFonts w:hint="eastAsia"/>
          <w:b/>
          <w:sz w:val="30"/>
          <w:szCs w:val="30"/>
          <w:u w:val="single"/>
          <w:lang w:eastAsia="zh-CN"/>
        </w:rPr>
      </w:pPr>
      <w:r>
        <w:rPr>
          <w:rFonts w:hAnsi="宋体"/>
          <w:b/>
          <w:sz w:val="30"/>
          <w:szCs w:val="30"/>
        </w:rPr>
        <w:t>项目名称：</w:t>
      </w:r>
      <w:r>
        <w:rPr>
          <w:rFonts w:hint="eastAsia" w:hAnsi="宋体"/>
          <w:b/>
          <w:sz w:val="30"/>
          <w:szCs w:val="30"/>
          <w:u w:val="single"/>
        </w:rPr>
        <w:t xml:space="preserve">  </w:t>
      </w:r>
      <w:r>
        <w:rPr>
          <w:rFonts w:hint="eastAsia" w:hAnsi="宋体"/>
          <w:b/>
          <w:sz w:val="30"/>
          <w:szCs w:val="30"/>
          <w:u w:val="single"/>
          <w:lang w:val="en-US" w:eastAsia="zh-CN"/>
        </w:rPr>
        <w:t xml:space="preserve">  </w:t>
      </w:r>
      <w:r>
        <w:rPr>
          <w:rFonts w:hint="eastAsia"/>
          <w:b/>
          <w:sz w:val="30"/>
          <w:szCs w:val="30"/>
          <w:u w:val="single"/>
          <w:lang w:val="en-US" w:eastAsia="zh-CN"/>
        </w:rPr>
        <w:t xml:space="preserve">辽宁建安管业有限责任公司 </w:t>
      </w:r>
      <w:r>
        <w:rPr>
          <w:rFonts w:hint="eastAsia" w:hAnsi="宋体"/>
          <w:b/>
          <w:sz w:val="30"/>
          <w:szCs w:val="30"/>
          <w:u w:val="single"/>
        </w:rPr>
        <w:t xml:space="preserve">   </w:t>
      </w:r>
      <w:r>
        <w:rPr>
          <w:rFonts w:hint="eastAsia" w:hAnsi="宋体"/>
          <w:b/>
          <w:sz w:val="30"/>
          <w:szCs w:val="30"/>
          <w:u w:val="single"/>
          <w:lang w:val="en-US" w:eastAsia="zh-CN"/>
        </w:rPr>
        <w:t xml:space="preserve">    </w:t>
      </w:r>
      <w:r>
        <w:rPr>
          <w:rFonts w:hint="eastAsia" w:hAnsi="宋体"/>
          <w:b/>
          <w:sz w:val="30"/>
          <w:szCs w:val="30"/>
          <w:u w:val="single"/>
        </w:rPr>
        <w:t xml:space="preserve"> </w:t>
      </w:r>
      <w:r>
        <w:rPr>
          <w:rFonts w:hint="eastAsia" w:hAnsi="宋体"/>
          <w:b/>
          <w:sz w:val="30"/>
          <w:szCs w:val="30"/>
          <w:u w:val="single"/>
          <w:lang w:val="en-US" w:eastAsia="zh-CN"/>
        </w:rPr>
        <w:t xml:space="preserve"> </w:t>
      </w:r>
      <w:r>
        <w:rPr>
          <w:rFonts w:hint="eastAsia" w:hAnsi="宋体"/>
          <w:b/>
          <w:sz w:val="30"/>
          <w:szCs w:val="30"/>
          <w:u w:val="single"/>
        </w:rPr>
        <w:t xml:space="preserve">  </w:t>
      </w:r>
      <w:r>
        <w:rPr>
          <w:rFonts w:hint="eastAsia"/>
          <w:b/>
          <w:sz w:val="30"/>
          <w:szCs w:val="30"/>
          <w:u w:val="single"/>
          <w:lang w:eastAsia="zh-CN"/>
        </w:rPr>
        <w:t xml:space="preserve"> </w:t>
      </w:r>
    </w:p>
    <w:p>
      <w:pPr>
        <w:ind w:firstLine="1506" w:firstLineChars="500"/>
        <w:jc w:val="left"/>
        <w:rPr>
          <w:rFonts w:hint="eastAsia" w:hAnsi="宋体"/>
          <w:b/>
          <w:sz w:val="30"/>
          <w:szCs w:val="30"/>
          <w:u w:val="single"/>
        </w:rPr>
      </w:pPr>
      <w:r>
        <w:rPr>
          <w:rFonts w:hint="eastAsia" w:hAnsi="宋体"/>
          <w:b/>
          <w:sz w:val="30"/>
          <w:szCs w:val="30"/>
          <w:u w:val="single"/>
        </w:rPr>
        <w:t xml:space="preserve">    </w:t>
      </w:r>
      <w:r>
        <w:rPr>
          <w:rFonts w:hint="eastAsia"/>
          <w:b/>
          <w:sz w:val="30"/>
          <w:szCs w:val="30"/>
          <w:u w:val="single"/>
          <w:lang w:val="en-US" w:eastAsia="zh-CN"/>
        </w:rPr>
        <w:t>年产10万平方米防腐钢管建设项目</w:t>
      </w:r>
    </w:p>
    <w:p>
      <w:pPr>
        <w:jc w:val="left"/>
        <w:rPr>
          <w:b/>
          <w:sz w:val="30"/>
          <w:szCs w:val="30"/>
        </w:rPr>
      </w:pPr>
      <w:r>
        <w:rPr>
          <w:rFonts w:hAnsi="宋体"/>
          <w:b/>
          <w:sz w:val="30"/>
          <w:szCs w:val="30"/>
        </w:rPr>
        <w:t>建设单位：</w:t>
      </w:r>
      <w:r>
        <w:rPr>
          <w:b/>
          <w:sz w:val="30"/>
          <w:szCs w:val="30"/>
          <w:u w:val="single"/>
        </w:rPr>
        <w:t xml:space="preserve">    </w:t>
      </w:r>
      <w:r>
        <w:rPr>
          <w:rFonts w:hint="eastAsia"/>
          <w:b/>
          <w:sz w:val="30"/>
          <w:szCs w:val="30"/>
          <w:u w:val="single"/>
          <w:lang w:val="en-US" w:eastAsia="zh-CN"/>
        </w:rPr>
        <w:t>辽宁建安管业有限责任公司</w:t>
      </w:r>
      <w:r>
        <w:rPr>
          <w:b/>
          <w:sz w:val="30"/>
          <w:szCs w:val="30"/>
          <w:u w:val="single"/>
        </w:rPr>
        <w:t xml:space="preserve">  </w:t>
      </w:r>
      <w:r>
        <w:rPr>
          <w:rFonts w:hint="eastAsia"/>
          <w:b/>
          <w:sz w:val="30"/>
          <w:szCs w:val="30"/>
          <w:u w:val="single"/>
          <w:lang w:val="en-US" w:eastAsia="zh-CN"/>
        </w:rPr>
        <w:t xml:space="preserve">      </w:t>
      </w:r>
      <w:r>
        <w:rPr>
          <w:b/>
          <w:sz w:val="30"/>
          <w:szCs w:val="30"/>
          <w:u w:val="single"/>
        </w:rPr>
        <w:t xml:space="preserve">     </w:t>
      </w:r>
    </w:p>
    <w:p/>
    <w:p>
      <w:pPr>
        <w:rPr>
          <w:rFonts w:hint="eastAsia"/>
        </w:rPr>
      </w:pPr>
    </w:p>
    <w:p>
      <w:pPr>
        <w:rPr>
          <w:rFonts w:hint="eastAsia"/>
        </w:rPr>
      </w:pPr>
    </w:p>
    <w:p/>
    <w:p>
      <w:pPr>
        <w:spacing w:after="312" w:afterLines="100" w:line="360" w:lineRule="auto"/>
        <w:jc w:val="center"/>
        <w:rPr>
          <w:b/>
          <w:bCs/>
          <w:color w:val="auto"/>
          <w:sz w:val="32"/>
        </w:rPr>
      </w:pPr>
      <w:r>
        <w:rPr>
          <w:rFonts w:hAnsi="宋体"/>
          <w:b/>
          <w:bCs/>
          <w:color w:val="auto"/>
          <w:sz w:val="32"/>
        </w:rPr>
        <w:t>编制日期：</w:t>
      </w:r>
      <w:r>
        <w:rPr>
          <w:b/>
          <w:bCs/>
          <w:color w:val="auto"/>
          <w:sz w:val="32"/>
        </w:rPr>
        <w:t>20</w:t>
      </w:r>
      <w:r>
        <w:rPr>
          <w:rFonts w:hint="eastAsia"/>
          <w:b/>
          <w:bCs/>
          <w:color w:val="auto"/>
          <w:sz w:val="32"/>
        </w:rPr>
        <w:t>20</w:t>
      </w:r>
      <w:r>
        <w:rPr>
          <w:rFonts w:hAnsi="宋体"/>
          <w:b/>
          <w:bCs/>
          <w:color w:val="auto"/>
          <w:sz w:val="32"/>
        </w:rPr>
        <w:t>年</w:t>
      </w:r>
      <w:r>
        <w:rPr>
          <w:rFonts w:hint="eastAsia" w:hAnsi="宋体"/>
          <w:b/>
          <w:bCs/>
          <w:color w:val="auto"/>
          <w:sz w:val="32"/>
          <w:lang w:val="en-US" w:eastAsia="zh-CN"/>
        </w:rPr>
        <w:t>12</w:t>
      </w:r>
      <w:r>
        <w:rPr>
          <w:rFonts w:hAnsi="宋体"/>
          <w:b/>
          <w:bCs/>
          <w:color w:val="auto"/>
          <w:sz w:val="32"/>
        </w:rPr>
        <w:t>月</w:t>
      </w:r>
    </w:p>
    <w:p>
      <w:pPr>
        <w:jc w:val="center"/>
        <w:rPr>
          <w:b/>
          <w:bCs/>
          <w:sz w:val="32"/>
        </w:rPr>
      </w:pPr>
      <w:r>
        <w:rPr>
          <w:rFonts w:hAnsi="宋体"/>
          <w:b/>
          <w:bCs/>
          <w:sz w:val="32"/>
        </w:rPr>
        <w:t>国家环境保护总局制</w:t>
      </w:r>
    </w:p>
    <w:p>
      <w:pPr>
        <w:jc w:val="center"/>
        <w:rPr>
          <w:b/>
          <w:bCs/>
          <w:sz w:val="32"/>
        </w:rPr>
      </w:pPr>
    </w:p>
    <w:p>
      <w:pPr>
        <w:spacing w:before="312" w:beforeLines="100" w:after="312" w:afterLines="100"/>
        <w:jc w:val="center"/>
        <w:rPr>
          <w:b/>
          <w:bCs/>
          <w:sz w:val="36"/>
        </w:rPr>
      </w:pPr>
      <w:r>
        <w:rPr>
          <w:rFonts w:hAnsi="宋体"/>
          <w:b/>
          <w:bCs/>
          <w:sz w:val="36"/>
        </w:rPr>
        <w:t>《建设项目环境影响报告表》编制说明</w:t>
      </w:r>
    </w:p>
    <w:p>
      <w:pPr>
        <w:spacing w:line="360" w:lineRule="auto"/>
        <w:ind w:right="-39" w:rightChars="-14" w:firstLine="560" w:firstLineChars="200"/>
      </w:pPr>
      <w:r>
        <w:rPr>
          <w:rFonts w:hAnsi="宋体"/>
        </w:rPr>
        <w:t>《建设项目环境影响报告表》由具有从事环境影响评价工作资质的单位编制。</w:t>
      </w:r>
    </w:p>
    <w:p>
      <w:pPr>
        <w:spacing w:line="360" w:lineRule="auto"/>
        <w:ind w:right="-39" w:rightChars="-14" w:firstLine="560" w:firstLineChars="200"/>
      </w:pPr>
      <w:r>
        <w:t>1.</w:t>
      </w:r>
      <w:r>
        <w:rPr>
          <w:rFonts w:hAnsi="宋体"/>
        </w:rPr>
        <w:t>项目名称</w:t>
      </w:r>
      <w:r>
        <w:t>——</w:t>
      </w:r>
      <w:r>
        <w:rPr>
          <w:rFonts w:hAnsi="宋体"/>
        </w:rPr>
        <w:t>指项目立项批复时的名称，应不超过</w:t>
      </w:r>
      <w:r>
        <w:t>30</w:t>
      </w:r>
      <w:r>
        <w:rPr>
          <w:rFonts w:hAnsi="宋体"/>
        </w:rPr>
        <w:t>个字（两个英文字段作一个汉字）。</w:t>
      </w:r>
    </w:p>
    <w:p>
      <w:pPr>
        <w:spacing w:line="360" w:lineRule="auto"/>
        <w:ind w:right="-39" w:rightChars="-14" w:firstLine="560" w:firstLineChars="200"/>
      </w:pPr>
      <w:r>
        <w:t>2.</w:t>
      </w:r>
      <w:r>
        <w:rPr>
          <w:rFonts w:hAnsi="宋体"/>
        </w:rPr>
        <w:t>建设地点</w:t>
      </w:r>
      <w:r>
        <w:t>——</w:t>
      </w:r>
      <w:r>
        <w:rPr>
          <w:rFonts w:hAnsi="宋体"/>
        </w:rPr>
        <w:t>指项目所在地详细地址，公路</w:t>
      </w:r>
      <w:r>
        <w:rPr>
          <w:rFonts w:hint="eastAsia" w:hAnsi="宋体"/>
          <w:lang w:eastAsia="zh-CN"/>
        </w:rPr>
        <w:t>、</w:t>
      </w:r>
      <w:r>
        <w:rPr>
          <w:rFonts w:hAnsi="宋体"/>
        </w:rPr>
        <w:t>铁路应填写起止地点。</w:t>
      </w:r>
    </w:p>
    <w:p>
      <w:pPr>
        <w:spacing w:line="360" w:lineRule="auto"/>
        <w:ind w:right="-39" w:rightChars="-14" w:firstLine="560" w:firstLineChars="200"/>
      </w:pPr>
      <w:r>
        <w:t>3.</w:t>
      </w:r>
      <w:r>
        <w:rPr>
          <w:rFonts w:hAnsi="宋体"/>
        </w:rPr>
        <w:t>行业类别</w:t>
      </w:r>
      <w:r>
        <w:t>——</w:t>
      </w:r>
      <w:r>
        <w:rPr>
          <w:rFonts w:hAnsi="宋体"/>
        </w:rPr>
        <w:t>按国标填写。</w:t>
      </w:r>
    </w:p>
    <w:p>
      <w:pPr>
        <w:spacing w:line="360" w:lineRule="auto"/>
        <w:ind w:right="-39" w:rightChars="-14" w:firstLine="560" w:firstLineChars="200"/>
      </w:pPr>
      <w:r>
        <w:t>4.</w:t>
      </w:r>
      <w:r>
        <w:rPr>
          <w:rFonts w:hAnsi="宋体"/>
        </w:rPr>
        <w:t>总投资</w:t>
      </w:r>
      <w:r>
        <w:t>——</w:t>
      </w:r>
      <w:r>
        <w:rPr>
          <w:rFonts w:hAnsi="宋体"/>
        </w:rPr>
        <w:t>指项目投资总额。</w:t>
      </w:r>
    </w:p>
    <w:p>
      <w:pPr>
        <w:spacing w:line="360" w:lineRule="auto"/>
        <w:ind w:right="-39" w:rightChars="-14" w:firstLine="560" w:firstLineChars="200"/>
      </w:pPr>
      <w:r>
        <w:t>5.</w:t>
      </w:r>
      <w:r>
        <w:rPr>
          <w:rFonts w:hAnsi="宋体"/>
        </w:rPr>
        <w:t>主要环境保护目标</w:t>
      </w:r>
      <w:r>
        <w:t>——</w:t>
      </w:r>
      <w:r>
        <w:rPr>
          <w:rFonts w:hAnsi="宋体"/>
        </w:rPr>
        <w:t>指项目区周围一定范围内集中居民住宅区</w:t>
      </w:r>
      <w:r>
        <w:rPr>
          <w:rFonts w:hint="eastAsia" w:hAnsi="宋体"/>
          <w:lang w:eastAsia="zh-CN"/>
        </w:rPr>
        <w:t>、</w:t>
      </w:r>
      <w:r>
        <w:rPr>
          <w:rFonts w:hAnsi="宋体"/>
        </w:rPr>
        <w:t>学校</w:t>
      </w:r>
      <w:r>
        <w:rPr>
          <w:rFonts w:hint="eastAsia" w:hAnsi="宋体"/>
          <w:lang w:eastAsia="zh-CN"/>
        </w:rPr>
        <w:t>、</w:t>
      </w:r>
      <w:r>
        <w:rPr>
          <w:rFonts w:hAnsi="宋体"/>
        </w:rPr>
        <w:t>医院</w:t>
      </w:r>
      <w:r>
        <w:rPr>
          <w:rFonts w:hint="eastAsia" w:hAnsi="宋体"/>
          <w:lang w:eastAsia="zh-CN"/>
        </w:rPr>
        <w:t>、</w:t>
      </w:r>
      <w:r>
        <w:rPr>
          <w:rFonts w:hAnsi="宋体"/>
        </w:rPr>
        <w:t>保护文物</w:t>
      </w:r>
      <w:r>
        <w:rPr>
          <w:rFonts w:hint="eastAsia" w:hAnsi="宋体"/>
          <w:lang w:eastAsia="zh-CN"/>
        </w:rPr>
        <w:t>、</w:t>
      </w:r>
      <w:r>
        <w:rPr>
          <w:rFonts w:hAnsi="宋体"/>
        </w:rPr>
        <w:t>风景名胜区</w:t>
      </w:r>
      <w:r>
        <w:rPr>
          <w:rFonts w:hint="eastAsia" w:hAnsi="宋体"/>
          <w:lang w:eastAsia="zh-CN"/>
        </w:rPr>
        <w:t>、</w:t>
      </w:r>
      <w:r>
        <w:rPr>
          <w:rFonts w:hAnsi="宋体"/>
        </w:rPr>
        <w:t>水源地和生态敏感点等，应尽可能给出保护目标</w:t>
      </w:r>
      <w:r>
        <w:rPr>
          <w:rFonts w:hint="eastAsia" w:hAnsi="宋体"/>
          <w:lang w:eastAsia="zh-CN"/>
        </w:rPr>
        <w:t>、</w:t>
      </w:r>
      <w:r>
        <w:rPr>
          <w:rFonts w:hAnsi="宋体"/>
        </w:rPr>
        <w:t>性质</w:t>
      </w:r>
      <w:r>
        <w:rPr>
          <w:rFonts w:hint="eastAsia" w:hAnsi="宋体"/>
          <w:lang w:eastAsia="zh-CN"/>
        </w:rPr>
        <w:t>、</w:t>
      </w:r>
      <w:r>
        <w:rPr>
          <w:rFonts w:hAnsi="宋体"/>
        </w:rPr>
        <w:t>规模和距厂界距离等。</w:t>
      </w:r>
    </w:p>
    <w:p>
      <w:pPr>
        <w:spacing w:line="360" w:lineRule="auto"/>
        <w:ind w:right="-39" w:rightChars="-14" w:firstLine="560" w:firstLineChars="200"/>
      </w:pPr>
      <w:r>
        <w:t>6.</w:t>
      </w:r>
      <w:r>
        <w:rPr>
          <w:rFonts w:hAnsi="宋体"/>
        </w:rPr>
        <w:t>结论与建议</w:t>
      </w:r>
      <w:r>
        <w:t>——</w:t>
      </w:r>
      <w:r>
        <w:rPr>
          <w:rFonts w:hAnsi="宋体"/>
        </w:rPr>
        <w:t>给出本项目清洁生产</w:t>
      </w:r>
      <w:r>
        <w:rPr>
          <w:rFonts w:hint="eastAsia" w:hAnsi="宋体"/>
          <w:lang w:eastAsia="zh-CN"/>
        </w:rPr>
        <w:t>、</w:t>
      </w:r>
      <w:r>
        <w:rPr>
          <w:rFonts w:hAnsi="宋体"/>
        </w:rPr>
        <w:t>达标排放和总量控制的分析结论，确定污染防治措施的有效性，说明本项目对环境造成的影响，给出建设项目环境可行性的明确结论。同时提出减少环境影响的其他建议。</w:t>
      </w:r>
    </w:p>
    <w:p>
      <w:pPr>
        <w:spacing w:line="360" w:lineRule="auto"/>
        <w:ind w:right="-39" w:rightChars="-14" w:firstLine="560" w:firstLineChars="200"/>
      </w:pPr>
      <w:r>
        <w:t>7.</w:t>
      </w:r>
      <w:r>
        <w:rPr>
          <w:rFonts w:hAnsi="宋体"/>
        </w:rPr>
        <w:t>预审意见</w:t>
      </w:r>
      <w:r>
        <w:t>——</w:t>
      </w:r>
      <w:r>
        <w:rPr>
          <w:rFonts w:hAnsi="宋体"/>
        </w:rPr>
        <w:t>由行业主管部门填写答复意见，无主管部门项目，可不填。</w:t>
      </w:r>
    </w:p>
    <w:p>
      <w:pPr>
        <w:spacing w:line="360" w:lineRule="auto"/>
        <w:ind w:right="-39" w:rightChars="-14" w:firstLine="560" w:firstLineChars="200"/>
      </w:pPr>
      <w:r>
        <w:t>8.</w:t>
      </w:r>
      <w:r>
        <w:rPr>
          <w:rFonts w:hAnsi="宋体"/>
        </w:rPr>
        <w:t>审批意见</w:t>
      </w:r>
      <w:r>
        <w:t>——</w:t>
      </w:r>
      <w:r>
        <w:rPr>
          <w:rFonts w:hAnsi="宋体"/>
        </w:rPr>
        <w:t>由负责审批该项目的环境保护行政主管部门批复。</w:t>
      </w:r>
    </w:p>
    <w:p>
      <w:pPr>
        <w:sectPr>
          <w:headerReference r:id="rId5" w:type="first"/>
          <w:headerReference r:id="rId3" w:type="default"/>
          <w:footerReference r:id="rId6" w:type="default"/>
          <w:headerReference r:id="rId4" w:type="even"/>
          <w:footerReference r:id="rId7" w:type="even"/>
          <w:pgSz w:w="11906" w:h="16838"/>
          <w:pgMar w:top="1361" w:right="1800" w:bottom="1361" w:left="180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p>
      <w:pPr>
        <w:tabs>
          <w:tab w:val="left" w:pos="660"/>
        </w:tabs>
        <w:rPr>
          <w:b/>
          <w:bCs/>
          <w:sz w:val="30"/>
        </w:rPr>
      </w:pPr>
      <w:r>
        <w:rPr>
          <w:b/>
          <w:bCs/>
          <w:sz w:val="30"/>
        </w:rPr>
        <w:t>1</w:t>
      </w:r>
      <w:r>
        <w:rPr>
          <w:rFonts w:hint="eastAsia" w:hAnsi="宋体"/>
          <w:b/>
          <w:bCs/>
          <w:sz w:val="30"/>
          <w:lang w:eastAsia="zh-CN"/>
        </w:rPr>
        <w:t>、</w:t>
      </w:r>
      <w:r>
        <w:rPr>
          <w:rFonts w:hAnsi="宋体"/>
          <w:b/>
          <w:bCs/>
          <w:sz w:val="30"/>
        </w:rPr>
        <w:t>建设项目基本情况</w:t>
      </w:r>
    </w:p>
    <w:tbl>
      <w:tblPr>
        <w:tblStyle w:val="47"/>
        <w:tblW w:w="102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27"/>
        <w:gridCol w:w="1681"/>
        <w:gridCol w:w="1820"/>
        <w:gridCol w:w="1952"/>
        <w:gridCol w:w="1408"/>
        <w:gridCol w:w="281"/>
        <w:gridCol w:w="11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92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宋体" w:cs="Times New Roman"/>
                <w:color w:val="000000" w:themeColor="text1"/>
                <w:sz w:val="24"/>
                <w:highlight w:val="none"/>
                <w14:textFill>
                  <w14:solidFill>
                    <w14:schemeClr w14:val="tx1"/>
                  </w14:solidFill>
                </w14:textFill>
              </w:rPr>
              <w:t>项目名称</w:t>
            </w:r>
          </w:p>
        </w:tc>
        <w:tc>
          <w:tcPr>
            <w:tcW w:w="8323" w:type="dxa"/>
            <w:gridSpan w:val="6"/>
            <w:vAlign w:val="center"/>
          </w:tcPr>
          <w:p>
            <w:pPr>
              <w:pStyle w:val="25"/>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hAnsi="宋体" w:cs="Times New Roman"/>
                <w:color w:val="000000" w:themeColor="text1"/>
                <w:highlight w:val="none"/>
                <w:lang w:val="en-US" w:eastAsia="zh-CN"/>
                <w14:textFill>
                  <w14:solidFill>
                    <w14:schemeClr w14:val="tx1"/>
                  </w14:solidFill>
                </w14:textFill>
              </w:rPr>
              <w:t>辽宁建安管业有限责任公司年产10万平方米防腐钢管建设项目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192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宋体" w:cs="Times New Roman"/>
                <w:color w:val="000000" w:themeColor="text1"/>
                <w:sz w:val="24"/>
                <w:highlight w:val="none"/>
                <w14:textFill>
                  <w14:solidFill>
                    <w14:schemeClr w14:val="tx1"/>
                  </w14:solidFill>
                </w14:textFill>
              </w:rPr>
              <w:t>建设单位</w:t>
            </w:r>
          </w:p>
        </w:tc>
        <w:tc>
          <w:tcPr>
            <w:tcW w:w="8323" w:type="dxa"/>
            <w:gridSpan w:val="6"/>
            <w:vAlign w:val="center"/>
          </w:tcPr>
          <w:p>
            <w:pPr>
              <w:pStyle w:val="25"/>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hAnsi="宋体" w:cs="Times New Roman"/>
                <w:color w:val="000000" w:themeColor="text1"/>
                <w:highlight w:val="none"/>
                <w:lang w:val="en-US" w:eastAsia="zh-CN"/>
                <w14:textFill>
                  <w14:solidFill>
                    <w14:schemeClr w14:val="tx1"/>
                  </w14:solidFill>
                </w14:textFill>
              </w:rPr>
              <w:t>辽宁建安管业有限责任公司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192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宋体" w:cs="Times New Roman"/>
                <w:color w:val="000000" w:themeColor="text1"/>
                <w:sz w:val="24"/>
                <w:highlight w:val="none"/>
                <w14:textFill>
                  <w14:solidFill>
                    <w14:schemeClr w14:val="tx1"/>
                  </w14:solidFill>
                </w14:textFill>
              </w:rPr>
              <w:t>法人代表</w:t>
            </w:r>
          </w:p>
        </w:tc>
        <w:tc>
          <w:tcPr>
            <w:tcW w:w="3501" w:type="dxa"/>
            <w:gridSpan w:val="2"/>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hAnsi="宋体" w:cs="Times New Roman"/>
                <w:color w:val="000000" w:themeColor="text1"/>
                <w:sz w:val="24"/>
                <w:highlight w:val="none"/>
                <w:lang w:val="en-US" w:eastAsia="zh-CN"/>
                <w14:textFill>
                  <w14:solidFill>
                    <w14:schemeClr w14:val="tx1"/>
                  </w14:solidFill>
                </w14:textFill>
              </w:rPr>
              <w:t>张睿</w:t>
            </w:r>
          </w:p>
        </w:tc>
        <w:tc>
          <w:tcPr>
            <w:tcW w:w="195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宋体" w:cs="Times New Roman"/>
                <w:color w:val="000000" w:themeColor="text1"/>
                <w:sz w:val="24"/>
                <w:highlight w:val="none"/>
                <w14:textFill>
                  <w14:solidFill>
                    <w14:schemeClr w14:val="tx1"/>
                  </w14:solidFill>
                </w14:textFill>
              </w:rPr>
              <w:t>联</w:t>
            </w:r>
            <w:r>
              <w:rPr>
                <w:rFonts w:hint="default" w:ascii="Times New Roman" w:hAnsi="Times New Roman" w:cs="Times New Roman"/>
                <w:color w:val="000000" w:themeColor="text1"/>
                <w:sz w:val="24"/>
                <w:highlight w:val="none"/>
                <w14:textFill>
                  <w14:solidFill>
                    <w14:schemeClr w14:val="tx1"/>
                  </w14:solidFill>
                </w14:textFill>
              </w:rPr>
              <w:t xml:space="preserve"> </w:t>
            </w:r>
            <w:r>
              <w:rPr>
                <w:rFonts w:hint="default" w:ascii="Times New Roman" w:hAnsi="宋体" w:cs="Times New Roman"/>
                <w:color w:val="000000" w:themeColor="text1"/>
                <w:sz w:val="24"/>
                <w:highlight w:val="none"/>
                <w14:textFill>
                  <w14:solidFill>
                    <w14:schemeClr w14:val="tx1"/>
                  </w14:solidFill>
                </w14:textFill>
              </w:rPr>
              <w:t>系</w:t>
            </w:r>
            <w:r>
              <w:rPr>
                <w:rFonts w:hint="default" w:ascii="Times New Roman" w:hAnsi="Times New Roman" w:cs="Times New Roman"/>
                <w:color w:val="000000" w:themeColor="text1"/>
                <w:sz w:val="24"/>
                <w:highlight w:val="none"/>
                <w14:textFill>
                  <w14:solidFill>
                    <w14:schemeClr w14:val="tx1"/>
                  </w14:solidFill>
                </w14:textFill>
              </w:rPr>
              <w:t xml:space="preserve"> </w:t>
            </w:r>
            <w:r>
              <w:rPr>
                <w:rFonts w:hint="default" w:ascii="Times New Roman" w:hAnsi="宋体" w:cs="Times New Roman"/>
                <w:color w:val="000000" w:themeColor="text1"/>
                <w:sz w:val="24"/>
                <w:highlight w:val="none"/>
                <w14:textFill>
                  <w14:solidFill>
                    <w14:schemeClr w14:val="tx1"/>
                  </w14:solidFill>
                </w14:textFill>
              </w:rPr>
              <w:t>人</w:t>
            </w:r>
          </w:p>
        </w:tc>
        <w:tc>
          <w:tcPr>
            <w:tcW w:w="2870" w:type="dxa"/>
            <w:gridSpan w:val="3"/>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hAnsi="宋体" w:cs="Times New Roman"/>
                <w:color w:val="000000" w:themeColor="text1"/>
                <w:sz w:val="24"/>
                <w:highlight w:val="none"/>
                <w:lang w:val="en-US" w:eastAsia="zh-CN"/>
                <w14:textFill>
                  <w14:solidFill>
                    <w14:schemeClr w14:val="tx1"/>
                  </w14:solidFill>
                </w14:textFill>
              </w:rPr>
              <w:t>吴静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92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宋体" w:cs="Times New Roman"/>
                <w:color w:val="000000" w:themeColor="text1"/>
                <w:sz w:val="24"/>
                <w:highlight w:val="none"/>
                <w14:textFill>
                  <w14:solidFill>
                    <w14:schemeClr w14:val="tx1"/>
                  </w14:solidFill>
                </w14:textFill>
              </w:rPr>
              <w:t>通讯地址</w:t>
            </w:r>
          </w:p>
        </w:tc>
        <w:tc>
          <w:tcPr>
            <w:tcW w:w="8323" w:type="dxa"/>
            <w:gridSpan w:val="6"/>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鞍山经济开发区红旗南街</w:t>
            </w:r>
            <w:r>
              <w:rPr>
                <w:rFonts w:hint="eastAsia" w:cs="Times New Roman"/>
                <w:color w:val="000000" w:themeColor="text1"/>
                <w:sz w:val="24"/>
                <w:highlight w:val="none"/>
                <w:lang w:val="en-US" w:eastAsia="zh-CN"/>
                <w14:textFill>
                  <w14:solidFill>
                    <w14:schemeClr w14:val="tx1"/>
                  </w14:solidFill>
                </w14:textFill>
              </w:rPr>
              <w:t>19</w:t>
            </w:r>
            <w:r>
              <w:rPr>
                <w:rFonts w:hint="eastAsia" w:cs="Times New Roman"/>
                <w:color w:val="000000" w:themeColor="text1"/>
                <w:sz w:val="24"/>
                <w:highlight w:val="none"/>
                <w:lang w:eastAsia="zh-CN"/>
                <w14:textFill>
                  <w14:solidFill>
                    <w14:schemeClr w14:val="tx1"/>
                  </w14:solidFill>
                </w14:textFill>
              </w:rPr>
              <w:t>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2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宋体" w:cs="Times New Roman"/>
                <w:color w:val="000000" w:themeColor="text1"/>
                <w:sz w:val="24"/>
                <w:highlight w:val="none"/>
                <w14:textFill>
                  <w14:solidFill>
                    <w14:schemeClr w14:val="tx1"/>
                  </w14:solidFill>
                </w14:textFill>
              </w:rPr>
              <w:t>联系电话</w:t>
            </w:r>
          </w:p>
        </w:tc>
        <w:tc>
          <w:tcPr>
            <w:tcW w:w="168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highlight w:val="none"/>
                <w:lang w:val="en-US"/>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18641205233</w:t>
            </w:r>
          </w:p>
        </w:tc>
        <w:tc>
          <w:tcPr>
            <w:tcW w:w="182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宋体" w:cs="Times New Roman"/>
                <w:color w:val="000000" w:themeColor="text1"/>
                <w:sz w:val="24"/>
                <w:highlight w:val="none"/>
                <w14:textFill>
                  <w14:solidFill>
                    <w14:schemeClr w14:val="tx1"/>
                  </w14:solidFill>
                </w14:textFill>
              </w:rPr>
              <w:t>传真</w:t>
            </w:r>
          </w:p>
        </w:tc>
        <w:tc>
          <w:tcPr>
            <w:tcW w:w="1952"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000000" w:themeColor="text1"/>
                <w:sz w:val="24"/>
                <w:highlight w:val="none"/>
                <w:lang w:eastAsia="zh-CN"/>
                <w14:textFill>
                  <w14:solidFill>
                    <w14:schemeClr w14:val="tx1"/>
                  </w14:solidFill>
                </w14:textFill>
              </w:rPr>
            </w:pPr>
            <w:r>
              <w:rPr>
                <w:rFonts w:hint="eastAsia" w:ascii="Times New Roman" w:hAnsi="Times New Roman" w:cs="Times New Roman"/>
                <w:bCs/>
                <w:color w:val="000000" w:themeColor="text1"/>
                <w:sz w:val="24"/>
                <w:highlight w:val="none"/>
                <w:lang w:eastAsia="zh-CN"/>
                <w14:textFill>
                  <w14:solidFill>
                    <w14:schemeClr w14:val="tx1"/>
                  </w14:solidFill>
                </w14:textFill>
              </w:rPr>
              <w:t>——</w:t>
            </w:r>
          </w:p>
        </w:tc>
        <w:tc>
          <w:tcPr>
            <w:tcW w:w="140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宋体" w:cs="Times New Roman"/>
                <w:color w:val="000000" w:themeColor="text1"/>
                <w:sz w:val="24"/>
                <w:highlight w:val="none"/>
                <w14:textFill>
                  <w14:solidFill>
                    <w14:schemeClr w14:val="tx1"/>
                  </w14:solidFill>
                </w14:textFill>
              </w:rPr>
              <w:t>邮政编码</w:t>
            </w:r>
          </w:p>
        </w:tc>
        <w:tc>
          <w:tcPr>
            <w:tcW w:w="1462"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bCs/>
                <w:color w:val="000000" w:themeColor="text1"/>
                <w:sz w:val="24"/>
                <w:highlight w:val="none"/>
                <w14:textFill>
                  <w14:solidFill>
                    <w14:schemeClr w14:val="tx1"/>
                  </w14:solidFill>
                </w14:textFill>
              </w:rPr>
              <w:t>114</w:t>
            </w:r>
            <w:r>
              <w:rPr>
                <w:rFonts w:hint="eastAsia" w:ascii="Times New Roman" w:hAnsi="Times New Roman" w:cs="Times New Roman"/>
                <w:bCs/>
                <w:color w:val="000000" w:themeColor="text1"/>
                <w:sz w:val="24"/>
                <w:highlight w:val="none"/>
                <w:lang w:val="en-US" w:eastAsia="zh-CN"/>
                <w14:textFill>
                  <w14:solidFill>
                    <w14:schemeClr w14:val="tx1"/>
                  </w14:solidFill>
                </w14:textFill>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92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宋体" w:cs="Times New Roman"/>
                <w:color w:val="000000" w:themeColor="text1"/>
                <w:sz w:val="24"/>
                <w:highlight w:val="none"/>
                <w14:textFill>
                  <w14:solidFill>
                    <w14:schemeClr w14:val="tx1"/>
                  </w14:solidFill>
                </w14:textFill>
              </w:rPr>
              <w:t>建设地点</w:t>
            </w:r>
          </w:p>
        </w:tc>
        <w:tc>
          <w:tcPr>
            <w:tcW w:w="8323" w:type="dxa"/>
            <w:gridSpan w:val="6"/>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鞍山经济开发区红旗南街</w:t>
            </w:r>
            <w:r>
              <w:rPr>
                <w:rFonts w:hint="eastAsia" w:cs="Times New Roman"/>
                <w:color w:val="000000" w:themeColor="text1"/>
                <w:sz w:val="24"/>
                <w:highlight w:val="none"/>
                <w:lang w:val="en-US" w:eastAsia="zh-CN"/>
                <w14:textFill>
                  <w14:solidFill>
                    <w14:schemeClr w14:val="tx1"/>
                  </w14:solidFill>
                </w14:textFill>
              </w:rPr>
              <w:t>19</w:t>
            </w:r>
            <w:r>
              <w:rPr>
                <w:rFonts w:hint="eastAsia" w:cs="Times New Roman"/>
                <w:color w:val="000000" w:themeColor="text1"/>
                <w:sz w:val="24"/>
                <w:highlight w:val="none"/>
                <w:lang w:eastAsia="zh-CN"/>
                <w14:textFill>
                  <w14:solidFill>
                    <w14:schemeClr w14:val="tx1"/>
                  </w14:solidFill>
                </w14:textFill>
              </w:rPr>
              <w:t>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927"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宋体" w:eastAsia="宋体" w:cs="Times New Roman"/>
                <w:color w:val="000000" w:themeColor="text1"/>
                <w:sz w:val="24"/>
                <w:highlight w:val="none"/>
                <w:lang w:val="en-US" w:eastAsia="zh-CN"/>
                <w14:textFill>
                  <w14:solidFill>
                    <w14:schemeClr w14:val="tx1"/>
                  </w14:solidFill>
                </w14:textFill>
              </w:rPr>
            </w:pPr>
            <w:r>
              <w:rPr>
                <w:rFonts w:hint="default" w:ascii="宋体" w:hAnsi="宋体" w:cs="Times New Roman"/>
                <w:color w:val="000000" w:themeColor="text1"/>
                <w:sz w:val="24"/>
                <w:highlight w:val="none"/>
                <w14:textFill>
                  <w14:solidFill>
                    <w14:schemeClr w14:val="tx1"/>
                  </w14:solidFill>
                </w14:textFill>
              </w:rPr>
              <w:t>审批立项部门</w:t>
            </w:r>
          </w:p>
        </w:tc>
        <w:tc>
          <w:tcPr>
            <w:tcW w:w="3501" w:type="dxa"/>
            <w:gridSpan w:val="2"/>
            <w:tcBorders>
              <w:right w:val="single" w:color="000000" w:sz="4" w:space="0"/>
            </w:tcBorders>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color w:val="000000" w:themeColor="text1"/>
                <w:sz w:val="24"/>
                <w:highlight w:val="none"/>
                <w14:textFill>
                  <w14:solidFill>
                    <w14:schemeClr w14:val="tx1"/>
                  </w14:solidFill>
                </w14:textFill>
              </w:rPr>
            </w:pPr>
            <w:r>
              <w:rPr>
                <w:rFonts w:hint="eastAsia" w:ascii="宋体" w:hAnsi="宋体" w:cs="Times New Roman"/>
                <w:color w:val="000000" w:themeColor="text1"/>
                <w:sz w:val="24"/>
                <w:highlight w:val="none"/>
                <w:lang w:eastAsia="zh-CN"/>
                <w14:textFill>
                  <w14:solidFill>
                    <w14:schemeClr w14:val="tx1"/>
                  </w14:solidFill>
                </w14:textFill>
              </w:rPr>
              <w:t>——</w:t>
            </w:r>
          </w:p>
        </w:tc>
        <w:tc>
          <w:tcPr>
            <w:tcW w:w="1952" w:type="dxa"/>
            <w:tcBorders>
              <w:left w:val="single" w:color="000000" w:sz="4" w:space="0"/>
              <w:right w:val="single" w:color="000000" w:sz="4" w:space="0"/>
            </w:tcBorders>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color w:val="000000" w:themeColor="text1"/>
                <w:sz w:val="24"/>
                <w:highlight w:val="none"/>
                <w14:textFill>
                  <w14:solidFill>
                    <w14:schemeClr w14:val="tx1"/>
                  </w14:solidFill>
                </w14:textFill>
              </w:rPr>
            </w:pPr>
            <w:r>
              <w:rPr>
                <w:rFonts w:hint="default" w:ascii="宋体" w:hAnsi="宋体" w:cs="Times New Roman"/>
                <w:color w:val="000000" w:themeColor="text1"/>
                <w:sz w:val="24"/>
                <w:highlight w:val="none"/>
                <w14:textFill>
                  <w14:solidFill>
                    <w14:schemeClr w14:val="tx1"/>
                  </w14:solidFill>
                </w14:textFill>
              </w:rPr>
              <w:t>批准文号</w:t>
            </w:r>
          </w:p>
        </w:tc>
        <w:tc>
          <w:tcPr>
            <w:tcW w:w="2870" w:type="dxa"/>
            <w:gridSpan w:val="3"/>
            <w:tcBorders>
              <w:left w:val="single" w:color="000000" w:sz="4" w:space="0"/>
            </w:tcBorders>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color w:val="000000" w:themeColor="text1"/>
                <w:sz w:val="24"/>
                <w:highlight w:val="none"/>
                <w14:textFill>
                  <w14:solidFill>
                    <w14:schemeClr w14:val="tx1"/>
                  </w14:solidFill>
                </w14:textFill>
              </w:rPr>
            </w:pPr>
            <w:r>
              <w:rPr>
                <w:rFonts w:hint="eastAsia" w:ascii="宋体" w:hAnsi="宋体" w:cs="Times New Roman"/>
                <w:color w:val="000000" w:themeColor="text1"/>
                <w:sz w:val="24"/>
                <w:highlight w:val="none"/>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92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宋体" w:cs="Times New Roman"/>
                <w:color w:val="000000" w:themeColor="text1"/>
                <w:sz w:val="24"/>
                <w:highlight w:val="none"/>
                <w14:textFill>
                  <w14:solidFill>
                    <w14:schemeClr w14:val="tx1"/>
                  </w14:solidFill>
                </w14:textFill>
              </w:rPr>
              <w:t>建设性质</w:t>
            </w:r>
          </w:p>
        </w:tc>
        <w:tc>
          <w:tcPr>
            <w:tcW w:w="3501"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宋体" w:cs="Times New Roman"/>
                <w:color w:val="000000" w:themeColor="text1"/>
                <w:sz w:val="24"/>
                <w:highlight w:val="none"/>
                <w14:textFill>
                  <w14:solidFill>
                    <w14:schemeClr w14:val="tx1"/>
                  </w14:solidFill>
                </w14:textFill>
              </w:rPr>
              <w:t>新建</w:t>
            </w:r>
            <w:r>
              <w:rPr>
                <w:rFonts w:hint="default" w:ascii="Times New Roman" w:hAnsi="Times New Roman" w:cs="Times New Roman"/>
                <w:color w:val="000000" w:themeColor="text1"/>
                <w:sz w:val="24"/>
                <w:highlight w:val="none"/>
                <w14:textFill>
                  <w14:solidFill>
                    <w14:schemeClr w14:val="tx1"/>
                  </w14:solidFill>
                </w14:textFill>
              </w:rPr>
              <w:t xml:space="preserve"> □</w:t>
            </w:r>
            <w:r>
              <w:rPr>
                <w:rFonts w:hint="default" w:ascii="Times New Roman" w:hAnsi="宋体" w:cs="Times New Roman"/>
                <w:color w:val="000000" w:themeColor="text1"/>
                <w:sz w:val="24"/>
                <w:highlight w:val="none"/>
                <w14:textFill>
                  <w14:solidFill>
                    <w14:schemeClr w14:val="tx1"/>
                  </w14:solidFill>
                </w14:textFill>
              </w:rPr>
              <w:t>改扩建</w:t>
            </w:r>
            <w:r>
              <w:rPr>
                <w:rFonts w:hint="default" w:ascii="Times New Roman" w:hAnsi="Times New Roman" w:cs="Times New Roman"/>
                <w:color w:val="000000" w:themeColor="text1"/>
                <w:sz w:val="24"/>
                <w:highlight w:val="none"/>
                <w14:textFill>
                  <w14:solidFill>
                    <w14:schemeClr w14:val="tx1"/>
                  </w14:solidFill>
                </w14:textFill>
              </w:rPr>
              <w:t xml:space="preserve"> □</w:t>
            </w:r>
            <w:r>
              <w:rPr>
                <w:rFonts w:hint="default" w:ascii="Times New Roman" w:hAnsi="宋体" w:cs="Times New Roman"/>
                <w:color w:val="000000" w:themeColor="text1"/>
                <w:sz w:val="24"/>
                <w:highlight w:val="none"/>
                <w14:textFill>
                  <w14:solidFill>
                    <w14:schemeClr w14:val="tx1"/>
                  </w14:solidFill>
                </w14:textFill>
              </w:rPr>
              <w:t>技改</w:t>
            </w:r>
          </w:p>
        </w:tc>
        <w:tc>
          <w:tcPr>
            <w:tcW w:w="1952" w:type="dxa"/>
            <w:tcBorders>
              <w:bottom w:val="single" w:color="auto" w:sz="4" w:space="0"/>
            </w:tcBorders>
            <w:vAlign w:val="center"/>
          </w:tcPr>
          <w:p>
            <w:pPr>
              <w:pStyle w:val="25"/>
              <w:keepNext w:val="0"/>
              <w:keepLines w:val="0"/>
              <w:suppressLineNumbers w:val="0"/>
              <w:spacing w:before="0" w:beforeAutospacing="0" w:after="0" w:afterAutospacing="0"/>
              <w:ind w:left="0" w:right="0"/>
              <w:rPr>
                <w:rFonts w:hint="default" w:ascii="Times New Roman" w:hAnsi="Times New Roman" w:cs="Times New Roman"/>
                <w:bCs w:val="0"/>
                <w:color w:val="000000" w:themeColor="text1"/>
                <w:kern w:val="2"/>
                <w:highlight w:val="none"/>
                <w14:textFill>
                  <w14:solidFill>
                    <w14:schemeClr w14:val="tx1"/>
                  </w14:solidFill>
                </w14:textFill>
              </w:rPr>
            </w:pPr>
            <w:r>
              <w:rPr>
                <w:rFonts w:hint="default" w:ascii="Times New Roman" w:hAnsi="宋体" w:cs="Times New Roman"/>
                <w:bCs w:val="0"/>
                <w:color w:val="000000" w:themeColor="text1"/>
                <w:kern w:val="2"/>
                <w:highlight w:val="none"/>
                <w14:textFill>
                  <w14:solidFill>
                    <w14:schemeClr w14:val="tx1"/>
                  </w14:solidFill>
                </w14:textFill>
              </w:rPr>
              <w:t>行业类别及代码</w:t>
            </w:r>
          </w:p>
        </w:tc>
        <w:tc>
          <w:tcPr>
            <w:tcW w:w="2870" w:type="dxa"/>
            <w:gridSpan w:val="3"/>
            <w:tcBorders>
              <w:bottom w:val="single" w:color="auto" w:sz="4" w:space="0"/>
            </w:tcBorders>
            <w:vAlign w:val="center"/>
          </w:tcPr>
          <w:p>
            <w:pPr>
              <w:pStyle w:val="25"/>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华文宋体" w:hAnsi="华文宋体" w:eastAsia="华文宋体" w:cs="宋体"/>
                <w:color w:val="000000" w:themeColor="text1"/>
                <w:sz w:val="21"/>
                <w:szCs w:val="21"/>
                <w:highlight w:val="none"/>
                <w14:textFill>
                  <w14:solidFill>
                    <w14:schemeClr w14:val="tx1"/>
                  </w14:solidFill>
                </w14:textFill>
              </w:rPr>
              <w:t>金属表面处理及热处理加工</w:t>
            </w:r>
            <w:r>
              <w:rPr>
                <w:rFonts w:hint="eastAsia" w:ascii="Times New Roman" w:hAnsi="Times New Roman" w:cs="Times New Roman"/>
                <w:color w:val="000000" w:themeColor="text1"/>
                <w:highlight w:val="none"/>
                <w14:textFill>
                  <w14:solidFill>
                    <w14:schemeClr w14:val="tx1"/>
                  </w14:solidFill>
                </w14:textFill>
              </w:rPr>
              <w:t>C</w:t>
            </w:r>
            <w:r>
              <w:rPr>
                <w:rFonts w:hint="eastAsia" w:cs="Times New Roman"/>
                <w:color w:val="000000" w:themeColor="text1"/>
                <w:highlight w:val="none"/>
                <w:lang w:val="en-US" w:eastAsia="zh-CN"/>
                <w14:textFill>
                  <w14:solidFill>
                    <w14:schemeClr w14:val="tx1"/>
                  </w14:solidFill>
                </w14:textFill>
              </w:rPr>
              <w:t>3360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192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宋体" w:cs="Times New Roman"/>
                <w:color w:val="000000" w:themeColor="text1"/>
                <w:sz w:val="24"/>
                <w:highlight w:val="none"/>
                <w14:textFill>
                  <w14:solidFill>
                    <w14:schemeClr w14:val="tx1"/>
                  </w14:solidFill>
                </w14:textFill>
              </w:rPr>
              <w:t>占地面积（</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2</w:t>
            </w:r>
            <w:r>
              <w:rPr>
                <w:rFonts w:hint="default" w:ascii="Times New Roman" w:hAnsi="宋体" w:cs="Times New Roman"/>
                <w:color w:val="000000" w:themeColor="text1"/>
                <w:sz w:val="24"/>
                <w:highlight w:val="none"/>
                <w14:textFill>
                  <w14:solidFill>
                    <w14:schemeClr w14:val="tx1"/>
                  </w14:solidFill>
                </w14:textFill>
              </w:rPr>
              <w:t>）</w:t>
            </w:r>
          </w:p>
        </w:tc>
        <w:tc>
          <w:tcPr>
            <w:tcW w:w="3501" w:type="dxa"/>
            <w:gridSpan w:val="2"/>
            <w:vAlign w:val="center"/>
          </w:tcPr>
          <w:p>
            <w:pPr>
              <w:pStyle w:val="25"/>
              <w:keepNext w:val="0"/>
              <w:keepLines w:val="0"/>
              <w:suppressLineNumbers w:val="0"/>
              <w:spacing w:before="0" w:beforeAutospacing="0" w:after="0" w:afterAutospacing="0"/>
              <w:ind w:left="0" w:right="0"/>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4800</w:t>
            </w:r>
          </w:p>
        </w:tc>
        <w:tc>
          <w:tcPr>
            <w:tcW w:w="1952"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宋体" w:cs="Times New Roman"/>
                <w:color w:val="000000" w:themeColor="text1"/>
                <w:sz w:val="24"/>
                <w:highlight w:val="none"/>
                <w14:textFill>
                  <w14:solidFill>
                    <w14:schemeClr w14:val="tx1"/>
                  </w14:solidFill>
                </w14:textFill>
              </w:rPr>
              <w:t>绿化面积（</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2</w:t>
            </w:r>
            <w:r>
              <w:rPr>
                <w:rFonts w:hint="default" w:ascii="Times New Roman" w:hAnsi="宋体" w:cs="Times New Roman"/>
                <w:color w:val="000000" w:themeColor="text1"/>
                <w:sz w:val="24"/>
                <w:highlight w:val="none"/>
                <w14:textFill>
                  <w14:solidFill>
                    <w14:schemeClr w14:val="tx1"/>
                  </w14:solidFill>
                </w14:textFill>
              </w:rPr>
              <w:t>）</w:t>
            </w:r>
          </w:p>
        </w:tc>
        <w:tc>
          <w:tcPr>
            <w:tcW w:w="2870" w:type="dxa"/>
            <w:gridSpan w:val="3"/>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highlight w:val="none"/>
                <w:lang w:val="en-US"/>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92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宋体" w:cs="Times New Roman"/>
                <w:color w:val="000000" w:themeColor="text1"/>
                <w:sz w:val="24"/>
                <w:highlight w:val="none"/>
                <w14:textFill>
                  <w14:solidFill>
                    <w14:schemeClr w14:val="tx1"/>
                  </w14:solidFill>
                </w14:textFill>
              </w:rPr>
              <w:t>总投资</w:t>
            </w:r>
          </w:p>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宋体" w:cs="Times New Roman"/>
                <w:color w:val="000000" w:themeColor="text1"/>
                <w:sz w:val="24"/>
                <w:highlight w:val="none"/>
                <w14:textFill>
                  <w14:solidFill>
                    <w14:schemeClr w14:val="tx1"/>
                  </w14:solidFill>
                </w14:textFill>
              </w:rPr>
              <w:t>（万元）</w:t>
            </w:r>
          </w:p>
        </w:tc>
        <w:tc>
          <w:tcPr>
            <w:tcW w:w="168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1000</w:t>
            </w:r>
          </w:p>
        </w:tc>
        <w:tc>
          <w:tcPr>
            <w:tcW w:w="182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宋体" w:cs="Times New Roman"/>
                <w:color w:val="000000" w:themeColor="text1"/>
                <w:sz w:val="24"/>
                <w:highlight w:val="none"/>
                <w14:textFill>
                  <w14:solidFill>
                    <w14:schemeClr w14:val="tx1"/>
                  </w14:solidFill>
                </w14:textFill>
              </w:rPr>
              <w:t>其中：环保投资</w:t>
            </w:r>
          </w:p>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宋体" w:cs="Times New Roman"/>
                <w:color w:val="000000" w:themeColor="text1"/>
                <w:sz w:val="24"/>
                <w:highlight w:val="none"/>
                <w14:textFill>
                  <w14:solidFill>
                    <w14:schemeClr w14:val="tx1"/>
                  </w14:solidFill>
                </w14:textFill>
              </w:rPr>
              <w:t>（万元）</w:t>
            </w:r>
          </w:p>
        </w:tc>
        <w:tc>
          <w:tcPr>
            <w:tcW w:w="1952" w:type="dxa"/>
            <w:tcBorders>
              <w:top w:val="single" w:color="auto" w:sz="4" w:space="0"/>
            </w:tcBorders>
            <w:vAlign w:val="center"/>
          </w:tcPr>
          <w:p>
            <w:pPr>
              <w:pStyle w:val="25"/>
              <w:keepNext w:val="0"/>
              <w:keepLines w:val="0"/>
              <w:suppressLineNumbers w:val="0"/>
              <w:spacing w:before="0" w:beforeAutospacing="0" w:after="0" w:afterAutospacing="0"/>
              <w:ind w:left="0" w:right="0"/>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eastAsia" w:cs="Times New Roman"/>
                <w:bCs w:val="0"/>
                <w:color w:val="000000" w:themeColor="text1"/>
                <w:kern w:val="2"/>
                <w:highlight w:val="none"/>
                <w:lang w:val="en-US" w:eastAsia="zh-CN"/>
                <w14:textFill>
                  <w14:solidFill>
                    <w14:schemeClr w14:val="tx1"/>
                  </w14:solidFill>
                </w14:textFill>
              </w:rPr>
              <w:t>50</w:t>
            </w:r>
          </w:p>
        </w:tc>
        <w:tc>
          <w:tcPr>
            <w:tcW w:w="1689" w:type="dxa"/>
            <w:gridSpan w:val="2"/>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宋体" w:cs="Times New Roman"/>
                <w:color w:val="000000" w:themeColor="text1"/>
                <w:sz w:val="24"/>
                <w:highlight w:val="none"/>
                <w14:textFill>
                  <w14:solidFill>
                    <w14:schemeClr w14:val="tx1"/>
                  </w14:solidFill>
                </w14:textFill>
              </w:rPr>
              <w:t>环保投资占</w:t>
            </w:r>
          </w:p>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宋体" w:cs="Times New Roman"/>
                <w:color w:val="000000" w:themeColor="text1"/>
                <w:sz w:val="24"/>
                <w:highlight w:val="none"/>
                <w14:textFill>
                  <w14:solidFill>
                    <w14:schemeClr w14:val="tx1"/>
                  </w14:solidFill>
                </w14:textFill>
              </w:rPr>
              <w:t>总投资比例</w:t>
            </w:r>
          </w:p>
        </w:tc>
        <w:tc>
          <w:tcPr>
            <w:tcW w:w="1181" w:type="dxa"/>
            <w:tcBorders>
              <w:top w:val="single" w:color="auto" w:sz="4" w:space="0"/>
            </w:tcBorders>
            <w:vAlign w:val="center"/>
          </w:tcPr>
          <w:p>
            <w:pPr>
              <w:pStyle w:val="25"/>
              <w:keepNext w:val="0"/>
              <w:keepLines w:val="0"/>
              <w:suppressLineNumbers w:val="0"/>
              <w:spacing w:before="0" w:beforeAutospacing="0" w:after="0" w:afterAutospacing="0"/>
              <w:ind w:left="0" w:right="0"/>
              <w:rPr>
                <w:rFonts w:hint="default" w:ascii="Times New Roman" w:hAnsi="Times New Roman" w:cs="Times New Roman"/>
                <w:bCs w:val="0"/>
                <w:color w:val="000000" w:themeColor="text1"/>
                <w:kern w:val="2"/>
                <w:highlight w:val="none"/>
                <w14:textFill>
                  <w14:solidFill>
                    <w14:schemeClr w14:val="tx1"/>
                  </w14:solidFill>
                </w14:textFill>
              </w:rPr>
            </w:pPr>
            <w:r>
              <w:rPr>
                <w:rFonts w:hint="eastAsia" w:cs="Times New Roman"/>
                <w:bCs w:val="0"/>
                <w:color w:val="000000" w:themeColor="text1"/>
                <w:kern w:val="2"/>
                <w:highlight w:val="none"/>
                <w:lang w:val="en-US" w:eastAsia="zh-CN"/>
                <w14:textFill>
                  <w14:solidFill>
                    <w14:schemeClr w14:val="tx1"/>
                  </w14:solidFill>
                </w14:textFill>
              </w:rPr>
              <w:t>5</w:t>
            </w:r>
            <w:r>
              <w:rPr>
                <w:rFonts w:hint="default" w:ascii="Times New Roman" w:hAnsi="Times New Roman" w:cs="Times New Roman"/>
                <w:bCs w:val="0"/>
                <w:color w:val="000000" w:themeColor="text1"/>
                <w:kern w:val="2"/>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428"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宋体" w:cs="Times New Roman"/>
                <w:color w:val="000000" w:themeColor="text1"/>
                <w:sz w:val="24"/>
                <w:highlight w:val="none"/>
                <w14:textFill>
                  <w14:solidFill>
                    <w14:schemeClr w14:val="tx1"/>
                  </w14:solidFill>
                </w14:textFill>
              </w:rPr>
              <w:t>预期投产日期</w:t>
            </w:r>
          </w:p>
        </w:tc>
        <w:tc>
          <w:tcPr>
            <w:tcW w:w="4822" w:type="dxa"/>
            <w:gridSpan w:val="4"/>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20</w:t>
            </w:r>
            <w:r>
              <w:rPr>
                <w:rFonts w:hint="eastAsia" w:ascii="Times New Roman" w:hAnsi="Times New Roman" w:cs="Times New Roman"/>
                <w:color w:val="000000" w:themeColor="text1"/>
                <w:sz w:val="24"/>
                <w:highlight w:val="none"/>
                <w14:textFill>
                  <w14:solidFill>
                    <w14:schemeClr w14:val="tx1"/>
                  </w14:solidFill>
                </w14:textFill>
              </w:rPr>
              <w:t>2</w:t>
            </w:r>
            <w:r>
              <w:rPr>
                <w:rFonts w:hint="eastAsia" w:cs="Times New Roman"/>
                <w:color w:val="000000" w:themeColor="text1"/>
                <w:sz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highlight w:val="none"/>
                <w14:textFill>
                  <w14:solidFill>
                    <w14:schemeClr w14:val="tx1"/>
                  </w14:solidFill>
                </w14:textFill>
              </w:rPr>
              <w:t>年</w:t>
            </w:r>
            <w:r>
              <w:rPr>
                <w:rFonts w:hint="eastAsia" w:cs="Times New Roman"/>
                <w:color w:val="000000" w:themeColor="text1"/>
                <w:sz w:val="24"/>
                <w:highlight w:val="none"/>
                <w:lang w:val="en-US" w:eastAsia="zh-CN"/>
                <w14:textFill>
                  <w14:solidFill>
                    <w14:schemeClr w14:val="tx1"/>
                  </w14:solidFill>
                </w14:textFill>
              </w:rPr>
              <w:t>1</w:t>
            </w:r>
            <w:r>
              <w:rPr>
                <w:rFonts w:hint="default" w:ascii="Times New Roman" w:hAnsi="宋体" w:cs="Times New Roman"/>
                <w:color w:val="000000" w:themeColor="text1"/>
                <w:sz w:val="24"/>
                <w:highlight w:val="none"/>
                <w14:textFill>
                  <w14:solidFill>
                    <w14:schemeClr w14:val="tx1"/>
                  </w14:solidFill>
                </w14:textFill>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1" w:hRule="atLeast"/>
          <w:jc w:val="center"/>
        </w:trPr>
        <w:tc>
          <w:tcPr>
            <w:tcW w:w="10250" w:type="dxa"/>
            <w:gridSpan w:val="7"/>
            <w:vAlign w:val="center"/>
          </w:tcPr>
          <w:p>
            <w:pPr>
              <w:keepNext w:val="0"/>
              <w:keepLines w:val="0"/>
              <w:suppressLineNumbers w:val="0"/>
              <w:spacing w:before="0" w:beforeAutospacing="0" w:after="0" w:afterAutospacing="0" w:line="360" w:lineRule="auto"/>
              <w:ind w:left="-1" w:leftChars="-1" w:right="0" w:hanging="2" w:hangingChars="1"/>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ab/>
            </w:r>
            <w:r>
              <w:rPr>
                <w:rFonts w:hint="default" w:ascii="Times New Roman" w:hAnsi="宋体" w:cs="Times New Roman"/>
                <w:b/>
                <w:bCs/>
                <w:color w:val="000000" w:themeColor="text1"/>
                <w:sz w:val="24"/>
                <w:highlight w:val="none"/>
                <w14:textFill>
                  <w14:solidFill>
                    <w14:schemeClr w14:val="tx1"/>
                  </w14:solidFill>
                </w14:textFill>
              </w:rPr>
              <w:t>工程内容及规模：</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Times New Roman" w:cs="Times New Roman"/>
                <w:b/>
                <w:color w:val="000000" w:themeColor="text1"/>
                <w:sz w:val="24"/>
                <w:highlight w:val="none"/>
                <w14:textFill>
                  <w14:solidFill>
                    <w14:schemeClr w14:val="tx1"/>
                  </w14:solidFill>
                </w14:textFill>
              </w:rPr>
              <w:t>1</w:t>
            </w:r>
            <w:r>
              <w:rPr>
                <w:rFonts w:hint="eastAsia" w:hAnsi="宋体" w:cs="Times New Roman"/>
                <w:b/>
                <w:color w:val="000000" w:themeColor="text1"/>
                <w:sz w:val="24"/>
                <w:highlight w:val="none"/>
                <w:lang w:eastAsia="zh-CN"/>
                <w14:textFill>
                  <w14:solidFill>
                    <w14:schemeClr w14:val="tx1"/>
                  </w14:solidFill>
                </w14:textFill>
              </w:rPr>
              <w:t>、</w:t>
            </w:r>
            <w:r>
              <w:rPr>
                <w:rFonts w:hint="default" w:ascii="Times New Roman" w:hAnsi="宋体" w:cs="Times New Roman"/>
                <w:b/>
                <w:color w:val="000000" w:themeColor="text1"/>
                <w:sz w:val="24"/>
                <w:highlight w:val="none"/>
                <w14:textFill>
                  <w14:solidFill>
                    <w14:schemeClr w14:val="tx1"/>
                  </w14:solidFill>
                </w14:textFill>
              </w:rPr>
              <w:t>项目背景：</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宋体" w:cs="Times New Roman"/>
                <w:color w:val="000000" w:themeColor="text1"/>
                <w:sz w:val="24"/>
                <w:highlight w:val="none"/>
                <w14:textFill>
                  <w14:solidFill>
                    <w14:schemeClr w14:val="tx1"/>
                  </w14:solidFill>
                </w14:textFill>
              </w:rPr>
            </w:pPr>
            <w:r>
              <w:rPr>
                <w:rFonts w:hint="eastAsia" w:hAnsi="宋体" w:cs="Times New Roman"/>
                <w:color w:val="000000" w:themeColor="text1"/>
                <w:sz w:val="24"/>
                <w:highlight w:val="none"/>
                <w:lang w:eastAsia="zh-CN"/>
                <w14:textFill>
                  <w14:solidFill>
                    <w14:schemeClr w14:val="tx1"/>
                  </w14:solidFill>
                </w14:textFill>
              </w:rPr>
              <w:t>当前全球每年因钢管</w:t>
            </w:r>
            <w:r>
              <w:rPr>
                <w:rFonts w:hint="eastAsia" w:hAnsi="宋体" w:cs="Times New Roman"/>
                <w:color w:val="000000" w:themeColor="text1"/>
                <w:sz w:val="24"/>
                <w:highlight w:val="none"/>
                <w:lang w:val="en-US" w:eastAsia="zh-CN"/>
                <w14:textFill>
                  <w14:solidFill>
                    <w14:schemeClr w14:val="tx1"/>
                  </w14:solidFill>
                </w14:textFill>
              </w:rPr>
              <w:t>腐蚀</w:t>
            </w:r>
            <w:r>
              <w:rPr>
                <w:rFonts w:hint="eastAsia" w:hAnsi="宋体" w:cs="Times New Roman"/>
                <w:color w:val="000000" w:themeColor="text1"/>
                <w:sz w:val="24"/>
                <w:highlight w:val="none"/>
                <w:lang w:eastAsia="zh-CN"/>
                <w14:textFill>
                  <w14:solidFill>
                    <w14:schemeClr w14:val="tx1"/>
                  </w14:solidFill>
                </w14:textFill>
              </w:rPr>
              <w:t>损失高达</w:t>
            </w:r>
            <w:r>
              <w:rPr>
                <w:rFonts w:hint="eastAsia" w:hAnsi="宋体" w:cs="Times New Roman"/>
                <w:color w:val="000000" w:themeColor="text1"/>
                <w:sz w:val="24"/>
                <w:highlight w:val="none"/>
                <w:lang w:val="en-US" w:eastAsia="zh-CN"/>
                <w14:textFill>
                  <w14:solidFill>
                    <w14:schemeClr w14:val="tx1"/>
                  </w14:solidFill>
                </w14:textFill>
              </w:rPr>
              <w:t>5000亿美元。防腐钢管可有效地防止或减缓腐蚀延长钢管的使用寿命，降低钢管运行成本。</w:t>
            </w:r>
            <w:r>
              <w:rPr>
                <w:rFonts w:hint="eastAsia" w:hAnsi="宋体" w:cs="Times New Roman"/>
                <w:color w:val="000000" w:themeColor="text1"/>
                <w:sz w:val="24"/>
                <w:highlight w:val="none"/>
                <w:lang w:eastAsia="zh-CN"/>
                <w14:textFill>
                  <w14:solidFill>
                    <w14:schemeClr w14:val="tx1"/>
                  </w14:solidFill>
                </w14:textFill>
              </w:rPr>
              <w:t>辽宁建安管业有限责任公司</w:t>
            </w:r>
            <w:r>
              <w:rPr>
                <w:rFonts w:hint="default" w:ascii="Times New Roman" w:hAnsi="宋体" w:cs="Times New Roman"/>
                <w:color w:val="000000" w:themeColor="text1"/>
                <w:sz w:val="24"/>
                <w:highlight w:val="none"/>
                <w14:textFill>
                  <w14:solidFill>
                    <w14:schemeClr w14:val="tx1"/>
                  </w14:solidFill>
                </w14:textFill>
              </w:rPr>
              <w:t>拟投资</w:t>
            </w:r>
            <w:r>
              <w:rPr>
                <w:rFonts w:hint="eastAsia" w:hAnsi="宋体" w:cs="Times New Roman"/>
                <w:color w:val="000000" w:themeColor="text1"/>
                <w:sz w:val="24"/>
                <w:highlight w:val="none"/>
                <w:lang w:val="en-US" w:eastAsia="zh-CN"/>
                <w14:textFill>
                  <w14:solidFill>
                    <w14:schemeClr w14:val="tx1"/>
                  </w14:solidFill>
                </w14:textFill>
              </w:rPr>
              <w:t>1000</w:t>
            </w:r>
            <w:r>
              <w:rPr>
                <w:rFonts w:hint="default" w:ascii="Times New Roman" w:hAnsi="宋体" w:cs="Times New Roman"/>
                <w:color w:val="000000" w:themeColor="text1"/>
                <w:sz w:val="24"/>
                <w:highlight w:val="none"/>
                <w14:textFill>
                  <w14:solidFill>
                    <w14:schemeClr w14:val="tx1"/>
                  </w14:solidFill>
                </w14:textFill>
              </w:rPr>
              <w:t>万元，</w:t>
            </w:r>
            <w:r>
              <w:rPr>
                <w:rFonts w:hint="eastAsia" w:ascii="Times New Roman" w:hAnsi="宋体" w:cs="Times New Roman"/>
                <w:color w:val="000000" w:themeColor="text1"/>
                <w:sz w:val="24"/>
                <w:highlight w:val="none"/>
                <w:lang w:eastAsia="zh-CN"/>
                <w14:textFill>
                  <w14:solidFill>
                    <w14:schemeClr w14:val="tx1"/>
                  </w14:solidFill>
                </w14:textFill>
              </w:rPr>
              <w:t>租用</w:t>
            </w:r>
            <w:r>
              <w:rPr>
                <w:rFonts w:hint="eastAsia" w:hAnsi="宋体" w:cs="Times New Roman"/>
                <w:color w:val="000000" w:themeColor="text1"/>
                <w:sz w:val="24"/>
                <w:highlight w:val="none"/>
                <w:lang w:eastAsia="zh-CN"/>
                <w14:textFill>
                  <w14:solidFill>
                    <w14:schemeClr w14:val="tx1"/>
                  </w14:solidFill>
                </w14:textFill>
              </w:rPr>
              <w:t>鞍山经济开发区红旗南街</w:t>
            </w:r>
            <w:r>
              <w:rPr>
                <w:rFonts w:hint="eastAsia" w:hAnsi="宋体" w:cs="Times New Roman"/>
                <w:color w:val="000000" w:themeColor="text1"/>
                <w:sz w:val="24"/>
                <w:highlight w:val="none"/>
                <w:lang w:val="en-US" w:eastAsia="zh-CN"/>
                <w14:textFill>
                  <w14:solidFill>
                    <w14:schemeClr w14:val="tx1"/>
                  </w14:solidFill>
                </w14:textFill>
              </w:rPr>
              <w:t>19</w:t>
            </w:r>
            <w:r>
              <w:rPr>
                <w:rFonts w:hint="eastAsia" w:hAnsi="宋体" w:cs="Times New Roman"/>
                <w:color w:val="000000" w:themeColor="text1"/>
                <w:sz w:val="24"/>
                <w:highlight w:val="none"/>
                <w:lang w:eastAsia="zh-CN"/>
                <w14:textFill>
                  <w14:solidFill>
                    <w14:schemeClr w14:val="tx1"/>
                  </w14:solidFill>
                </w14:textFill>
              </w:rPr>
              <w:t>号</w:t>
            </w:r>
            <w:r>
              <w:rPr>
                <w:rFonts w:hint="eastAsia" w:hAnsi="宋体" w:cs="Times New Roman"/>
                <w:color w:val="000000" w:themeColor="text1"/>
                <w:sz w:val="24"/>
                <w:highlight w:val="none"/>
                <w:lang w:val="en-US" w:eastAsia="zh-CN"/>
                <w14:textFill>
                  <w14:solidFill>
                    <w14:schemeClr w14:val="tx1"/>
                  </w14:solidFill>
                </w14:textFill>
              </w:rPr>
              <w:t>的1座</w:t>
            </w:r>
            <w:r>
              <w:rPr>
                <w:rFonts w:hint="eastAsia" w:ascii="Times New Roman" w:hAnsi="宋体" w:cs="Times New Roman"/>
                <w:color w:val="000000" w:themeColor="text1"/>
                <w:sz w:val="24"/>
                <w:highlight w:val="none"/>
                <w:lang w:eastAsia="zh-CN"/>
                <w14:textFill>
                  <w14:solidFill>
                    <w14:schemeClr w14:val="tx1"/>
                  </w14:solidFill>
                </w14:textFill>
              </w:rPr>
              <w:t>闲置</w:t>
            </w:r>
            <w:r>
              <w:rPr>
                <w:rFonts w:hint="eastAsia" w:hAnsi="宋体" w:cs="Times New Roman"/>
                <w:color w:val="000000" w:themeColor="text1"/>
                <w:sz w:val="24"/>
                <w:highlight w:val="none"/>
                <w:lang w:val="en-US" w:eastAsia="zh-CN"/>
                <w14:textFill>
                  <w14:solidFill>
                    <w14:schemeClr w14:val="tx1"/>
                  </w14:solidFill>
                </w14:textFill>
              </w:rPr>
              <w:t>厂房、1座办公室，</w:t>
            </w:r>
            <w:r>
              <w:rPr>
                <w:rFonts w:hint="default" w:ascii="Times New Roman" w:hAnsi="宋体" w:cs="Times New Roman"/>
                <w:color w:val="000000" w:themeColor="text1"/>
                <w:sz w:val="24"/>
                <w:highlight w:val="none"/>
                <w14:textFill>
                  <w14:solidFill>
                    <w14:schemeClr w14:val="tx1"/>
                  </w14:solidFill>
                </w14:textFill>
              </w:rPr>
              <w:t>新建</w:t>
            </w:r>
            <w:r>
              <w:rPr>
                <w:rFonts w:hint="eastAsia" w:hAnsi="宋体" w:cs="Times New Roman"/>
                <w:color w:val="000000" w:themeColor="text1"/>
                <w:sz w:val="24"/>
                <w:highlight w:val="none"/>
                <w:lang w:eastAsia="zh-CN"/>
                <w14:textFill>
                  <w14:solidFill>
                    <w14:schemeClr w14:val="tx1"/>
                  </w14:solidFill>
                </w14:textFill>
              </w:rPr>
              <w:t>辽宁建安管业有限责任公司</w:t>
            </w:r>
            <w:r>
              <w:rPr>
                <w:rFonts w:hint="eastAsia" w:hAnsi="宋体" w:cs="Times New Roman"/>
                <w:color w:val="000000" w:themeColor="text1"/>
                <w:sz w:val="24"/>
                <w:szCs w:val="24"/>
                <w:highlight w:val="none"/>
                <w:lang w:val="en-US" w:eastAsia="zh-CN"/>
                <w14:textFill>
                  <w14:solidFill>
                    <w14:schemeClr w14:val="tx1"/>
                  </w14:solidFill>
                </w14:textFill>
              </w:rPr>
              <w:t>年产10万平方米防腐钢管及管件</w:t>
            </w:r>
            <w:r>
              <w:rPr>
                <w:rFonts w:hint="eastAsia" w:ascii="Times New Roman" w:hAnsi="宋体" w:cs="Times New Roman"/>
                <w:color w:val="000000" w:themeColor="text1"/>
                <w:sz w:val="24"/>
                <w:highlight w:val="none"/>
                <w14:textFill>
                  <w14:solidFill>
                    <w14:schemeClr w14:val="tx1"/>
                  </w14:solidFill>
                </w14:textFill>
              </w:rPr>
              <w:t>，设有</w:t>
            </w:r>
            <w:r>
              <w:rPr>
                <w:rFonts w:hint="eastAsia" w:hAnsi="宋体" w:cs="Times New Roman"/>
                <w:color w:val="000000" w:themeColor="text1"/>
                <w:sz w:val="24"/>
                <w:highlight w:val="none"/>
                <w:lang w:val="en-US" w:eastAsia="zh-CN"/>
                <w14:textFill>
                  <w14:solidFill>
                    <w14:schemeClr w14:val="tx1"/>
                  </w14:solidFill>
                </w14:textFill>
              </w:rPr>
              <w:t>3</w:t>
            </w:r>
            <w:r>
              <w:rPr>
                <w:rFonts w:hint="eastAsia" w:ascii="Times New Roman" w:hAnsi="宋体" w:cs="Times New Roman"/>
                <w:color w:val="000000" w:themeColor="text1"/>
                <w:sz w:val="24"/>
                <w:highlight w:val="none"/>
                <w14:textFill>
                  <w14:solidFill>
                    <w14:schemeClr w14:val="tx1"/>
                  </w14:solidFill>
                </w14:textFill>
              </w:rPr>
              <w:t>条</w:t>
            </w:r>
            <w:r>
              <w:rPr>
                <w:rFonts w:hint="eastAsia" w:hAnsi="宋体" w:cs="Times New Roman"/>
                <w:color w:val="000000" w:themeColor="text1"/>
                <w:sz w:val="24"/>
                <w:szCs w:val="24"/>
                <w:highlight w:val="none"/>
                <w:lang w:val="en-US" w:eastAsia="zh-CN"/>
                <w14:textFill>
                  <w14:solidFill>
                    <w14:schemeClr w14:val="tx1"/>
                  </w14:solidFill>
                </w14:textFill>
              </w:rPr>
              <w:t>涂覆</w:t>
            </w:r>
            <w:r>
              <w:rPr>
                <w:rFonts w:hint="default" w:ascii="Times New Roman" w:hAnsi="宋体" w:cs="Times New Roman"/>
                <w:color w:val="000000" w:themeColor="text1"/>
                <w:sz w:val="24"/>
                <w:highlight w:val="none"/>
                <w14:textFill>
                  <w14:solidFill>
                    <w14:schemeClr w14:val="tx1"/>
                  </w14:solidFill>
                </w14:textFill>
              </w:rPr>
              <w:t>生产线，用于生产</w:t>
            </w:r>
            <w:r>
              <w:rPr>
                <w:rFonts w:hint="eastAsia" w:hAnsi="宋体" w:cs="Times New Roman"/>
                <w:color w:val="000000" w:themeColor="text1"/>
                <w:sz w:val="24"/>
                <w:szCs w:val="24"/>
                <w:highlight w:val="none"/>
                <w:lang w:val="en-US" w:eastAsia="zh-CN"/>
                <w14:textFill>
                  <w14:solidFill>
                    <w14:schemeClr w14:val="tx1"/>
                  </w14:solidFill>
                </w14:textFill>
              </w:rPr>
              <w:t>防腐钢管及管件</w:t>
            </w:r>
            <w:r>
              <w:rPr>
                <w:rFonts w:hint="default" w:ascii="Times New Roman" w:hAnsi="宋体" w:cs="Times New Roman"/>
                <w:color w:val="000000" w:themeColor="text1"/>
                <w:sz w:val="24"/>
                <w:highlight w:val="none"/>
                <w14:textFill>
                  <w14:solidFill>
                    <w14:schemeClr w14:val="tx1"/>
                  </w14:solidFill>
                </w14:textFill>
              </w:rPr>
              <w:t>，预计生产规模为</w:t>
            </w:r>
            <w:r>
              <w:rPr>
                <w:rFonts w:hint="eastAsia" w:hAnsi="宋体" w:cs="Times New Roman"/>
                <w:color w:val="000000" w:themeColor="text1"/>
                <w:sz w:val="24"/>
                <w:szCs w:val="24"/>
                <w:highlight w:val="none"/>
                <w:lang w:val="en-US" w:eastAsia="zh-CN"/>
                <w14:textFill>
                  <w14:solidFill>
                    <w14:schemeClr w14:val="tx1"/>
                  </w14:solidFill>
                </w14:textFill>
              </w:rPr>
              <w:t>年产10万平方米防腐钢管</w:t>
            </w:r>
            <w:r>
              <w:rPr>
                <w:rFonts w:hint="default" w:ascii="Times New Roman" w:hAnsi="宋体" w:cs="Times New Roman"/>
                <w:color w:val="000000" w:themeColor="text1"/>
                <w:sz w:val="24"/>
                <w:szCs w:val="24"/>
                <w:highlight w:val="none"/>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eastAsia" w:ascii="Times New Roman" w:hAnsi="宋体" w:cs="Times New Roman"/>
                <w:color w:val="000000" w:themeColor="text1"/>
                <w:sz w:val="24"/>
                <w:szCs w:val="24"/>
                <w:highlight w:val="none"/>
                <w14:textFill>
                  <w14:solidFill>
                    <w14:schemeClr w14:val="tx1"/>
                  </w14:solidFill>
                </w14:textFill>
              </w:rPr>
            </w:pPr>
            <w:r>
              <w:rPr>
                <w:rFonts w:hint="default" w:ascii="Times New Roman" w:hAnsi="宋体" w:cs="Times New Roman"/>
                <w:color w:val="000000" w:themeColor="text1"/>
                <w:sz w:val="24"/>
                <w:szCs w:val="24"/>
                <w:highlight w:val="none"/>
                <w14:textFill>
                  <w14:solidFill>
                    <w14:schemeClr w14:val="tx1"/>
                  </w14:solidFill>
                </w14:textFill>
              </w:rPr>
              <w:t>根据《中华人民共和国环境保护法》</w:t>
            </w:r>
            <w:r>
              <w:rPr>
                <w:rFonts w:hint="eastAsia" w:hAnsi="宋体" w:cs="Times New Roman"/>
                <w:color w:val="000000" w:themeColor="text1"/>
                <w:sz w:val="24"/>
                <w:szCs w:val="24"/>
                <w:highlight w:val="none"/>
                <w:lang w:eastAsia="zh-CN"/>
                <w14:textFill>
                  <w14:solidFill>
                    <w14:schemeClr w14:val="tx1"/>
                  </w14:solidFill>
                </w14:textFill>
              </w:rPr>
              <w:t>、</w:t>
            </w:r>
            <w:r>
              <w:rPr>
                <w:rFonts w:hint="default" w:ascii="Times New Roman" w:hAnsi="宋体" w:cs="Times New Roman"/>
                <w:color w:val="000000" w:themeColor="text1"/>
                <w:sz w:val="24"/>
                <w:szCs w:val="24"/>
                <w:highlight w:val="none"/>
                <w14:textFill>
                  <w14:solidFill>
                    <w14:schemeClr w14:val="tx1"/>
                  </w14:solidFill>
                </w14:textFill>
              </w:rPr>
              <w:t>《中华人民共和国环境影响评价法》和中华人民共和国国务院</w:t>
            </w:r>
            <w:r>
              <w:rPr>
                <w:rFonts w:hint="eastAsia" w:ascii="Times New Roman" w:hAnsi="宋体" w:cs="Times New Roman"/>
                <w:color w:val="000000" w:themeColor="text1"/>
                <w:sz w:val="24"/>
                <w:szCs w:val="24"/>
                <w:highlight w:val="none"/>
                <w14:textFill>
                  <w14:solidFill>
                    <w14:schemeClr w14:val="tx1"/>
                  </w14:solidFill>
                </w14:textFill>
              </w:rPr>
              <w:t>682</w:t>
            </w:r>
            <w:r>
              <w:rPr>
                <w:rFonts w:hint="default" w:ascii="Times New Roman" w:hAnsi="宋体" w:cs="Times New Roman"/>
                <w:color w:val="000000" w:themeColor="text1"/>
                <w:sz w:val="24"/>
                <w:szCs w:val="24"/>
                <w:highlight w:val="none"/>
                <w14:textFill>
                  <w14:solidFill>
                    <w14:schemeClr w14:val="tx1"/>
                  </w14:solidFill>
                </w14:textFill>
              </w:rPr>
              <w:t>号令《建设项目环境保护管理条例》的有关法规，</w:t>
            </w:r>
            <w:r>
              <w:rPr>
                <w:rFonts w:hint="eastAsia" w:hAnsi="宋体" w:cs="Times New Roman"/>
                <w:color w:val="000000" w:themeColor="text1"/>
                <w:sz w:val="24"/>
                <w:szCs w:val="24"/>
                <w:highlight w:val="none"/>
                <w:lang w:eastAsia="zh-CN"/>
                <w14:textFill>
                  <w14:solidFill>
                    <w14:schemeClr w14:val="tx1"/>
                  </w14:solidFill>
                </w14:textFill>
              </w:rPr>
              <w:t>辽宁建安管业有限责任公司</w:t>
            </w:r>
            <w:r>
              <w:rPr>
                <w:rFonts w:hint="default" w:ascii="Times New Roman" w:hAnsi="宋体" w:cs="Times New Roman"/>
                <w:color w:val="000000" w:themeColor="text1"/>
                <w:sz w:val="24"/>
                <w:szCs w:val="24"/>
                <w:highlight w:val="none"/>
                <w14:textFill>
                  <w14:solidFill>
                    <w14:schemeClr w14:val="tx1"/>
                  </w14:solidFill>
                </w14:textFill>
              </w:rPr>
              <w:t>委托辽宁大奥环评有限公司承担</w:t>
            </w:r>
            <w:r>
              <w:rPr>
                <w:rFonts w:hint="eastAsia" w:hAnsi="宋体" w:cs="Times New Roman"/>
                <w:color w:val="000000" w:themeColor="text1"/>
                <w:sz w:val="24"/>
                <w:szCs w:val="24"/>
                <w:highlight w:val="none"/>
                <w:lang w:eastAsia="zh-CN"/>
                <w14:textFill>
                  <w14:solidFill>
                    <w14:schemeClr w14:val="tx1"/>
                  </w14:solidFill>
                </w14:textFill>
              </w:rPr>
              <w:t>辽宁建安管业有限责任公司</w:t>
            </w:r>
            <w:r>
              <w:rPr>
                <w:rFonts w:hint="eastAsia" w:hAnsi="宋体" w:cs="Times New Roman"/>
                <w:color w:val="000000" w:themeColor="text1"/>
                <w:sz w:val="24"/>
                <w:szCs w:val="24"/>
                <w:highlight w:val="none"/>
                <w:lang w:val="en-US" w:eastAsia="zh-CN"/>
                <w14:textFill>
                  <w14:solidFill>
                    <w14:schemeClr w14:val="tx1"/>
                  </w14:solidFill>
                </w14:textFill>
              </w:rPr>
              <w:t>年产10万平方米防腐钢管建设项目</w:t>
            </w:r>
            <w:r>
              <w:rPr>
                <w:rFonts w:hint="default" w:ascii="Times New Roman" w:hAnsi="宋体" w:cs="Times New Roman"/>
                <w:color w:val="000000" w:themeColor="text1"/>
                <w:sz w:val="24"/>
                <w:szCs w:val="24"/>
                <w:highlight w:val="none"/>
                <w14:textFill>
                  <w14:solidFill>
                    <w14:schemeClr w14:val="tx1"/>
                  </w14:solidFill>
                </w14:textFill>
              </w:rPr>
              <w:t>环境影响评价工作。</w:t>
            </w:r>
          </w:p>
          <w:p>
            <w:pPr>
              <w:keepNext w:val="0"/>
              <w:keepLines w:val="0"/>
              <w:suppressLineNumbers w:val="0"/>
              <w:spacing w:before="0" w:beforeAutospacing="0" w:after="0" w:afterAutospacing="0" w:line="360" w:lineRule="auto"/>
              <w:ind w:left="0" w:right="0" w:firstLine="480" w:firstLineChars="200"/>
              <w:rPr>
                <w:rFonts w:hint="eastAsia" w:ascii="Times New Roman" w:hAnsi="宋体"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20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20</w:t>
            </w:r>
            <w:r>
              <w:rPr>
                <w:rFonts w:hint="default" w:ascii="Times New Roman" w:hAnsi="宋体" w:cs="Times New Roman"/>
                <w:color w:val="000000" w:themeColor="text1"/>
                <w:sz w:val="24"/>
                <w:szCs w:val="24"/>
                <w:highlight w:val="none"/>
                <w14:textFill>
                  <w14:solidFill>
                    <w14:schemeClr w14:val="tx1"/>
                  </w14:solidFill>
                </w14:textFill>
              </w:rPr>
              <w:t>年</w:t>
            </w:r>
            <w:r>
              <w:rPr>
                <w:rFonts w:hint="eastAsia" w:cs="Times New Roman"/>
                <w:color w:val="000000" w:themeColor="text1"/>
                <w:sz w:val="24"/>
                <w:szCs w:val="24"/>
                <w:highlight w:val="none"/>
                <w:lang w:val="en-US" w:eastAsia="zh-CN"/>
                <w14:textFill>
                  <w14:solidFill>
                    <w14:schemeClr w14:val="tx1"/>
                  </w14:solidFill>
                </w14:textFill>
              </w:rPr>
              <w:t>9</w:t>
            </w:r>
            <w:r>
              <w:rPr>
                <w:rFonts w:hint="default" w:ascii="Times New Roman" w:hAnsi="宋体" w:cs="Times New Roman"/>
                <w:color w:val="000000" w:themeColor="text1"/>
                <w:sz w:val="24"/>
                <w:szCs w:val="24"/>
                <w:highlight w:val="none"/>
                <w14:textFill>
                  <w14:solidFill>
                    <w14:schemeClr w14:val="tx1"/>
                  </w14:solidFill>
                </w14:textFill>
              </w:rPr>
              <w:t>月，辽宁大奥环评有限公司对该项目的厂址进行了实地考察，对项目周围环境概况</w:t>
            </w:r>
          </w:p>
          <w:p>
            <w:pPr>
              <w:keepNext w:val="0"/>
              <w:keepLines w:val="0"/>
              <w:suppressLineNumbers w:val="0"/>
              <w:spacing w:before="0" w:beforeAutospacing="0" w:after="0" w:afterAutospacing="0" w:line="360" w:lineRule="auto"/>
              <w:ind w:left="0" w:right="0"/>
              <w:rPr>
                <w:rFonts w:hint="eastAsia" w:ascii="Times New Roman" w:hAnsi="宋体" w:cs="Times New Roman"/>
                <w:color w:val="000000" w:themeColor="text1"/>
                <w:sz w:val="24"/>
                <w:szCs w:val="24"/>
                <w:highlight w:val="none"/>
                <w14:textFill>
                  <w14:solidFill>
                    <w14:schemeClr w14:val="tx1"/>
                  </w14:solidFill>
                </w14:textFill>
              </w:rPr>
            </w:pPr>
            <w:r>
              <w:rPr>
                <w:rFonts w:hint="default" w:ascii="Times New Roman" w:hAnsi="宋体" w:cs="Times New Roman"/>
                <w:color w:val="000000" w:themeColor="text1"/>
                <w:sz w:val="24"/>
                <w:szCs w:val="24"/>
                <w:highlight w:val="none"/>
                <w14:textFill>
                  <w14:solidFill>
                    <w14:schemeClr w14:val="tx1"/>
                  </w14:solidFill>
                </w14:textFill>
              </w:rPr>
              <w:t>和主要环境保护目标进行了详细的现场调查，并收集相关资料，</w:t>
            </w:r>
            <w:r>
              <w:rPr>
                <w:rFonts w:hint="eastAsia" w:hAnsi="宋体" w:cs="Times New Roman"/>
                <w:color w:val="000000" w:themeColor="text1"/>
                <w:sz w:val="24"/>
                <w:szCs w:val="24"/>
                <w:highlight w:val="none"/>
                <w:lang w:val="en-US" w:eastAsia="zh-CN"/>
                <w14:textFill>
                  <w14:solidFill>
                    <w14:schemeClr w14:val="tx1"/>
                  </w14:solidFill>
                </w14:textFill>
              </w:rPr>
              <w:t>本项目属于二十二、金属制品业，68.金属制品表面处理及热处理加工，其他，编制报告表的项目</w:t>
            </w:r>
            <w:r>
              <w:rPr>
                <w:rFonts w:hint="default" w:ascii="Times New Roman" w:hAnsi="宋体" w:cs="Times New Roman"/>
                <w:color w:val="000000" w:themeColor="text1"/>
                <w:sz w:val="24"/>
                <w:szCs w:val="24"/>
                <w:highlight w:val="none"/>
                <w14:textFill>
                  <w14:solidFill>
                    <w14:schemeClr w14:val="tx1"/>
                  </w14:solidFill>
                </w14:textFill>
              </w:rPr>
              <w:t>在此基础上编制完成了本环境影响报告表。</w:t>
            </w:r>
          </w:p>
          <w:p>
            <w:pPr>
              <w:keepNext w:val="0"/>
              <w:keepLines w:val="0"/>
              <w:suppressLineNumbers w:val="0"/>
              <w:spacing w:before="0" w:beforeAutospacing="0" w:after="0" w:afterAutospacing="0" w:line="360" w:lineRule="auto"/>
              <w:ind w:left="-1" w:right="0" w:firstLine="482" w:firstLineChars="200"/>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Times New Roman" w:cs="Times New Roman"/>
                <w:b/>
                <w:color w:val="000000" w:themeColor="text1"/>
                <w:sz w:val="24"/>
                <w:highlight w:val="none"/>
                <w14:textFill>
                  <w14:solidFill>
                    <w14:schemeClr w14:val="tx1"/>
                  </w14:solidFill>
                </w14:textFill>
              </w:rPr>
              <w:t>2</w:t>
            </w:r>
            <w:r>
              <w:rPr>
                <w:rFonts w:hint="eastAsia" w:hAnsi="宋体" w:cs="Times New Roman"/>
                <w:b/>
                <w:color w:val="000000" w:themeColor="text1"/>
                <w:sz w:val="24"/>
                <w:highlight w:val="none"/>
                <w:lang w:eastAsia="zh-CN"/>
                <w14:textFill>
                  <w14:solidFill>
                    <w14:schemeClr w14:val="tx1"/>
                  </w14:solidFill>
                </w14:textFill>
              </w:rPr>
              <w:t>、</w:t>
            </w:r>
            <w:r>
              <w:rPr>
                <w:rFonts w:hint="default" w:ascii="Times New Roman" w:hAnsi="宋体" w:cs="Times New Roman"/>
                <w:b/>
                <w:color w:val="000000" w:themeColor="text1"/>
                <w:sz w:val="24"/>
                <w:highlight w:val="none"/>
                <w14:textFill>
                  <w14:solidFill>
                    <w14:schemeClr w14:val="tx1"/>
                  </w14:solidFill>
                </w14:textFill>
              </w:rPr>
              <w:t>工程内容及规模：</w:t>
            </w:r>
            <w:r>
              <w:rPr>
                <w:rFonts w:hint="default" w:ascii="Times New Roman" w:hAnsi="Times New Roman" w:cs="Times New Roman"/>
                <w:b/>
                <w:color w:val="000000" w:themeColor="text1"/>
                <w:sz w:val="24"/>
                <w:highlight w:val="none"/>
                <w14:textFill>
                  <w14:solidFill>
                    <w14:schemeClr w14:val="tx1"/>
                  </w14:solidFill>
                </w14:textFill>
              </w:rPr>
              <w:t xml:space="preserve">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本项目属于新建项目</w:t>
            </w:r>
            <w:r>
              <w:rPr>
                <w:rFonts w:hint="eastAsia"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位于</w:t>
            </w:r>
            <w:r>
              <w:rPr>
                <w:rFonts w:hint="eastAsia" w:cs="Times New Roman"/>
                <w:color w:val="000000" w:themeColor="text1"/>
                <w:sz w:val="24"/>
                <w:highlight w:val="none"/>
                <w:lang w:eastAsia="zh-CN"/>
                <w14:textFill>
                  <w14:solidFill>
                    <w14:schemeClr w14:val="tx1"/>
                  </w14:solidFill>
                </w14:textFill>
              </w:rPr>
              <w:t>鞍山经济开发区红旗南街</w:t>
            </w:r>
            <w:r>
              <w:rPr>
                <w:rFonts w:hint="eastAsia" w:cs="Times New Roman"/>
                <w:color w:val="000000" w:themeColor="text1"/>
                <w:sz w:val="24"/>
                <w:highlight w:val="none"/>
                <w:lang w:val="en-US" w:eastAsia="zh-CN"/>
                <w14:textFill>
                  <w14:solidFill>
                    <w14:schemeClr w14:val="tx1"/>
                  </w14:solidFill>
                </w14:textFill>
              </w:rPr>
              <w:t>19</w:t>
            </w:r>
            <w:r>
              <w:rPr>
                <w:rFonts w:hint="eastAsia" w:cs="Times New Roman"/>
                <w:color w:val="000000" w:themeColor="text1"/>
                <w:sz w:val="24"/>
                <w:highlight w:val="none"/>
                <w:lang w:eastAsia="zh-CN"/>
                <w14:textFill>
                  <w14:solidFill>
                    <w14:schemeClr w14:val="tx1"/>
                  </w14:solidFill>
                </w14:textFill>
              </w:rPr>
              <w:t>号</w:t>
            </w:r>
            <w:r>
              <w:rPr>
                <w:rFonts w:hint="default" w:ascii="Times New Roman" w:hAnsi="Times New Roman" w:cs="Times New Roman"/>
                <w:color w:val="000000" w:themeColor="text1"/>
                <w:sz w:val="24"/>
                <w:highlight w:val="none"/>
                <w14:textFill>
                  <w14:solidFill>
                    <w14:schemeClr w14:val="tx1"/>
                  </w14:solidFill>
                </w14:textFill>
              </w:rPr>
              <w:t>，总投资</w:t>
            </w:r>
            <w:r>
              <w:rPr>
                <w:rFonts w:hint="eastAsia" w:cs="Times New Roman"/>
                <w:color w:val="000000" w:themeColor="text1"/>
                <w:sz w:val="24"/>
                <w:highlight w:val="none"/>
                <w:lang w:val="en-US" w:eastAsia="zh-CN"/>
                <w14:textFill>
                  <w14:solidFill>
                    <w14:schemeClr w14:val="tx1"/>
                  </w14:solidFill>
                </w14:textFill>
              </w:rPr>
              <w:t>1000</w:t>
            </w:r>
            <w:r>
              <w:rPr>
                <w:rFonts w:hint="default" w:ascii="Times New Roman" w:hAnsi="Times New Roman" w:cs="Times New Roman"/>
                <w:color w:val="000000" w:themeColor="text1"/>
                <w:sz w:val="24"/>
                <w:highlight w:val="none"/>
                <w14:textFill>
                  <w14:solidFill>
                    <w14:schemeClr w14:val="tx1"/>
                  </w14:solidFill>
                </w14:textFill>
              </w:rPr>
              <w:t>万元，建设内容</w:t>
            </w:r>
            <w:r>
              <w:rPr>
                <w:rFonts w:hint="eastAsia" w:ascii="Times New Roman" w:hAnsi="Times New Roman" w:cs="Times New Roman"/>
                <w:color w:val="000000" w:themeColor="text1"/>
                <w:sz w:val="24"/>
                <w:highlight w:val="none"/>
                <w14:textFill>
                  <w14:solidFill>
                    <w14:schemeClr w14:val="tx1"/>
                  </w14:solidFill>
                </w14:textFill>
              </w:rPr>
              <w:t>包括</w:t>
            </w:r>
            <w:r>
              <w:rPr>
                <w:rFonts w:hint="eastAsia" w:ascii="Times New Roman" w:hAnsi="宋体" w:cs="Times New Roman"/>
                <w:color w:val="000000" w:themeColor="text1"/>
                <w:sz w:val="24"/>
                <w:highlight w:val="none"/>
                <w14:textFill>
                  <w14:solidFill>
                    <w14:schemeClr w14:val="tx1"/>
                  </w14:solidFill>
                </w14:textFill>
              </w:rPr>
              <w:t>设有</w:t>
            </w:r>
            <w:r>
              <w:rPr>
                <w:rFonts w:hint="eastAsia" w:hAnsi="宋体" w:cs="Times New Roman"/>
                <w:color w:val="000000" w:themeColor="text1"/>
                <w:sz w:val="24"/>
                <w:highlight w:val="none"/>
                <w:lang w:val="en-US" w:eastAsia="zh-CN"/>
                <w14:textFill>
                  <w14:solidFill>
                    <w14:schemeClr w14:val="tx1"/>
                  </w14:solidFill>
                </w14:textFill>
              </w:rPr>
              <w:t>3</w:t>
            </w:r>
            <w:r>
              <w:rPr>
                <w:rFonts w:hint="eastAsia" w:ascii="Times New Roman" w:hAnsi="宋体" w:cs="Times New Roman"/>
                <w:color w:val="000000" w:themeColor="text1"/>
                <w:sz w:val="24"/>
                <w:highlight w:val="none"/>
                <w14:textFill>
                  <w14:solidFill>
                    <w14:schemeClr w14:val="tx1"/>
                  </w14:solidFill>
                </w14:textFill>
              </w:rPr>
              <w:t>条</w:t>
            </w:r>
            <w:r>
              <w:rPr>
                <w:rFonts w:hint="eastAsia" w:hAnsi="宋体" w:cs="Times New Roman"/>
                <w:color w:val="000000" w:themeColor="text1"/>
                <w:sz w:val="24"/>
                <w:szCs w:val="24"/>
                <w:highlight w:val="none"/>
                <w:lang w:val="en-US" w:eastAsia="zh-CN"/>
                <w14:textFill>
                  <w14:solidFill>
                    <w14:schemeClr w14:val="tx1"/>
                  </w14:solidFill>
                </w14:textFill>
              </w:rPr>
              <w:t>涂覆</w:t>
            </w:r>
            <w:r>
              <w:rPr>
                <w:rFonts w:hint="default" w:ascii="Times New Roman" w:hAnsi="宋体" w:cs="Times New Roman"/>
                <w:color w:val="000000" w:themeColor="text1"/>
                <w:sz w:val="24"/>
                <w:highlight w:val="none"/>
                <w14:textFill>
                  <w14:solidFill>
                    <w14:schemeClr w14:val="tx1"/>
                  </w14:solidFill>
                </w14:textFill>
              </w:rPr>
              <w:t>生产线</w:t>
            </w:r>
            <w:r>
              <w:rPr>
                <w:rFonts w:hint="eastAsia" w:ascii="Times New Roman" w:hAnsi="宋体" w:cs="Times New Roman"/>
                <w:color w:val="000000" w:themeColor="text1"/>
                <w:sz w:val="24"/>
                <w:highlight w:val="none"/>
                <w14:textFill>
                  <w14:solidFill>
                    <w14:schemeClr w14:val="tx1"/>
                  </w14:solidFill>
                </w14:textFill>
              </w:rPr>
              <w:t>，</w:t>
            </w:r>
            <w:r>
              <w:rPr>
                <w:rFonts w:hint="default" w:ascii="Times New Roman" w:hAnsi="宋体" w:cs="Times New Roman"/>
                <w:color w:val="000000" w:themeColor="text1"/>
                <w:sz w:val="24"/>
                <w:highlight w:val="none"/>
                <w14:textFill>
                  <w14:solidFill>
                    <w14:schemeClr w14:val="tx1"/>
                  </w14:solidFill>
                </w14:textFill>
              </w:rPr>
              <w:t>同时配套建设原料</w:t>
            </w:r>
            <w:r>
              <w:rPr>
                <w:rFonts w:hint="eastAsia" w:ascii="Times New Roman" w:hAnsi="宋体" w:cs="Times New Roman"/>
                <w:color w:val="000000" w:themeColor="text1"/>
                <w:sz w:val="24"/>
                <w:highlight w:val="none"/>
                <w14:textFill>
                  <w14:solidFill>
                    <w14:schemeClr w14:val="tx1"/>
                  </w14:solidFill>
                </w14:textFill>
              </w:rPr>
              <w:t>库</w:t>
            </w:r>
            <w:r>
              <w:rPr>
                <w:rFonts w:hint="eastAsia" w:hAnsi="宋体" w:cs="Times New Roman"/>
                <w:color w:val="000000" w:themeColor="text1"/>
                <w:sz w:val="24"/>
                <w:highlight w:val="none"/>
                <w:lang w:eastAsia="zh-CN"/>
                <w14:textFill>
                  <w14:solidFill>
                    <w14:schemeClr w14:val="tx1"/>
                  </w14:solidFill>
                </w14:textFill>
              </w:rPr>
              <w:t>区、</w:t>
            </w:r>
            <w:r>
              <w:rPr>
                <w:rFonts w:hint="default" w:ascii="Times New Roman" w:hAnsi="宋体" w:cs="Times New Roman"/>
                <w:color w:val="000000" w:themeColor="text1"/>
                <w:sz w:val="24"/>
                <w:highlight w:val="none"/>
                <w14:textFill>
                  <w14:solidFill>
                    <w14:schemeClr w14:val="tx1"/>
                  </w14:solidFill>
                </w14:textFill>
              </w:rPr>
              <w:t>产品</w:t>
            </w:r>
            <w:r>
              <w:rPr>
                <w:rFonts w:hint="eastAsia" w:ascii="Times New Roman" w:hAnsi="宋体" w:cs="Times New Roman"/>
                <w:color w:val="000000" w:themeColor="text1"/>
                <w:sz w:val="24"/>
                <w:highlight w:val="none"/>
                <w14:textFill>
                  <w14:solidFill>
                    <w14:schemeClr w14:val="tx1"/>
                  </w14:solidFill>
                </w14:textFill>
              </w:rPr>
              <w:t>库</w:t>
            </w:r>
            <w:r>
              <w:rPr>
                <w:rFonts w:hint="eastAsia" w:hAnsi="宋体" w:cs="Times New Roman"/>
                <w:color w:val="000000" w:themeColor="text1"/>
                <w:sz w:val="24"/>
                <w:highlight w:val="none"/>
                <w:lang w:eastAsia="zh-CN"/>
                <w14:textFill>
                  <w14:solidFill>
                    <w14:schemeClr w14:val="tx1"/>
                  </w14:solidFill>
                </w14:textFill>
              </w:rPr>
              <w:t>区、检验</w:t>
            </w:r>
            <w:r>
              <w:rPr>
                <w:rFonts w:hint="default" w:ascii="Times New Roman" w:hAnsi="宋体" w:cs="Times New Roman"/>
                <w:color w:val="000000" w:themeColor="text1"/>
                <w:sz w:val="24"/>
                <w:highlight w:val="none"/>
                <w14:textFill>
                  <w14:solidFill>
                    <w14:schemeClr w14:val="tx1"/>
                  </w14:solidFill>
                </w14:textFill>
              </w:rPr>
              <w:t>区</w:t>
            </w:r>
            <w:r>
              <w:rPr>
                <w:rFonts w:hint="eastAsia" w:hAnsi="宋体" w:cs="Times New Roman"/>
                <w:color w:val="000000" w:themeColor="text1"/>
                <w:sz w:val="24"/>
                <w:highlight w:val="none"/>
                <w:lang w:eastAsia="zh-CN"/>
                <w14:textFill>
                  <w14:solidFill>
                    <w14:schemeClr w14:val="tx1"/>
                  </w14:solidFill>
                </w14:textFill>
              </w:rPr>
              <w:t>、</w:t>
            </w:r>
            <w:r>
              <w:rPr>
                <w:rFonts w:hint="eastAsia" w:hAnsi="宋体" w:cs="Times New Roman"/>
                <w:color w:val="000000" w:themeColor="text1"/>
                <w:sz w:val="24"/>
                <w:highlight w:val="none"/>
                <w:lang w:val="en-US" w:eastAsia="zh-CN"/>
                <w14:textFill>
                  <w14:solidFill>
                    <w14:schemeClr w14:val="tx1"/>
                  </w14:solidFill>
                </w14:textFill>
              </w:rPr>
              <w:t>废气治理设施</w:t>
            </w:r>
            <w:r>
              <w:rPr>
                <w:rFonts w:hint="default" w:ascii="Times New Roman" w:hAnsi="宋体" w:cs="Times New Roman"/>
                <w:color w:val="000000" w:themeColor="text1"/>
                <w:sz w:val="24"/>
                <w:highlight w:val="none"/>
                <w14:textFill>
                  <w14:solidFill>
                    <w14:schemeClr w14:val="tx1"/>
                  </w14:solidFill>
                </w14:textFill>
              </w:rPr>
              <w:t>等</w:t>
            </w:r>
            <w:r>
              <w:rPr>
                <w:rFonts w:hint="eastAsia" w:ascii="Times New Roman" w:hAnsi="宋体" w:cs="Times New Roman"/>
                <w:color w:val="000000" w:themeColor="text1"/>
                <w:sz w:val="24"/>
                <w:highlight w:val="none"/>
                <w14:textFill>
                  <w14:solidFill>
                    <w14:schemeClr w14:val="tx1"/>
                  </w14:solidFill>
                </w14:textFill>
              </w:rPr>
              <w:t>。本项目建成后预计</w:t>
            </w:r>
            <w:r>
              <w:rPr>
                <w:rFonts w:hint="eastAsia" w:hAnsi="宋体" w:cs="Times New Roman"/>
                <w:color w:val="000000" w:themeColor="text1"/>
                <w:sz w:val="24"/>
                <w:szCs w:val="24"/>
                <w:highlight w:val="none"/>
                <w:lang w:val="en-US" w:eastAsia="zh-CN"/>
                <w14:textFill>
                  <w14:solidFill>
                    <w14:schemeClr w14:val="tx1"/>
                  </w14:solidFill>
                </w14:textFill>
              </w:rPr>
              <w:t>年产10万平方米防腐钢管及管件</w:t>
            </w:r>
            <w:r>
              <w:rPr>
                <w:rFonts w:hint="eastAsia" w:ascii="Times New Roman" w:hAnsi="宋体"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项目组成</w:t>
            </w:r>
            <w:r>
              <w:rPr>
                <w:rFonts w:hint="eastAsia" w:ascii="Times New Roman" w:hAnsi="Times New Roman" w:cs="Times New Roman"/>
                <w:color w:val="000000" w:themeColor="text1"/>
                <w:sz w:val="24"/>
                <w:highlight w:val="none"/>
                <w14:textFill>
                  <w14:solidFill>
                    <w14:schemeClr w14:val="tx1"/>
                  </w14:solidFill>
                </w14:textFill>
              </w:rPr>
              <w:t>及建构筑物一览</w:t>
            </w:r>
            <w:r>
              <w:rPr>
                <w:rFonts w:hint="default" w:ascii="Times New Roman" w:hAnsi="Times New Roman" w:cs="Times New Roman"/>
                <w:color w:val="000000" w:themeColor="text1"/>
                <w:sz w:val="24"/>
                <w:highlight w:val="none"/>
                <w14:textFill>
                  <w14:solidFill>
                    <w14:schemeClr w14:val="tx1"/>
                  </w14:solidFill>
                </w14:textFill>
              </w:rPr>
              <w:t>表详见表1-1，厂区平面布置图见附图1。</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b/>
                <w:bCs/>
                <w:color w:val="000000" w:themeColor="text1"/>
                <w:sz w:val="24"/>
                <w:szCs w:val="24"/>
                <w:highlight w:val="none"/>
                <w:lang w:val="zh-CN"/>
                <w14:textFill>
                  <w14:solidFill>
                    <w14:schemeClr w14:val="tx1"/>
                  </w14:solidFill>
                </w14:textFill>
              </w:rPr>
              <w:t>表</w:t>
            </w:r>
            <w:r>
              <w:rPr>
                <w:rFonts w:hint="default" w:ascii="Times New Roman" w:hAnsi="Times New Roman" w:cs="Times New Roman"/>
                <w:b/>
                <w:bCs/>
                <w:color w:val="000000" w:themeColor="text1"/>
                <w:sz w:val="24"/>
                <w:szCs w:val="24"/>
                <w:highlight w:val="none"/>
                <w:lang w:val="zh-CN"/>
                <w14:textFill>
                  <w14:solidFill>
                    <w14:schemeClr w14:val="tx1"/>
                  </w14:solidFill>
                </w14:textFill>
              </w:rPr>
              <w:t xml:space="preserve">1-1    </w:t>
            </w:r>
            <w:r>
              <w:rPr>
                <w:rFonts w:hint="eastAsia" w:ascii="Times New Roman" w:hAnsi="Times New Roman" w:cs="Times New Roman"/>
                <w:b/>
                <w:bCs/>
                <w:color w:val="000000" w:themeColor="text1"/>
                <w:sz w:val="24"/>
                <w:szCs w:val="24"/>
                <w:highlight w:val="none"/>
                <w:lang w:val="zh-CN"/>
                <w14:textFill>
                  <w14:solidFill>
                    <w14:schemeClr w14:val="tx1"/>
                  </w14:solidFill>
                </w14:textFill>
              </w:rPr>
              <w:t>项目组成及建构筑物一览表</w:t>
            </w:r>
          </w:p>
          <w:tbl>
            <w:tblPr>
              <w:tblStyle w:val="47"/>
              <w:tblW w:w="100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5"/>
              <w:gridCol w:w="973"/>
              <w:gridCol w:w="829"/>
              <w:gridCol w:w="927"/>
              <w:gridCol w:w="128"/>
              <w:gridCol w:w="829"/>
              <w:gridCol w:w="708"/>
              <w:gridCol w:w="927"/>
              <w:gridCol w:w="3324"/>
              <w:gridCol w:w="9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14:textFill>
                        <w14:solidFill>
                          <w14:schemeClr w14:val="tx1"/>
                        </w14:solidFill>
                      </w14:textFill>
                    </w:rPr>
                    <w:t>序号</w:t>
                  </w:r>
                </w:p>
              </w:tc>
              <w:tc>
                <w:tcPr>
                  <w:tcW w:w="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14:textFill>
                        <w14:solidFill>
                          <w14:schemeClr w14:val="tx1"/>
                        </w14:solidFill>
                      </w14:textFill>
                    </w:rPr>
                    <w:t>名称</w:t>
                  </w:r>
                </w:p>
              </w:tc>
              <w:tc>
                <w:tcPr>
                  <w:tcW w:w="82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14:textFill>
                        <w14:solidFill>
                          <w14:schemeClr w14:val="tx1"/>
                        </w14:solidFill>
                      </w14:textFill>
                    </w:rPr>
                    <w:t>占地面积（</w:t>
                  </w:r>
                  <w:r>
                    <w:rPr>
                      <w:rFonts w:hint="default" w:ascii="Times New Roman" w:hAnsi="Times New Roman" w:cs="Times New Roman"/>
                      <w:b/>
                      <w:color w:val="000000" w:themeColor="text1"/>
                      <w:sz w:val="21"/>
                      <w:szCs w:val="21"/>
                      <w:highlight w:val="none"/>
                      <w14:textFill>
                        <w14:solidFill>
                          <w14:schemeClr w14:val="tx1"/>
                        </w14:solidFill>
                      </w14:textFill>
                    </w:rPr>
                    <w:t>m</w:t>
                  </w:r>
                  <w:r>
                    <w:rPr>
                      <w:rFonts w:hint="default" w:ascii="Times New Roman" w:hAnsi="Times New Roman" w:cs="Times New Roman"/>
                      <w:b/>
                      <w:color w:val="000000" w:themeColor="text1"/>
                      <w:sz w:val="21"/>
                      <w:szCs w:val="21"/>
                      <w:highlight w:val="none"/>
                      <w:vertAlign w:val="superscript"/>
                      <w14:textFill>
                        <w14:solidFill>
                          <w14:schemeClr w14:val="tx1"/>
                        </w14:solidFill>
                      </w14:textFill>
                    </w:rPr>
                    <w:t>2</w:t>
                  </w:r>
                  <w:r>
                    <w:rPr>
                      <w:rFonts w:hint="eastAsia" w:ascii="Times New Roman" w:hAnsi="Times New Roman" w:cs="Times New Roman"/>
                      <w:b/>
                      <w:color w:val="000000" w:themeColor="text1"/>
                      <w:sz w:val="21"/>
                      <w:szCs w:val="21"/>
                      <w:highlight w:val="none"/>
                      <w14:textFill>
                        <w14:solidFill>
                          <w14:schemeClr w14:val="tx1"/>
                        </w14:solidFill>
                      </w14:textFill>
                    </w:rPr>
                    <w:t>）</w:t>
                  </w:r>
                </w:p>
              </w:tc>
              <w:tc>
                <w:tcPr>
                  <w:tcW w:w="105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14:textFill>
                        <w14:solidFill>
                          <w14:schemeClr w14:val="tx1"/>
                        </w14:solidFill>
                      </w14:textFill>
                    </w:rPr>
                    <w:t>建筑面积</w:t>
                  </w:r>
                </w:p>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14:textFill>
                        <w14:solidFill>
                          <w14:schemeClr w14:val="tx1"/>
                        </w14:solidFill>
                      </w14:textFill>
                    </w:rPr>
                    <w:t>（</w:t>
                  </w:r>
                  <w:r>
                    <w:rPr>
                      <w:rFonts w:hint="default" w:ascii="Times New Roman" w:hAnsi="Times New Roman" w:cs="Times New Roman"/>
                      <w:b/>
                      <w:color w:val="000000" w:themeColor="text1"/>
                      <w:sz w:val="21"/>
                      <w:szCs w:val="21"/>
                      <w:highlight w:val="none"/>
                      <w14:textFill>
                        <w14:solidFill>
                          <w14:schemeClr w14:val="tx1"/>
                        </w14:solidFill>
                      </w14:textFill>
                    </w:rPr>
                    <w:t>m</w:t>
                  </w:r>
                  <w:r>
                    <w:rPr>
                      <w:rFonts w:hint="default" w:ascii="Times New Roman" w:hAnsi="Times New Roman" w:cs="Times New Roman"/>
                      <w:b/>
                      <w:color w:val="000000" w:themeColor="text1"/>
                      <w:sz w:val="21"/>
                      <w:szCs w:val="21"/>
                      <w:highlight w:val="none"/>
                      <w:vertAlign w:val="superscript"/>
                      <w14:textFill>
                        <w14:solidFill>
                          <w14:schemeClr w14:val="tx1"/>
                        </w14:solidFill>
                      </w14:textFill>
                    </w:rPr>
                    <w:t>2</w:t>
                  </w:r>
                  <w:r>
                    <w:rPr>
                      <w:rFonts w:hint="eastAsia" w:ascii="Times New Roman" w:hAnsi="Times New Roman" w:cs="Times New Roman"/>
                      <w:b/>
                      <w:color w:val="000000" w:themeColor="text1"/>
                      <w:sz w:val="21"/>
                      <w:szCs w:val="21"/>
                      <w:highlight w:val="none"/>
                      <w14:textFill>
                        <w14:solidFill>
                          <w14:schemeClr w14:val="tx1"/>
                        </w14:solidFill>
                      </w14:textFill>
                    </w:rPr>
                    <w:t>）</w:t>
                  </w:r>
                </w:p>
              </w:tc>
              <w:tc>
                <w:tcPr>
                  <w:tcW w:w="82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14:textFill>
                        <w14:solidFill>
                          <w14:schemeClr w14:val="tx1"/>
                        </w14:solidFill>
                      </w14:textFill>
                    </w:rPr>
                    <w:t>高度</w:t>
                  </w:r>
                </w:p>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14:textFill>
                        <w14:solidFill>
                          <w14:schemeClr w14:val="tx1"/>
                        </w14:solidFill>
                      </w14:textFill>
                    </w:rPr>
                    <w:t>（</w:t>
                  </w:r>
                  <w:r>
                    <w:rPr>
                      <w:rFonts w:hint="default" w:ascii="Times New Roman" w:hAnsi="Times New Roman" w:cs="Times New Roman"/>
                      <w:b/>
                      <w:color w:val="000000" w:themeColor="text1"/>
                      <w:sz w:val="21"/>
                      <w:szCs w:val="21"/>
                      <w:highlight w:val="none"/>
                      <w14:textFill>
                        <w14:solidFill>
                          <w14:schemeClr w14:val="tx1"/>
                        </w14:solidFill>
                      </w14:textFill>
                    </w:rPr>
                    <w:t>m</w:t>
                  </w:r>
                  <w:r>
                    <w:rPr>
                      <w:rFonts w:hint="eastAsia" w:ascii="Times New Roman" w:hAnsi="Times New Roman" w:cs="Times New Roman"/>
                      <w:b/>
                      <w:color w:val="000000" w:themeColor="text1"/>
                      <w:sz w:val="21"/>
                      <w:szCs w:val="21"/>
                      <w:highlight w:val="none"/>
                      <w14:textFill>
                        <w14:solidFill>
                          <w14:schemeClr w14:val="tx1"/>
                        </w14:solidFill>
                      </w14:textFill>
                    </w:rPr>
                    <w:t>）</w:t>
                  </w:r>
                </w:p>
              </w:tc>
              <w:tc>
                <w:tcPr>
                  <w:tcW w:w="70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14:textFill>
                        <w14:solidFill>
                          <w14:schemeClr w14:val="tx1"/>
                        </w14:solidFill>
                      </w14:textFill>
                    </w:rPr>
                    <w:t>层数</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14:textFill>
                        <w14:solidFill>
                          <w14:schemeClr w14:val="tx1"/>
                        </w14:solidFill>
                      </w14:textFill>
                    </w:rPr>
                    <w:t>结构</w:t>
                  </w:r>
                </w:p>
              </w:tc>
              <w:tc>
                <w:tcPr>
                  <w:tcW w:w="33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14:textFill>
                        <w14:solidFill>
                          <w14:schemeClr w14:val="tx1"/>
                        </w14:solidFill>
                      </w14:textFill>
                    </w:rPr>
                    <w:t>备注</w:t>
                  </w:r>
                </w:p>
              </w:tc>
              <w:tc>
                <w:tcPr>
                  <w:tcW w:w="96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14:textFill>
                        <w14:solidFill>
                          <w14:schemeClr w14:val="tx1"/>
                        </w14:solidFill>
                      </w14:textFill>
                    </w:rPr>
                    <w:t>依托</w:t>
                  </w:r>
                </w:p>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14:textFill>
                        <w14:solidFill>
                          <w14:schemeClr w14:val="tx1"/>
                        </w14:solidFill>
                      </w14:textFill>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34" w:type="dxa"/>
                  <w:gridSpan w:val="10"/>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b/>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14:textFill>
                        <w14:solidFill>
                          <w14:schemeClr w14:val="tx1"/>
                        </w14:solidFill>
                      </w14:textFill>
                    </w:rPr>
                    <w:t>一</w:t>
                  </w:r>
                  <w:r>
                    <w:rPr>
                      <w:rFonts w:hint="eastAsia" w:cs="Times New Roman"/>
                      <w:b/>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b/>
                      <w:color w:val="000000" w:themeColor="text1"/>
                      <w:sz w:val="21"/>
                      <w:szCs w:val="21"/>
                      <w:highlight w:val="none"/>
                      <w14:textFill>
                        <w14:solidFill>
                          <w14:schemeClr w14:val="tx1"/>
                        </w14:solidFill>
                      </w14:textFill>
                    </w:rPr>
                    <w:t>主体工程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97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生产车间</w:t>
                  </w:r>
                </w:p>
              </w:tc>
              <w:tc>
                <w:tcPr>
                  <w:tcW w:w="82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4681</w:t>
                  </w:r>
                </w:p>
              </w:tc>
              <w:tc>
                <w:tcPr>
                  <w:tcW w:w="105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4681</w:t>
                  </w:r>
                </w:p>
              </w:tc>
              <w:tc>
                <w:tcPr>
                  <w:tcW w:w="82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7.5</w:t>
                  </w:r>
                </w:p>
              </w:tc>
              <w:tc>
                <w:tcPr>
                  <w:tcW w:w="708"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1层</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钢结构</w:t>
                  </w:r>
                </w:p>
              </w:tc>
              <w:tc>
                <w:tcPr>
                  <w:tcW w:w="3324" w:type="dxa"/>
                  <w:tcBorders>
                    <w:tl2br w:val="nil"/>
                    <w:tr2bl w:val="nil"/>
                  </w:tcBorders>
                  <w:vAlign w:val="center"/>
                </w:tcPr>
                <w:p>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生产车间内设置</w:t>
                  </w:r>
                  <w:r>
                    <w:rPr>
                      <w:rFonts w:hint="eastAsia" w:hAnsi="宋体" w:cs="Times New Roman"/>
                      <w:color w:val="000000" w:themeColor="text1"/>
                      <w:sz w:val="21"/>
                      <w:szCs w:val="21"/>
                      <w:highlight w:val="none"/>
                      <w:lang w:val="en-US" w:eastAsia="zh-CN"/>
                      <w14:textFill>
                        <w14:solidFill>
                          <w14:schemeClr w14:val="tx1"/>
                        </w14:solidFill>
                      </w14:textFill>
                    </w:rPr>
                    <w:t>3</w:t>
                  </w:r>
                  <w:r>
                    <w:rPr>
                      <w:rFonts w:hint="eastAsia" w:ascii="Times New Roman" w:hAnsi="宋体" w:cs="Times New Roman"/>
                      <w:color w:val="000000" w:themeColor="text1"/>
                      <w:sz w:val="21"/>
                      <w:szCs w:val="21"/>
                      <w:highlight w:val="none"/>
                      <w14:textFill>
                        <w14:solidFill>
                          <w14:schemeClr w14:val="tx1"/>
                        </w14:solidFill>
                      </w14:textFill>
                    </w:rPr>
                    <w:t>条</w:t>
                  </w:r>
                  <w:r>
                    <w:rPr>
                      <w:rFonts w:hint="eastAsia" w:hAnsi="宋体" w:cs="Times New Roman"/>
                      <w:color w:val="000000" w:themeColor="text1"/>
                      <w:sz w:val="21"/>
                      <w:szCs w:val="21"/>
                      <w:highlight w:val="none"/>
                      <w:lang w:val="en-US" w:eastAsia="zh-CN"/>
                      <w14:textFill>
                        <w14:solidFill>
                          <w14:schemeClr w14:val="tx1"/>
                        </w14:solidFill>
                      </w14:textFill>
                    </w:rPr>
                    <w:t>涂覆</w:t>
                  </w:r>
                  <w:r>
                    <w:rPr>
                      <w:rFonts w:hint="default" w:ascii="Times New Roman" w:hAnsi="宋体" w:cs="Times New Roman"/>
                      <w:color w:val="000000" w:themeColor="text1"/>
                      <w:sz w:val="21"/>
                      <w:szCs w:val="21"/>
                      <w:highlight w:val="none"/>
                      <w14:textFill>
                        <w14:solidFill>
                          <w14:schemeClr w14:val="tx1"/>
                        </w14:solidFill>
                      </w14:textFill>
                    </w:rPr>
                    <w:t>生产线</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设有原料区、成品区、半成品区，原料区、成品区</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之间使用</w:t>
                  </w:r>
                  <w:r>
                    <w:rPr>
                      <w:rFonts w:hint="eastAsia" w:cs="Times New Roman"/>
                      <w:color w:val="000000" w:themeColor="text1"/>
                      <w:sz w:val="21"/>
                      <w:szCs w:val="21"/>
                      <w:highlight w:val="none"/>
                      <w:lang w:val="en-US" w:eastAsia="zh-CN"/>
                      <w14:textFill>
                        <w14:solidFill>
                          <w14:schemeClr w14:val="tx1"/>
                        </w14:solidFill>
                      </w14:textFill>
                    </w:rPr>
                    <w:t>送料车及轨道连接</w:t>
                  </w:r>
                </w:p>
              </w:tc>
              <w:tc>
                <w:tcPr>
                  <w:tcW w:w="96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原有</w:t>
                  </w:r>
                  <w:r>
                    <w:rPr>
                      <w:rFonts w:hint="eastAsia" w:cs="Times New Roman"/>
                      <w:color w:val="000000" w:themeColor="text1"/>
                      <w:sz w:val="21"/>
                      <w:szCs w:val="21"/>
                      <w:highlight w:val="none"/>
                      <w:lang w:eastAsia="zh-CN"/>
                      <w14:textFill>
                        <w14:solidFill>
                          <w14:schemeClr w14:val="tx1"/>
                        </w14:solidFill>
                      </w14:textFill>
                    </w:rPr>
                    <w:t>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34" w:type="dxa"/>
                  <w:gridSpan w:val="10"/>
                  <w:tcBorders>
                    <w:tl2br w:val="nil"/>
                    <w:tr2bl w:val="nil"/>
                  </w:tcBorders>
                  <w:vAlign w:val="center"/>
                </w:tcPr>
                <w:p>
                  <w:pPr>
                    <w:keepNext w:val="0"/>
                    <w:keepLines w:val="0"/>
                    <w:suppressLineNumbers w:val="0"/>
                    <w:spacing w:before="0" w:beforeAutospacing="0" w:after="0" w:afterAutospacing="0"/>
                    <w:ind w:left="0" w:right="0"/>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14:textFill>
                        <w14:solidFill>
                          <w14:schemeClr w14:val="tx1"/>
                        </w14:solidFill>
                      </w14:textFill>
                    </w:rPr>
                    <w:t>二</w:t>
                  </w:r>
                  <w:r>
                    <w:rPr>
                      <w:rFonts w:hint="eastAsia" w:cs="Times New Roman"/>
                      <w:b/>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b/>
                      <w:color w:val="000000" w:themeColor="text1"/>
                      <w:sz w:val="21"/>
                      <w:szCs w:val="21"/>
                      <w:highlight w:val="none"/>
                      <w:lang w:eastAsia="zh-CN"/>
                      <w14:textFill>
                        <w14:solidFill>
                          <w14:schemeClr w14:val="tx1"/>
                        </w14:solidFill>
                      </w14:textFill>
                    </w:rPr>
                    <w:t>储运</w:t>
                  </w:r>
                  <w:r>
                    <w:rPr>
                      <w:rFonts w:hint="eastAsia" w:ascii="Times New Roman" w:hAnsi="Times New Roman" w:cs="Times New Roman"/>
                      <w:b/>
                      <w:color w:val="000000" w:themeColor="text1"/>
                      <w:sz w:val="21"/>
                      <w:szCs w:val="21"/>
                      <w:highlight w:val="none"/>
                      <w14:textFill>
                        <w14:solidFill>
                          <w14:schemeClr w14:val="tx1"/>
                        </w14:solidFill>
                      </w14:textFill>
                    </w:rPr>
                    <w:t>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1</w:t>
                  </w:r>
                </w:p>
              </w:tc>
              <w:tc>
                <w:tcPr>
                  <w:tcW w:w="97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原料</w:t>
                  </w:r>
                </w:p>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区</w:t>
                  </w:r>
                </w:p>
              </w:tc>
              <w:tc>
                <w:tcPr>
                  <w:tcW w:w="82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360</w:t>
                  </w:r>
                </w:p>
              </w:tc>
              <w:tc>
                <w:tcPr>
                  <w:tcW w:w="105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360</w:t>
                  </w:r>
                </w:p>
              </w:tc>
              <w:tc>
                <w:tcPr>
                  <w:tcW w:w="82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7.5</w:t>
                  </w:r>
                </w:p>
              </w:tc>
              <w:tc>
                <w:tcPr>
                  <w:tcW w:w="708"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1层</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钢结构</w:t>
                  </w:r>
                </w:p>
              </w:tc>
              <w:tc>
                <w:tcPr>
                  <w:tcW w:w="332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原料</w:t>
                  </w:r>
                  <w:r>
                    <w:rPr>
                      <w:rFonts w:hint="eastAsia" w:cs="Times New Roman"/>
                      <w:color w:val="000000" w:themeColor="text1"/>
                      <w:sz w:val="21"/>
                      <w:szCs w:val="21"/>
                      <w:highlight w:val="none"/>
                      <w:lang w:val="en-US" w:eastAsia="zh-CN"/>
                      <w14:textFill>
                        <w14:solidFill>
                          <w14:schemeClr w14:val="tx1"/>
                        </w14:solidFill>
                      </w14:textFill>
                    </w:rPr>
                    <w:t>区</w:t>
                  </w:r>
                  <w:r>
                    <w:rPr>
                      <w:rFonts w:hint="eastAsia" w:ascii="Times New Roman" w:hAnsi="Times New Roman" w:cs="Times New Roman"/>
                      <w:color w:val="000000" w:themeColor="text1"/>
                      <w:sz w:val="21"/>
                      <w:szCs w:val="21"/>
                      <w:highlight w:val="none"/>
                      <w:lang w:eastAsia="zh-CN"/>
                      <w14:textFill>
                        <w14:solidFill>
                          <w14:schemeClr w14:val="tx1"/>
                        </w14:solidFill>
                      </w14:textFill>
                    </w:rPr>
                    <w:t>位于</w:t>
                  </w:r>
                  <w:r>
                    <w:rPr>
                      <w:rFonts w:hint="eastAsia" w:cs="Times New Roman"/>
                      <w:color w:val="000000" w:themeColor="text1"/>
                      <w:sz w:val="21"/>
                      <w:szCs w:val="21"/>
                      <w:highlight w:val="none"/>
                      <w:lang w:val="en-US" w:eastAsia="zh-CN"/>
                      <w14:textFill>
                        <w14:solidFill>
                          <w14:schemeClr w14:val="tx1"/>
                        </w14:solidFill>
                      </w14:textFill>
                    </w:rPr>
                    <w:t>生产车间东</w:t>
                  </w:r>
                  <w:r>
                    <w:rPr>
                      <w:rFonts w:hint="eastAsia" w:cs="Times New Roman"/>
                      <w:color w:val="000000" w:themeColor="text1"/>
                      <w:sz w:val="21"/>
                      <w:szCs w:val="21"/>
                      <w:highlight w:val="none"/>
                      <w:lang w:eastAsia="zh-CN"/>
                      <w14:textFill>
                        <w14:solidFill>
                          <w14:schemeClr w14:val="tx1"/>
                        </w14:solidFill>
                      </w14:textFill>
                    </w:rPr>
                    <w:t>南侧</w:t>
                  </w:r>
                  <w:r>
                    <w:rPr>
                      <w:rFonts w:hint="eastAsia" w:ascii="Times New Roman" w:hAnsi="Times New Roman" w:cs="Times New Roman"/>
                      <w:color w:val="000000" w:themeColor="text1"/>
                      <w:sz w:val="21"/>
                      <w:szCs w:val="21"/>
                      <w:highlight w:val="none"/>
                      <w:lang w:eastAsia="zh-CN"/>
                      <w14:textFill>
                        <w14:solidFill>
                          <w14:schemeClr w14:val="tx1"/>
                        </w14:solidFill>
                      </w14:textFill>
                    </w:rPr>
                    <w:t>，用于原料的储存，为</w:t>
                  </w:r>
                  <w:r>
                    <w:rPr>
                      <w:rFonts w:hint="eastAsia" w:cs="Times New Roman"/>
                      <w:color w:val="000000" w:themeColor="text1"/>
                      <w:sz w:val="21"/>
                      <w:szCs w:val="21"/>
                      <w:highlight w:val="none"/>
                      <w:lang w:val="en-US" w:eastAsia="zh-CN"/>
                      <w14:textFill>
                        <w14:solidFill>
                          <w14:schemeClr w14:val="tx1"/>
                        </w14:solidFill>
                      </w14:textFill>
                    </w:rPr>
                    <w:t>敞开</w:t>
                  </w:r>
                  <w:r>
                    <w:rPr>
                      <w:rFonts w:hint="eastAsia" w:ascii="Times New Roman" w:hAnsi="Times New Roman" w:cs="Times New Roman"/>
                      <w:color w:val="000000" w:themeColor="text1"/>
                      <w:sz w:val="21"/>
                      <w:szCs w:val="21"/>
                      <w:highlight w:val="none"/>
                      <w:lang w:eastAsia="zh-CN"/>
                      <w14:textFill>
                        <w14:solidFill>
                          <w14:schemeClr w14:val="tx1"/>
                        </w14:solidFill>
                      </w14:textFill>
                    </w:rPr>
                    <w:t>式，</w:t>
                  </w:r>
                </w:p>
              </w:tc>
              <w:tc>
                <w:tcPr>
                  <w:tcW w:w="96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2</w:t>
                  </w:r>
                </w:p>
              </w:tc>
              <w:tc>
                <w:tcPr>
                  <w:tcW w:w="97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成</w:t>
                  </w:r>
                  <w:r>
                    <w:rPr>
                      <w:rFonts w:hint="eastAsia" w:ascii="Times New Roman" w:hAnsi="Times New Roman" w:cs="Times New Roman"/>
                      <w:color w:val="000000" w:themeColor="text1"/>
                      <w:sz w:val="21"/>
                      <w:szCs w:val="21"/>
                      <w:highlight w:val="none"/>
                      <w:lang w:eastAsia="zh-CN"/>
                      <w14:textFill>
                        <w14:solidFill>
                          <w14:schemeClr w14:val="tx1"/>
                        </w14:solidFill>
                      </w14:textFill>
                    </w:rPr>
                    <w:t>品</w:t>
                  </w:r>
                </w:p>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区</w:t>
                  </w:r>
                </w:p>
              </w:tc>
              <w:tc>
                <w:tcPr>
                  <w:tcW w:w="82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360</w:t>
                  </w:r>
                </w:p>
              </w:tc>
              <w:tc>
                <w:tcPr>
                  <w:tcW w:w="1055" w:type="dxa"/>
                  <w:gridSpan w:val="2"/>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360</w:t>
                  </w:r>
                </w:p>
              </w:tc>
              <w:tc>
                <w:tcPr>
                  <w:tcW w:w="82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7.5</w:t>
                  </w:r>
                </w:p>
              </w:tc>
              <w:tc>
                <w:tcPr>
                  <w:tcW w:w="708"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1层</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钢结构</w:t>
                  </w:r>
                </w:p>
              </w:tc>
              <w:tc>
                <w:tcPr>
                  <w:tcW w:w="332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原料库房位于</w:t>
                  </w:r>
                  <w:r>
                    <w:rPr>
                      <w:rFonts w:hint="eastAsia" w:cs="Times New Roman"/>
                      <w:color w:val="000000" w:themeColor="text1"/>
                      <w:sz w:val="21"/>
                      <w:szCs w:val="21"/>
                      <w:highlight w:val="none"/>
                      <w:lang w:val="en-US" w:eastAsia="zh-CN"/>
                      <w14:textFill>
                        <w14:solidFill>
                          <w14:schemeClr w14:val="tx1"/>
                        </w14:solidFill>
                      </w14:textFill>
                    </w:rPr>
                    <w:t>生产车间西</w:t>
                  </w:r>
                  <w:r>
                    <w:rPr>
                      <w:rFonts w:hint="eastAsia" w:cs="Times New Roman"/>
                      <w:color w:val="000000" w:themeColor="text1"/>
                      <w:sz w:val="21"/>
                      <w:szCs w:val="21"/>
                      <w:highlight w:val="none"/>
                      <w:lang w:eastAsia="zh-CN"/>
                      <w14:textFill>
                        <w14:solidFill>
                          <w14:schemeClr w14:val="tx1"/>
                        </w14:solidFill>
                      </w14:textFill>
                    </w:rPr>
                    <w:t>南</w:t>
                  </w:r>
                  <w:r>
                    <w:rPr>
                      <w:rFonts w:hint="eastAsia" w:cs="Times New Roman"/>
                      <w:color w:val="000000" w:themeColor="text1"/>
                      <w:sz w:val="21"/>
                      <w:szCs w:val="21"/>
                      <w:highlight w:val="none"/>
                      <w:lang w:val="en-US" w:eastAsia="zh-CN"/>
                      <w14:textFill>
                        <w14:solidFill>
                          <w14:schemeClr w14:val="tx1"/>
                        </w14:solidFill>
                      </w14:textFill>
                    </w:rPr>
                    <w:t>侧</w:t>
                  </w:r>
                  <w:r>
                    <w:rPr>
                      <w:rFonts w:hint="eastAsia" w:ascii="Times New Roman" w:hAnsi="Times New Roman" w:cs="Times New Roman"/>
                      <w:color w:val="000000" w:themeColor="text1"/>
                      <w:sz w:val="21"/>
                      <w:szCs w:val="21"/>
                      <w:highlight w:val="none"/>
                      <w:lang w:eastAsia="zh-CN"/>
                      <w14:textFill>
                        <w14:solidFill>
                          <w14:schemeClr w14:val="tx1"/>
                        </w14:solidFill>
                      </w14:textFill>
                    </w:rPr>
                    <w:t>，用于产品的储存，为</w:t>
                  </w:r>
                  <w:r>
                    <w:rPr>
                      <w:rFonts w:hint="eastAsia" w:cs="Times New Roman"/>
                      <w:color w:val="000000" w:themeColor="text1"/>
                      <w:sz w:val="21"/>
                      <w:szCs w:val="21"/>
                      <w:highlight w:val="none"/>
                      <w:lang w:val="en-US" w:eastAsia="zh-CN"/>
                      <w14:textFill>
                        <w14:solidFill>
                          <w14:schemeClr w14:val="tx1"/>
                        </w14:solidFill>
                      </w14:textFill>
                    </w:rPr>
                    <w:t>敞开</w:t>
                  </w:r>
                  <w:r>
                    <w:rPr>
                      <w:rFonts w:hint="eastAsia" w:ascii="Times New Roman" w:hAnsi="Times New Roman" w:cs="Times New Roman"/>
                      <w:color w:val="000000" w:themeColor="text1"/>
                      <w:sz w:val="21"/>
                      <w:szCs w:val="21"/>
                      <w:highlight w:val="none"/>
                      <w:lang w:eastAsia="zh-CN"/>
                      <w14:textFill>
                        <w14:solidFill>
                          <w14:schemeClr w14:val="tx1"/>
                        </w14:solidFill>
                      </w14:textFill>
                    </w:rPr>
                    <w:t>式，</w:t>
                  </w:r>
                </w:p>
              </w:tc>
              <w:tc>
                <w:tcPr>
                  <w:tcW w:w="96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w:t>
                  </w:r>
                </w:p>
              </w:tc>
              <w:tc>
                <w:tcPr>
                  <w:tcW w:w="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半成品区</w:t>
                  </w:r>
                </w:p>
              </w:tc>
              <w:tc>
                <w:tcPr>
                  <w:tcW w:w="82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w:t>
                  </w:r>
                </w:p>
              </w:tc>
              <w:tc>
                <w:tcPr>
                  <w:tcW w:w="105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w:t>
                  </w:r>
                </w:p>
              </w:tc>
              <w:tc>
                <w:tcPr>
                  <w:tcW w:w="82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7.5</w:t>
                  </w:r>
                </w:p>
              </w:tc>
              <w:tc>
                <w:tcPr>
                  <w:tcW w:w="70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1层</w:t>
                  </w:r>
                </w:p>
              </w:tc>
              <w:tc>
                <w:tcPr>
                  <w:tcW w:w="92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钢结构</w:t>
                  </w:r>
                </w:p>
              </w:tc>
              <w:tc>
                <w:tcPr>
                  <w:tcW w:w="332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原料库房位于</w:t>
                  </w:r>
                  <w:r>
                    <w:rPr>
                      <w:rFonts w:hint="eastAsia" w:cs="Times New Roman"/>
                      <w:color w:val="000000" w:themeColor="text1"/>
                      <w:sz w:val="21"/>
                      <w:szCs w:val="21"/>
                      <w:highlight w:val="none"/>
                      <w:lang w:val="en-US" w:eastAsia="zh-CN"/>
                      <w14:textFill>
                        <w14:solidFill>
                          <w14:schemeClr w14:val="tx1"/>
                        </w14:solidFill>
                      </w14:textFill>
                    </w:rPr>
                    <w:t>生产车间东北侧</w:t>
                  </w:r>
                  <w:r>
                    <w:rPr>
                      <w:rFonts w:hint="eastAsia" w:ascii="Times New Roman" w:hAnsi="Times New Roman" w:cs="Times New Roman"/>
                      <w:color w:val="000000" w:themeColor="text1"/>
                      <w:sz w:val="21"/>
                      <w:szCs w:val="21"/>
                      <w:highlight w:val="none"/>
                      <w:lang w:eastAsia="zh-CN"/>
                      <w14:textFill>
                        <w14:solidFill>
                          <w14:schemeClr w14:val="tx1"/>
                        </w14:solidFill>
                      </w14:textFill>
                    </w:rPr>
                    <w:t>，用于</w:t>
                  </w:r>
                  <w:r>
                    <w:rPr>
                      <w:rFonts w:hint="eastAsia" w:cs="Times New Roman"/>
                      <w:color w:val="000000" w:themeColor="text1"/>
                      <w:sz w:val="21"/>
                      <w:szCs w:val="21"/>
                      <w:highlight w:val="none"/>
                      <w:lang w:val="en-US" w:eastAsia="zh-CN"/>
                      <w14:textFill>
                        <w14:solidFill>
                          <w14:schemeClr w14:val="tx1"/>
                        </w14:solidFill>
                      </w14:textFill>
                    </w:rPr>
                    <w:t>半</w:t>
                  </w:r>
                  <w:r>
                    <w:rPr>
                      <w:rFonts w:hint="eastAsia" w:ascii="Times New Roman" w:hAnsi="Times New Roman" w:cs="Times New Roman"/>
                      <w:color w:val="000000" w:themeColor="text1"/>
                      <w:sz w:val="21"/>
                      <w:szCs w:val="21"/>
                      <w:highlight w:val="none"/>
                      <w:lang w:eastAsia="zh-CN"/>
                      <w14:textFill>
                        <w14:solidFill>
                          <w14:schemeClr w14:val="tx1"/>
                        </w14:solidFill>
                      </w14:textFill>
                    </w:rPr>
                    <w:t>产品的储存，为</w:t>
                  </w:r>
                  <w:r>
                    <w:rPr>
                      <w:rFonts w:hint="eastAsia" w:cs="Times New Roman"/>
                      <w:color w:val="000000" w:themeColor="text1"/>
                      <w:sz w:val="21"/>
                      <w:szCs w:val="21"/>
                      <w:highlight w:val="none"/>
                      <w:lang w:val="en-US" w:eastAsia="zh-CN"/>
                      <w14:textFill>
                        <w14:solidFill>
                          <w14:schemeClr w14:val="tx1"/>
                        </w14:solidFill>
                      </w14:textFill>
                    </w:rPr>
                    <w:t>敞开</w:t>
                  </w:r>
                  <w:r>
                    <w:rPr>
                      <w:rFonts w:hint="eastAsia" w:ascii="Times New Roman" w:hAnsi="Times New Roman" w:cs="Times New Roman"/>
                      <w:color w:val="000000" w:themeColor="text1"/>
                      <w:sz w:val="21"/>
                      <w:szCs w:val="21"/>
                      <w:highlight w:val="none"/>
                      <w:lang w:eastAsia="zh-CN"/>
                      <w14:textFill>
                        <w14:solidFill>
                          <w14:schemeClr w14:val="tx1"/>
                        </w14:solidFill>
                      </w14:textFill>
                    </w:rPr>
                    <w:t>式，</w:t>
                  </w:r>
                </w:p>
              </w:tc>
              <w:tc>
                <w:tcPr>
                  <w:tcW w:w="96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97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库房1</w:t>
                  </w:r>
                </w:p>
              </w:tc>
              <w:tc>
                <w:tcPr>
                  <w:tcW w:w="82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p>
              </w:tc>
              <w:tc>
                <w:tcPr>
                  <w:tcW w:w="1055" w:type="dxa"/>
                  <w:gridSpan w:val="2"/>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p>
              </w:tc>
              <w:tc>
                <w:tcPr>
                  <w:tcW w:w="82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7.5</w:t>
                  </w:r>
                </w:p>
              </w:tc>
              <w:tc>
                <w:tcPr>
                  <w:tcW w:w="70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1层</w:t>
                  </w:r>
                </w:p>
              </w:tc>
              <w:tc>
                <w:tcPr>
                  <w:tcW w:w="92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钢结构</w:t>
                  </w:r>
                </w:p>
              </w:tc>
              <w:tc>
                <w:tcPr>
                  <w:tcW w:w="332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原料库房位于</w:t>
                  </w:r>
                  <w:r>
                    <w:rPr>
                      <w:rFonts w:hint="eastAsia" w:cs="Times New Roman"/>
                      <w:color w:val="000000" w:themeColor="text1"/>
                      <w:sz w:val="21"/>
                      <w:szCs w:val="21"/>
                      <w:highlight w:val="none"/>
                      <w:lang w:val="en-US" w:eastAsia="zh-CN"/>
                      <w14:textFill>
                        <w14:solidFill>
                          <w14:schemeClr w14:val="tx1"/>
                        </w14:solidFill>
                      </w14:textFill>
                    </w:rPr>
                    <w:t>生产车间内成品区西侧</w:t>
                  </w:r>
                  <w:r>
                    <w:rPr>
                      <w:rFonts w:hint="eastAsia" w:ascii="Times New Roman" w:hAnsi="Times New Roman" w:cs="Times New Roman"/>
                      <w:color w:val="000000" w:themeColor="text1"/>
                      <w:sz w:val="21"/>
                      <w:szCs w:val="21"/>
                      <w:highlight w:val="none"/>
                      <w:lang w:eastAsia="zh-CN"/>
                      <w14:textFill>
                        <w14:solidFill>
                          <w14:schemeClr w14:val="tx1"/>
                        </w14:solidFill>
                      </w14:textFill>
                    </w:rPr>
                    <w:t>，用于储存</w:t>
                  </w:r>
                  <w:r>
                    <w:rPr>
                      <w:rFonts w:hint="eastAsia" w:cs="Times New Roman"/>
                      <w:color w:val="000000" w:themeColor="text1"/>
                      <w:sz w:val="21"/>
                      <w:szCs w:val="21"/>
                      <w:highlight w:val="none"/>
                      <w:lang w:val="en-US" w:eastAsia="zh-CN"/>
                      <w14:textFill>
                        <w14:solidFill>
                          <w14:schemeClr w14:val="tx1"/>
                        </w14:solidFill>
                      </w14:textFill>
                    </w:rPr>
                    <w:t>环氧树脂粉末</w:t>
                  </w:r>
                </w:p>
              </w:tc>
              <w:tc>
                <w:tcPr>
                  <w:tcW w:w="96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c>
                <w:tcPr>
                  <w:tcW w:w="97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库房2</w:t>
                  </w:r>
                </w:p>
              </w:tc>
              <w:tc>
                <w:tcPr>
                  <w:tcW w:w="82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p>
              </w:tc>
              <w:tc>
                <w:tcPr>
                  <w:tcW w:w="1055" w:type="dxa"/>
                  <w:gridSpan w:val="2"/>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p>
              </w:tc>
              <w:tc>
                <w:tcPr>
                  <w:tcW w:w="82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7.5</w:t>
                  </w:r>
                </w:p>
              </w:tc>
              <w:tc>
                <w:tcPr>
                  <w:tcW w:w="70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1层</w:t>
                  </w:r>
                </w:p>
              </w:tc>
              <w:tc>
                <w:tcPr>
                  <w:tcW w:w="92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钢结构</w:t>
                  </w:r>
                </w:p>
              </w:tc>
              <w:tc>
                <w:tcPr>
                  <w:tcW w:w="332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原料库房位于</w:t>
                  </w:r>
                  <w:r>
                    <w:rPr>
                      <w:rFonts w:hint="eastAsia" w:cs="Times New Roman"/>
                      <w:color w:val="000000" w:themeColor="text1"/>
                      <w:sz w:val="21"/>
                      <w:szCs w:val="21"/>
                      <w:highlight w:val="none"/>
                      <w:lang w:val="en-US" w:eastAsia="zh-CN"/>
                      <w14:textFill>
                        <w14:solidFill>
                          <w14:schemeClr w14:val="tx1"/>
                        </w14:solidFill>
                      </w14:textFill>
                    </w:rPr>
                    <w:t>生产车间内成品区西侧</w:t>
                  </w:r>
                  <w:r>
                    <w:rPr>
                      <w:rFonts w:hint="eastAsia" w:ascii="Times New Roman" w:hAnsi="Times New Roman" w:cs="Times New Roman"/>
                      <w:color w:val="000000" w:themeColor="text1"/>
                      <w:sz w:val="21"/>
                      <w:szCs w:val="21"/>
                      <w:highlight w:val="none"/>
                      <w:lang w:eastAsia="zh-CN"/>
                      <w14:textFill>
                        <w14:solidFill>
                          <w14:schemeClr w14:val="tx1"/>
                        </w14:solidFill>
                      </w14:textFill>
                    </w:rPr>
                    <w:t>，用于储存</w:t>
                  </w:r>
                  <w:r>
                    <w:rPr>
                      <w:rFonts w:hint="eastAsia" w:cs="Times New Roman"/>
                      <w:color w:val="000000" w:themeColor="text1"/>
                      <w:sz w:val="21"/>
                      <w:szCs w:val="21"/>
                      <w:highlight w:val="none"/>
                      <w:lang w:val="en-US" w:eastAsia="zh-CN"/>
                      <w14:textFill>
                        <w14:solidFill>
                          <w14:schemeClr w14:val="tx1"/>
                        </w14:solidFill>
                      </w14:textFill>
                    </w:rPr>
                    <w:t>聚乙烯粉末</w:t>
                  </w:r>
                </w:p>
              </w:tc>
              <w:tc>
                <w:tcPr>
                  <w:tcW w:w="96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97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库房3</w:t>
                  </w:r>
                </w:p>
              </w:tc>
              <w:tc>
                <w:tcPr>
                  <w:tcW w:w="82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40</w:t>
                  </w:r>
                </w:p>
              </w:tc>
              <w:tc>
                <w:tcPr>
                  <w:tcW w:w="1055" w:type="dxa"/>
                  <w:gridSpan w:val="2"/>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40</w:t>
                  </w:r>
                </w:p>
              </w:tc>
              <w:tc>
                <w:tcPr>
                  <w:tcW w:w="82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7.5</w:t>
                  </w:r>
                </w:p>
              </w:tc>
              <w:tc>
                <w:tcPr>
                  <w:tcW w:w="70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1层</w:t>
                  </w:r>
                </w:p>
              </w:tc>
              <w:tc>
                <w:tcPr>
                  <w:tcW w:w="92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钢结构</w:t>
                  </w:r>
                </w:p>
              </w:tc>
              <w:tc>
                <w:tcPr>
                  <w:tcW w:w="332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原料库房位于</w:t>
                  </w:r>
                  <w:r>
                    <w:rPr>
                      <w:rFonts w:hint="eastAsia" w:cs="Times New Roman"/>
                      <w:color w:val="000000" w:themeColor="text1"/>
                      <w:sz w:val="21"/>
                      <w:szCs w:val="21"/>
                      <w:highlight w:val="none"/>
                      <w:lang w:val="en-US" w:eastAsia="zh-CN"/>
                      <w14:textFill>
                        <w14:solidFill>
                          <w14:schemeClr w14:val="tx1"/>
                        </w14:solidFill>
                      </w14:textFill>
                    </w:rPr>
                    <w:t>生产车间内成品区西侧</w:t>
                  </w:r>
                  <w:r>
                    <w:rPr>
                      <w:rFonts w:hint="eastAsia" w:ascii="Times New Roman" w:hAnsi="Times New Roman" w:cs="Times New Roman"/>
                      <w:color w:val="000000" w:themeColor="text1"/>
                      <w:sz w:val="21"/>
                      <w:szCs w:val="21"/>
                      <w:highlight w:val="none"/>
                      <w:lang w:eastAsia="zh-CN"/>
                      <w14:textFill>
                        <w14:solidFill>
                          <w14:schemeClr w14:val="tx1"/>
                        </w14:solidFill>
                      </w14:textFill>
                    </w:rPr>
                    <w:t>，用于储存</w:t>
                  </w:r>
                  <w:r>
                    <w:rPr>
                      <w:rFonts w:hint="eastAsia" w:cs="Times New Roman"/>
                      <w:color w:val="000000" w:themeColor="text1"/>
                      <w:sz w:val="21"/>
                      <w:szCs w:val="21"/>
                      <w:highlight w:val="none"/>
                      <w:lang w:val="en-US" w:eastAsia="zh-CN"/>
                      <w14:textFill>
                        <w14:solidFill>
                          <w14:schemeClr w14:val="tx1"/>
                        </w14:solidFill>
                      </w14:textFill>
                    </w:rPr>
                    <w:t>配件、工具</w:t>
                  </w:r>
                </w:p>
              </w:tc>
              <w:tc>
                <w:tcPr>
                  <w:tcW w:w="96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w:t>
                  </w:r>
                </w:p>
              </w:tc>
              <w:tc>
                <w:tcPr>
                  <w:tcW w:w="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库房4</w:t>
                  </w:r>
                </w:p>
              </w:tc>
              <w:tc>
                <w:tcPr>
                  <w:tcW w:w="82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p>
              </w:tc>
              <w:tc>
                <w:tcPr>
                  <w:tcW w:w="1055" w:type="dxa"/>
                  <w:gridSpan w:val="2"/>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p>
              </w:tc>
              <w:tc>
                <w:tcPr>
                  <w:tcW w:w="82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7.5</w:t>
                  </w:r>
                </w:p>
              </w:tc>
              <w:tc>
                <w:tcPr>
                  <w:tcW w:w="70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1层</w:t>
                  </w:r>
                </w:p>
              </w:tc>
              <w:tc>
                <w:tcPr>
                  <w:tcW w:w="92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钢结构</w:t>
                  </w:r>
                </w:p>
              </w:tc>
              <w:tc>
                <w:tcPr>
                  <w:tcW w:w="332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原料库房位于</w:t>
                  </w:r>
                  <w:r>
                    <w:rPr>
                      <w:rFonts w:hint="eastAsia" w:cs="Times New Roman"/>
                      <w:color w:val="000000" w:themeColor="text1"/>
                      <w:sz w:val="21"/>
                      <w:szCs w:val="21"/>
                      <w:highlight w:val="none"/>
                      <w:lang w:val="en-US" w:eastAsia="zh-CN"/>
                      <w14:textFill>
                        <w14:solidFill>
                          <w14:schemeClr w14:val="tx1"/>
                        </w14:solidFill>
                      </w14:textFill>
                    </w:rPr>
                    <w:t>生产车间内成品区西侧</w:t>
                  </w:r>
                  <w:r>
                    <w:rPr>
                      <w:rFonts w:hint="eastAsia" w:ascii="Times New Roman" w:hAnsi="Times New Roman" w:cs="Times New Roman"/>
                      <w:color w:val="000000" w:themeColor="text1"/>
                      <w:sz w:val="21"/>
                      <w:szCs w:val="21"/>
                      <w:highlight w:val="none"/>
                      <w:lang w:eastAsia="zh-CN"/>
                      <w14:textFill>
                        <w14:solidFill>
                          <w14:schemeClr w14:val="tx1"/>
                        </w14:solidFill>
                      </w14:textFill>
                    </w:rPr>
                    <w:t>，用于储存</w:t>
                  </w:r>
                  <w:r>
                    <w:rPr>
                      <w:rFonts w:hint="eastAsia" w:cs="Times New Roman"/>
                      <w:color w:val="000000" w:themeColor="text1"/>
                      <w:sz w:val="21"/>
                      <w:szCs w:val="21"/>
                      <w:highlight w:val="none"/>
                      <w:lang w:val="en-US" w:eastAsia="zh-CN"/>
                      <w14:textFill>
                        <w14:solidFill>
                          <w14:schemeClr w14:val="tx1"/>
                        </w14:solidFill>
                      </w14:textFill>
                    </w:rPr>
                    <w:t>配件、工具</w:t>
                  </w:r>
                </w:p>
              </w:tc>
              <w:tc>
                <w:tcPr>
                  <w:tcW w:w="96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34" w:type="dxa"/>
                  <w:gridSpan w:val="10"/>
                  <w:tcBorders>
                    <w:tl2br w:val="nil"/>
                    <w:tr2bl w:val="nil"/>
                  </w:tcBorders>
                  <w:vAlign w:val="center"/>
                </w:tcPr>
                <w:p>
                  <w:pPr>
                    <w:keepNext w:val="0"/>
                    <w:keepLines w:val="0"/>
                    <w:suppressLineNumbers w:val="0"/>
                    <w:spacing w:before="0" w:beforeAutospacing="0" w:after="0" w:afterAutospacing="0"/>
                    <w:ind w:left="0" w:right="0"/>
                    <w:jc w:val="left"/>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lang w:eastAsia="zh-CN"/>
                      <w14:textFill>
                        <w14:solidFill>
                          <w14:schemeClr w14:val="tx1"/>
                        </w14:solidFill>
                      </w14:textFill>
                    </w:rPr>
                    <w:t>三</w:t>
                  </w:r>
                  <w:r>
                    <w:rPr>
                      <w:rFonts w:hint="eastAsia" w:cs="Times New Roman"/>
                      <w:b/>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b/>
                      <w:color w:val="000000" w:themeColor="text1"/>
                      <w:sz w:val="21"/>
                      <w:szCs w:val="21"/>
                      <w:highlight w:val="none"/>
                      <w14:textFill>
                        <w14:solidFill>
                          <w14:schemeClr w14:val="tx1"/>
                        </w14:solidFill>
                      </w14:textFill>
                    </w:rPr>
                    <w:t>辅助工程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w:t>
                  </w:r>
                </w:p>
              </w:tc>
              <w:tc>
                <w:tcPr>
                  <w:tcW w:w="97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办公楼</w:t>
                  </w:r>
                </w:p>
              </w:tc>
              <w:tc>
                <w:tcPr>
                  <w:tcW w:w="82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430</w:t>
                  </w:r>
                </w:p>
              </w:tc>
              <w:tc>
                <w:tcPr>
                  <w:tcW w:w="105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430</w:t>
                  </w:r>
                </w:p>
              </w:tc>
              <w:tc>
                <w:tcPr>
                  <w:tcW w:w="82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3.5</w:t>
                  </w:r>
                </w:p>
              </w:tc>
              <w:tc>
                <w:tcPr>
                  <w:tcW w:w="708"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cs="Times New Roman"/>
                      <w:color w:val="000000" w:themeColor="text1"/>
                      <w:sz w:val="21"/>
                      <w:szCs w:val="21"/>
                      <w:highlight w:val="none"/>
                      <w14:textFill>
                        <w14:solidFill>
                          <w14:schemeClr w14:val="tx1"/>
                        </w14:solidFill>
                      </w14:textFill>
                    </w:rPr>
                    <w:t>层</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钢结构</w:t>
                  </w:r>
                </w:p>
              </w:tc>
              <w:tc>
                <w:tcPr>
                  <w:tcW w:w="332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位于生产车间西南侧，办公楼</w:t>
                  </w:r>
                  <w:r>
                    <w:rPr>
                      <w:rFonts w:hint="eastAsia" w:ascii="Times New Roman" w:hAnsi="Times New Roman" w:cs="Times New Roman"/>
                      <w:color w:val="000000" w:themeColor="text1"/>
                      <w:sz w:val="21"/>
                      <w:szCs w:val="21"/>
                      <w:highlight w:val="none"/>
                      <w14:textFill>
                        <w14:solidFill>
                          <w14:schemeClr w14:val="tx1"/>
                        </w14:solidFill>
                      </w14:textFill>
                    </w:rPr>
                    <w:t>不设置食堂，住宿</w:t>
                  </w:r>
                  <w:r>
                    <w:rPr>
                      <w:rFonts w:hint="eastAsia" w:cs="Times New Roman"/>
                      <w:color w:val="000000" w:themeColor="text1"/>
                      <w:sz w:val="21"/>
                      <w:szCs w:val="21"/>
                      <w:highlight w:val="none"/>
                      <w:lang w:eastAsia="zh-CN"/>
                      <w14:textFill>
                        <w14:solidFill>
                          <w14:schemeClr w14:val="tx1"/>
                        </w14:solidFill>
                      </w14:textFill>
                    </w:rPr>
                    <w:t>，设有卫生间</w:t>
                  </w:r>
                  <w:r>
                    <w:rPr>
                      <w:rFonts w:hint="eastAsia" w:ascii="Times New Roman" w:hAnsi="Times New Roman" w:cs="Times New Roman"/>
                      <w:color w:val="000000" w:themeColor="text1"/>
                      <w:sz w:val="21"/>
                      <w:szCs w:val="21"/>
                      <w:highlight w:val="none"/>
                      <w14:textFill>
                        <w14:solidFill>
                          <w14:schemeClr w14:val="tx1"/>
                        </w14:solidFill>
                      </w14:textFill>
                    </w:rPr>
                    <w:t>等</w:t>
                  </w:r>
                </w:p>
              </w:tc>
              <w:tc>
                <w:tcPr>
                  <w:tcW w:w="96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原有</w:t>
                  </w:r>
                  <w:r>
                    <w:rPr>
                      <w:rFonts w:hint="eastAsia" w:cs="Times New Roman"/>
                      <w:color w:val="000000" w:themeColor="text1"/>
                      <w:sz w:val="21"/>
                      <w:szCs w:val="21"/>
                      <w:highlight w:val="none"/>
                      <w:lang w:eastAsia="zh-CN"/>
                      <w14:textFill>
                        <w14:solidFill>
                          <w14:schemeClr w14:val="tx1"/>
                        </w14:solidFill>
                      </w14:textFill>
                    </w:rPr>
                    <w:t>办公楼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97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主任室</w:t>
                  </w:r>
                </w:p>
              </w:tc>
              <w:tc>
                <w:tcPr>
                  <w:tcW w:w="82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w:t>
                  </w:r>
                </w:p>
              </w:tc>
              <w:tc>
                <w:tcPr>
                  <w:tcW w:w="105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w:t>
                  </w:r>
                </w:p>
              </w:tc>
              <w:tc>
                <w:tcPr>
                  <w:tcW w:w="82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7.5</w:t>
                  </w:r>
                </w:p>
              </w:tc>
              <w:tc>
                <w:tcPr>
                  <w:tcW w:w="70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color w:val="000000" w:themeColor="text1"/>
                      <w:sz w:val="21"/>
                      <w:szCs w:val="21"/>
                      <w:highlight w:val="none"/>
                      <w14:textFill>
                        <w14:solidFill>
                          <w14:schemeClr w14:val="tx1"/>
                        </w14:solidFill>
                      </w14:textFill>
                    </w:rPr>
                    <w:t>层</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钢结构</w:t>
                  </w:r>
                </w:p>
              </w:tc>
              <w:tc>
                <w:tcPr>
                  <w:tcW w:w="33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位于</w:t>
                  </w:r>
                  <w:r>
                    <w:rPr>
                      <w:rFonts w:hint="eastAsia" w:cs="Times New Roman"/>
                      <w:color w:val="000000" w:themeColor="text1"/>
                      <w:sz w:val="21"/>
                      <w:szCs w:val="21"/>
                      <w:highlight w:val="none"/>
                      <w:lang w:val="en-US" w:eastAsia="zh-CN"/>
                      <w14:textFill>
                        <w14:solidFill>
                          <w14:schemeClr w14:val="tx1"/>
                        </w14:solidFill>
                      </w14:textFill>
                    </w:rPr>
                    <w:t>生产车间内，用于主任现场办公</w:t>
                  </w:r>
                </w:p>
              </w:tc>
              <w:tc>
                <w:tcPr>
                  <w:tcW w:w="96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97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男工休息室</w:t>
                  </w:r>
                </w:p>
              </w:tc>
              <w:tc>
                <w:tcPr>
                  <w:tcW w:w="82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w:t>
                  </w:r>
                </w:p>
              </w:tc>
              <w:tc>
                <w:tcPr>
                  <w:tcW w:w="1055" w:type="dxa"/>
                  <w:gridSpan w:val="2"/>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w:t>
                  </w:r>
                </w:p>
              </w:tc>
              <w:tc>
                <w:tcPr>
                  <w:tcW w:w="82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7.5</w:t>
                  </w:r>
                </w:p>
              </w:tc>
              <w:tc>
                <w:tcPr>
                  <w:tcW w:w="70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color w:val="000000" w:themeColor="text1"/>
                      <w:sz w:val="21"/>
                      <w:szCs w:val="21"/>
                      <w:highlight w:val="none"/>
                      <w14:textFill>
                        <w14:solidFill>
                          <w14:schemeClr w14:val="tx1"/>
                        </w14:solidFill>
                      </w14:textFill>
                    </w:rPr>
                    <w:t>层</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钢结构</w:t>
                  </w:r>
                </w:p>
              </w:tc>
              <w:tc>
                <w:tcPr>
                  <w:tcW w:w="33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位于</w:t>
                  </w:r>
                  <w:r>
                    <w:rPr>
                      <w:rFonts w:hint="eastAsia" w:cs="Times New Roman"/>
                      <w:color w:val="000000" w:themeColor="text1"/>
                      <w:sz w:val="21"/>
                      <w:szCs w:val="21"/>
                      <w:highlight w:val="none"/>
                      <w:lang w:val="en-US" w:eastAsia="zh-CN"/>
                      <w14:textFill>
                        <w14:solidFill>
                          <w14:schemeClr w14:val="tx1"/>
                        </w14:solidFill>
                      </w14:textFill>
                    </w:rPr>
                    <w:t>生产车间内，男职工更衣</w:t>
                  </w:r>
                </w:p>
              </w:tc>
              <w:tc>
                <w:tcPr>
                  <w:tcW w:w="96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97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女工休息室</w:t>
                  </w:r>
                </w:p>
              </w:tc>
              <w:tc>
                <w:tcPr>
                  <w:tcW w:w="82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p>
              </w:tc>
              <w:tc>
                <w:tcPr>
                  <w:tcW w:w="1055" w:type="dxa"/>
                  <w:gridSpan w:val="2"/>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p>
              </w:tc>
              <w:tc>
                <w:tcPr>
                  <w:tcW w:w="82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7.5</w:t>
                  </w:r>
                </w:p>
              </w:tc>
              <w:tc>
                <w:tcPr>
                  <w:tcW w:w="70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color w:val="000000" w:themeColor="text1"/>
                      <w:sz w:val="21"/>
                      <w:szCs w:val="21"/>
                      <w:highlight w:val="none"/>
                      <w14:textFill>
                        <w14:solidFill>
                          <w14:schemeClr w14:val="tx1"/>
                        </w14:solidFill>
                      </w14:textFill>
                    </w:rPr>
                    <w:t>层</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钢结构</w:t>
                  </w:r>
                </w:p>
              </w:tc>
              <w:tc>
                <w:tcPr>
                  <w:tcW w:w="332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位于</w:t>
                  </w:r>
                  <w:r>
                    <w:rPr>
                      <w:rFonts w:hint="eastAsia" w:cs="Times New Roman"/>
                      <w:color w:val="000000" w:themeColor="text1"/>
                      <w:sz w:val="21"/>
                      <w:szCs w:val="21"/>
                      <w:highlight w:val="none"/>
                      <w:lang w:val="en-US" w:eastAsia="zh-CN"/>
                      <w14:textFill>
                        <w14:solidFill>
                          <w14:schemeClr w14:val="tx1"/>
                        </w14:solidFill>
                      </w14:textFill>
                    </w:rPr>
                    <w:t>生产车间内，女职工更衣</w:t>
                  </w:r>
                </w:p>
              </w:tc>
              <w:tc>
                <w:tcPr>
                  <w:tcW w:w="96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c>
                <w:tcPr>
                  <w:tcW w:w="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检验室</w:t>
                  </w:r>
                </w:p>
              </w:tc>
              <w:tc>
                <w:tcPr>
                  <w:tcW w:w="82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w:t>
                  </w:r>
                </w:p>
              </w:tc>
              <w:tc>
                <w:tcPr>
                  <w:tcW w:w="105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w:t>
                  </w:r>
                </w:p>
              </w:tc>
              <w:tc>
                <w:tcPr>
                  <w:tcW w:w="82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7.5</w:t>
                  </w:r>
                </w:p>
              </w:tc>
              <w:tc>
                <w:tcPr>
                  <w:tcW w:w="70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color w:val="000000" w:themeColor="text1"/>
                      <w:sz w:val="21"/>
                      <w:szCs w:val="21"/>
                      <w:highlight w:val="none"/>
                      <w14:textFill>
                        <w14:solidFill>
                          <w14:schemeClr w14:val="tx1"/>
                        </w14:solidFill>
                      </w14:textFill>
                    </w:rPr>
                    <w:t>层</w:t>
                  </w:r>
                </w:p>
              </w:tc>
              <w:tc>
                <w:tcPr>
                  <w:tcW w:w="92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钢结构</w:t>
                  </w:r>
                </w:p>
              </w:tc>
              <w:tc>
                <w:tcPr>
                  <w:tcW w:w="33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位于</w:t>
                  </w:r>
                  <w:r>
                    <w:rPr>
                      <w:rFonts w:hint="eastAsia" w:cs="Times New Roman"/>
                      <w:color w:val="000000" w:themeColor="text1"/>
                      <w:sz w:val="21"/>
                      <w:szCs w:val="21"/>
                      <w:highlight w:val="none"/>
                      <w:lang w:val="en-US" w:eastAsia="zh-CN"/>
                      <w14:textFill>
                        <w14:solidFill>
                          <w14:schemeClr w14:val="tx1"/>
                        </w14:solidFill>
                      </w14:textFill>
                    </w:rPr>
                    <w:t>生产车间内，</w:t>
                  </w:r>
                </w:p>
              </w:tc>
              <w:tc>
                <w:tcPr>
                  <w:tcW w:w="96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34" w:type="dxa"/>
                  <w:gridSpan w:val="10"/>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lang w:eastAsia="zh-CN"/>
                      <w14:textFill>
                        <w14:solidFill>
                          <w14:schemeClr w14:val="tx1"/>
                        </w14:solidFill>
                      </w14:textFill>
                    </w:rPr>
                    <w:t>四</w:t>
                  </w:r>
                  <w:r>
                    <w:rPr>
                      <w:rFonts w:hint="eastAsia" w:cs="Times New Roman"/>
                      <w:b/>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b/>
                      <w:color w:val="000000" w:themeColor="text1"/>
                      <w:sz w:val="21"/>
                      <w:szCs w:val="21"/>
                      <w:highlight w:val="none"/>
                      <w14:textFill>
                        <w14:solidFill>
                          <w14:schemeClr w14:val="tx1"/>
                        </w14:solidFill>
                      </w14:textFill>
                    </w:rPr>
                    <w:t>公用工程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973" w:type="dxa"/>
                  <w:tcBorders>
                    <w:tl2br w:val="nil"/>
                    <w:tr2bl w:val="nil"/>
                  </w:tcBorders>
                  <w:vAlign w:val="center"/>
                </w:tcPr>
                <w:p>
                  <w:pPr>
                    <w:pStyle w:val="147"/>
                    <w:keepNext w:val="0"/>
                    <w:keepLines w:val="0"/>
                    <w:widowControl w:val="0"/>
                    <w:suppressLineNumbers w:val="0"/>
                    <w:pBdr>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000000" w:themeColor="text1"/>
                      <w:kern w:val="2"/>
                      <w:highlight w:val="none"/>
                      <w14:textFill>
                        <w14:solidFill>
                          <w14:schemeClr w14:val="tx1"/>
                        </w14:solidFill>
                      </w14:textFill>
                    </w:rPr>
                  </w:pPr>
                  <w:r>
                    <w:rPr>
                      <w:rFonts w:hint="eastAsia" w:ascii="Times New Roman" w:hAnsi="Times New Roman" w:eastAsia="宋体" w:cs="Times New Roman"/>
                      <w:color w:val="000000" w:themeColor="text1"/>
                      <w:kern w:val="2"/>
                      <w:highlight w:val="none"/>
                      <w14:textFill>
                        <w14:solidFill>
                          <w14:schemeClr w14:val="tx1"/>
                        </w14:solidFill>
                      </w14:textFill>
                    </w:rPr>
                    <w:t>给水</w:t>
                  </w:r>
                </w:p>
              </w:tc>
              <w:tc>
                <w:tcPr>
                  <w:tcW w:w="7672" w:type="dxa"/>
                  <w:gridSpan w:val="7"/>
                  <w:tcBorders>
                    <w:tl2br w:val="nil"/>
                    <w:tr2bl w:val="nil"/>
                  </w:tcBorders>
                  <w:vAlign w:val="center"/>
                </w:tcPr>
                <w:p>
                  <w:pPr>
                    <w:pStyle w:val="147"/>
                    <w:keepNext w:val="0"/>
                    <w:keepLines w:val="0"/>
                    <w:widowControl w:val="0"/>
                    <w:suppressLineNumbers w:val="0"/>
                    <w:pBdr>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000000" w:themeColor="text1"/>
                      <w:kern w:val="2"/>
                      <w:highlight w:val="none"/>
                      <w14:textFill>
                        <w14:solidFill>
                          <w14:schemeClr w14:val="tx1"/>
                        </w14:solidFill>
                      </w14:textFill>
                    </w:rPr>
                  </w:pPr>
                  <w:r>
                    <w:rPr>
                      <w:rFonts w:hint="eastAsia" w:ascii="Times New Roman" w:hAnsi="Times New Roman" w:eastAsia="宋体" w:cs="Times New Roman"/>
                      <w:color w:val="000000" w:themeColor="text1"/>
                      <w:kern w:val="2"/>
                      <w:highlight w:val="none"/>
                      <w14:textFill>
                        <w14:solidFill>
                          <w14:schemeClr w14:val="tx1"/>
                        </w14:solidFill>
                      </w14:textFill>
                    </w:rPr>
                    <w:t>本项目生产用水</w:t>
                  </w:r>
                  <w:r>
                    <w:rPr>
                      <w:rFonts w:hint="eastAsia" w:ascii="Times New Roman" w:hAnsi="Times New Roman" w:eastAsia="宋体" w:cs="Times New Roman"/>
                      <w:color w:val="000000" w:themeColor="text1"/>
                      <w:kern w:val="2"/>
                      <w:highlight w:val="none"/>
                      <w:lang w:eastAsia="zh-CN"/>
                      <w14:textFill>
                        <w14:solidFill>
                          <w14:schemeClr w14:val="tx1"/>
                        </w14:solidFill>
                      </w14:textFill>
                    </w:rPr>
                    <w:t>及</w:t>
                  </w:r>
                  <w:r>
                    <w:rPr>
                      <w:rFonts w:hint="eastAsia" w:ascii="Times New Roman" w:hAnsi="Times New Roman" w:eastAsia="宋体" w:cs="Times New Roman"/>
                      <w:color w:val="000000" w:themeColor="text1"/>
                      <w:kern w:val="2"/>
                      <w:highlight w:val="none"/>
                      <w14:textFill>
                        <w14:solidFill>
                          <w14:schemeClr w14:val="tx1"/>
                        </w14:solidFill>
                      </w14:textFill>
                    </w:rPr>
                    <w:t>职工生活用水采用</w:t>
                  </w:r>
                  <w:r>
                    <w:rPr>
                      <w:rFonts w:hint="eastAsia" w:eastAsia="宋体" w:cs="Times New Roman"/>
                      <w:color w:val="000000" w:themeColor="text1"/>
                      <w:kern w:val="2"/>
                      <w:highlight w:val="none"/>
                      <w:lang w:val="en-US" w:eastAsia="zh-CN"/>
                      <w14:textFill>
                        <w14:solidFill>
                          <w14:schemeClr w14:val="tx1"/>
                        </w14:solidFill>
                      </w14:textFill>
                    </w:rPr>
                    <w:t>市政</w:t>
                  </w:r>
                  <w:r>
                    <w:rPr>
                      <w:rFonts w:hint="eastAsia" w:ascii="Times New Roman" w:hAnsi="Times New Roman" w:eastAsia="宋体" w:cs="Times New Roman"/>
                      <w:color w:val="000000" w:themeColor="text1"/>
                      <w:kern w:val="2"/>
                      <w:highlight w:val="none"/>
                      <w:lang w:eastAsia="zh-CN"/>
                      <w14:textFill>
                        <w14:solidFill>
                          <w14:schemeClr w14:val="tx1"/>
                        </w14:solidFill>
                      </w14:textFill>
                    </w:rPr>
                    <w:t>自来水</w:t>
                  </w:r>
                </w:p>
              </w:tc>
              <w:tc>
                <w:tcPr>
                  <w:tcW w:w="964" w:type="dxa"/>
                  <w:tcBorders>
                    <w:tl2br w:val="nil"/>
                    <w:tr2bl w:val="nil"/>
                  </w:tcBorders>
                  <w:vAlign w:val="center"/>
                </w:tcPr>
                <w:p>
                  <w:pPr>
                    <w:pStyle w:val="147"/>
                    <w:keepNext w:val="0"/>
                    <w:keepLines w:val="0"/>
                    <w:widowControl w:val="0"/>
                    <w:suppressLineNumbers w:val="0"/>
                    <w:pBdr>
                      <w:bottom w:val="none" w:color="auto" w:sz="0" w:space="0"/>
                      <w:right w:val="none" w:color="auto" w:sz="0" w:space="0"/>
                    </w:pBdr>
                    <w:spacing w:before="0" w:beforeAutospacing="0" w:after="0" w:afterAutospacing="0"/>
                    <w:ind w:left="0" w:right="0"/>
                    <w:jc w:val="cente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eastAsia" w:eastAsia="宋体" w:cs="Times New Roman"/>
                      <w:color w:val="000000" w:themeColor="text1"/>
                      <w:kern w:val="2"/>
                      <w:sz w:val="21"/>
                      <w:szCs w:val="21"/>
                      <w:highlight w:val="none"/>
                      <w:lang w:val="en-US" w:eastAsia="zh-CN"/>
                      <w14:textFill>
                        <w14:solidFill>
                          <w14:schemeClr w14:val="tx1"/>
                        </w14:solidFill>
                      </w14:textFill>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p>
              </w:tc>
              <w:tc>
                <w:tcPr>
                  <w:tcW w:w="973" w:type="dxa"/>
                  <w:tcBorders>
                    <w:tl2br w:val="nil"/>
                    <w:tr2bl w:val="nil"/>
                  </w:tcBorders>
                  <w:vAlign w:val="center"/>
                </w:tcPr>
                <w:p>
                  <w:pPr>
                    <w:pStyle w:val="147"/>
                    <w:keepNext w:val="0"/>
                    <w:keepLines w:val="0"/>
                    <w:widowControl w:val="0"/>
                    <w:suppressLineNumbers w:val="0"/>
                    <w:pBdr>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000000" w:themeColor="text1"/>
                      <w:kern w:val="2"/>
                      <w:highlight w:val="none"/>
                      <w14:textFill>
                        <w14:solidFill>
                          <w14:schemeClr w14:val="tx1"/>
                        </w14:solidFill>
                      </w14:textFill>
                    </w:rPr>
                  </w:pPr>
                  <w:r>
                    <w:rPr>
                      <w:rFonts w:hint="eastAsia" w:ascii="Times New Roman" w:hAnsi="Times New Roman" w:eastAsia="宋体" w:cs="Times New Roman"/>
                      <w:color w:val="000000" w:themeColor="text1"/>
                      <w:kern w:val="2"/>
                      <w:highlight w:val="none"/>
                      <w14:textFill>
                        <w14:solidFill>
                          <w14:schemeClr w14:val="tx1"/>
                        </w14:solidFill>
                      </w14:textFill>
                    </w:rPr>
                    <w:t>排水</w:t>
                  </w:r>
                </w:p>
              </w:tc>
              <w:tc>
                <w:tcPr>
                  <w:tcW w:w="7672" w:type="dxa"/>
                  <w:gridSpan w:val="7"/>
                  <w:tcBorders>
                    <w:tl2br w:val="nil"/>
                    <w:tr2bl w:val="nil"/>
                  </w:tcBorders>
                  <w:vAlign w:val="center"/>
                </w:tcPr>
                <w:p>
                  <w:pPr>
                    <w:pStyle w:val="147"/>
                    <w:keepNext w:val="0"/>
                    <w:keepLines w:val="0"/>
                    <w:widowControl w:val="0"/>
                    <w:suppressLineNumbers w:val="0"/>
                    <w:pBdr>
                      <w:bottom w:val="none" w:color="auto" w:sz="0" w:space="0"/>
                      <w:right w:val="none" w:color="auto" w:sz="0" w:space="0"/>
                    </w:pBdr>
                    <w:spacing w:before="0" w:beforeAutospacing="0" w:after="0" w:afterAutospacing="0"/>
                    <w:ind w:left="0" w:right="0"/>
                    <w:jc w:val="center"/>
                    <w:rPr>
                      <w:rFonts w:hint="eastAsia" w:ascii="Times New Roman" w:hAnsi="Times New Roman" w:eastAsia="宋体" w:cs="Times New Roman"/>
                      <w:color w:val="000000" w:themeColor="text1"/>
                      <w:kern w:val="2"/>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w:t>
                  </w:r>
                  <w:r>
                    <w:rPr>
                      <w:rFonts w:hint="eastAsia" w:ascii="宋体" w:hAnsi="宋体" w:eastAsia="宋体" w:cs="宋体"/>
                      <w:color w:val="000000" w:themeColor="text1"/>
                      <w:highlight w:val="none"/>
                      <w:lang w:val="en-US" w:eastAsia="zh-CN"/>
                      <w14:textFill>
                        <w14:solidFill>
                          <w14:schemeClr w14:val="tx1"/>
                        </w14:solidFill>
                      </w14:textFill>
                    </w:rPr>
                    <w:t>无生产</w:t>
                  </w:r>
                  <w:r>
                    <w:rPr>
                      <w:rFonts w:hint="eastAsia" w:ascii="宋体" w:hAnsi="宋体" w:eastAsia="宋体" w:cs="宋体"/>
                      <w:color w:val="000000" w:themeColor="text1"/>
                      <w:highlight w:val="none"/>
                      <w14:textFill>
                        <w14:solidFill>
                          <w14:schemeClr w14:val="tx1"/>
                        </w14:solidFill>
                      </w14:textFill>
                    </w:rPr>
                    <w:t>废水</w:t>
                  </w:r>
                  <w:r>
                    <w:rPr>
                      <w:rFonts w:hint="eastAsia" w:ascii="Times New Roman" w:hAnsi="Times New Roman" w:eastAsia="宋体" w:cs="Times New Roman"/>
                      <w:color w:val="000000" w:themeColor="text1"/>
                      <w:kern w:val="2"/>
                      <w:highlight w:val="none"/>
                      <w:lang w:val="en-US" w:eastAsia="zh-CN"/>
                      <w14:textFill>
                        <w14:solidFill>
                          <w14:schemeClr w14:val="tx1"/>
                        </w14:solidFill>
                      </w14:textFill>
                    </w:rPr>
                    <w:t>产生</w:t>
                  </w:r>
                  <w:r>
                    <w:rPr>
                      <w:rFonts w:hint="eastAsia" w:ascii="Times New Roman" w:hAnsi="Times New Roman" w:eastAsia="宋体" w:cs="Times New Roman"/>
                      <w:color w:val="000000" w:themeColor="text1"/>
                      <w:kern w:val="2"/>
                      <w:highlight w:val="none"/>
                      <w14:textFill>
                        <w14:solidFill>
                          <w14:schemeClr w14:val="tx1"/>
                        </w14:solidFill>
                      </w14:textFill>
                    </w:rPr>
                    <w:t>；生活污水依托办公楼内的卫生间，排入市政排水管网</w:t>
                  </w:r>
                  <w:r>
                    <w:rPr>
                      <w:rFonts w:hint="eastAsia" w:eastAsia="宋体" w:cs="Times New Roman"/>
                      <w:color w:val="000000" w:themeColor="text1"/>
                      <w:kern w:val="2"/>
                      <w:highlight w:val="none"/>
                      <w:lang w:eastAsia="zh-CN"/>
                      <w14:textFill>
                        <w14:solidFill>
                          <w14:schemeClr w14:val="tx1"/>
                        </w14:solidFill>
                      </w14:textFill>
                    </w:rPr>
                    <w:t>。</w:t>
                  </w:r>
                </w:p>
              </w:tc>
              <w:tc>
                <w:tcPr>
                  <w:tcW w:w="96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kern w:val="2"/>
                      <w:sz w:val="21"/>
                      <w:szCs w:val="21"/>
                      <w:highlight w:val="none"/>
                      <w:lang w:val="en-US" w:eastAsia="zh-CN"/>
                      <w14:textFill>
                        <w14:solidFill>
                          <w14:schemeClr w14:val="tx1"/>
                        </w14:solidFill>
                      </w14:textFill>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w:t>
                  </w:r>
                </w:p>
              </w:tc>
              <w:tc>
                <w:tcPr>
                  <w:tcW w:w="973" w:type="dxa"/>
                  <w:tcBorders>
                    <w:tl2br w:val="nil"/>
                    <w:tr2bl w:val="nil"/>
                  </w:tcBorders>
                  <w:vAlign w:val="center"/>
                </w:tcPr>
                <w:p>
                  <w:pPr>
                    <w:pStyle w:val="147"/>
                    <w:keepNext w:val="0"/>
                    <w:keepLines w:val="0"/>
                    <w:widowControl w:val="0"/>
                    <w:suppressLineNumbers w:val="0"/>
                    <w:pBdr>
                      <w:bottom w:val="none" w:color="auto" w:sz="0" w:space="0"/>
                      <w:right w:val="none" w:color="auto" w:sz="0" w:space="0"/>
                    </w:pBdr>
                    <w:spacing w:before="0" w:beforeAutospacing="0" w:after="0" w:afterAutospacing="0"/>
                    <w:ind w:left="0" w:right="0"/>
                    <w:jc w:val="center"/>
                    <w:rPr>
                      <w:rFonts w:hint="default" w:ascii="Times New Roman" w:hAnsi="宋体" w:eastAsia="宋体" w:cs="Times New Roman"/>
                      <w:color w:val="000000" w:themeColor="text1"/>
                      <w:highlight w:val="none"/>
                      <w14:textFill>
                        <w14:solidFill>
                          <w14:schemeClr w14:val="tx1"/>
                        </w14:solidFill>
                      </w14:textFill>
                    </w:rPr>
                  </w:pPr>
                  <w:r>
                    <w:rPr>
                      <w:rFonts w:hint="eastAsia" w:ascii="Times New Roman" w:hAnsi="宋体" w:eastAsia="宋体" w:cs="Times New Roman"/>
                      <w:color w:val="000000" w:themeColor="text1"/>
                      <w:highlight w:val="none"/>
                      <w14:textFill>
                        <w14:solidFill>
                          <w14:schemeClr w14:val="tx1"/>
                        </w14:solidFill>
                      </w14:textFill>
                    </w:rPr>
                    <w:t>供电</w:t>
                  </w:r>
                </w:p>
              </w:tc>
              <w:tc>
                <w:tcPr>
                  <w:tcW w:w="7672" w:type="dxa"/>
                  <w:gridSpan w:val="7"/>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由</w:t>
                  </w:r>
                  <w:r>
                    <w:rPr>
                      <w:rFonts w:hint="eastAsia" w:cs="Times New Roman"/>
                      <w:color w:val="000000" w:themeColor="text1"/>
                      <w:kern w:val="0"/>
                      <w:sz w:val="21"/>
                      <w:szCs w:val="21"/>
                      <w:highlight w:val="none"/>
                      <w:lang w:val="en-US" w:eastAsia="zh-CN"/>
                      <w14:textFill>
                        <w14:solidFill>
                          <w14:schemeClr w14:val="tx1"/>
                        </w14:solidFill>
                      </w14:textFill>
                    </w:rPr>
                    <w:t>市政供电</w:t>
                  </w:r>
                  <w:r>
                    <w:rPr>
                      <w:rFonts w:hint="eastAsia" w:ascii="Times New Roman" w:hAnsi="Times New Roman" w:cs="Times New Roman"/>
                      <w:color w:val="000000" w:themeColor="text1"/>
                      <w:kern w:val="0"/>
                      <w:sz w:val="21"/>
                      <w:szCs w:val="21"/>
                      <w:highlight w:val="none"/>
                      <w:lang w:eastAsia="zh-CN"/>
                      <w14:textFill>
                        <w14:solidFill>
                          <w14:schemeClr w14:val="tx1"/>
                        </w14:solidFill>
                      </w14:textFill>
                    </w:rPr>
                    <w:t>管网</w:t>
                  </w:r>
                  <w:r>
                    <w:rPr>
                      <w:rFonts w:hint="default" w:ascii="Times New Roman" w:hAnsi="Times New Roman" w:cs="Times New Roman"/>
                      <w:color w:val="000000" w:themeColor="text1"/>
                      <w:kern w:val="0"/>
                      <w:sz w:val="21"/>
                      <w:szCs w:val="21"/>
                      <w:highlight w:val="none"/>
                      <w14:textFill>
                        <w14:solidFill>
                          <w14:schemeClr w14:val="tx1"/>
                        </w14:solidFill>
                      </w14:textFill>
                    </w:rPr>
                    <w:t>供给</w:t>
                  </w:r>
                </w:p>
              </w:tc>
              <w:tc>
                <w:tcPr>
                  <w:tcW w:w="96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kern w:val="2"/>
                      <w:sz w:val="21"/>
                      <w:szCs w:val="21"/>
                      <w:highlight w:val="none"/>
                      <w:lang w:val="en-US" w:eastAsia="zh-CN"/>
                      <w14:textFill>
                        <w14:solidFill>
                          <w14:schemeClr w14:val="tx1"/>
                        </w14:solidFill>
                      </w14:textFill>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w:t>
                  </w:r>
                </w:p>
              </w:tc>
              <w:tc>
                <w:tcPr>
                  <w:tcW w:w="973" w:type="dxa"/>
                  <w:tcBorders>
                    <w:tl2br w:val="nil"/>
                    <w:tr2bl w:val="nil"/>
                  </w:tcBorders>
                  <w:vAlign w:val="center"/>
                </w:tcPr>
                <w:p>
                  <w:pPr>
                    <w:pStyle w:val="147"/>
                    <w:keepNext w:val="0"/>
                    <w:keepLines w:val="0"/>
                    <w:widowControl w:val="0"/>
                    <w:suppressLineNumbers w:val="0"/>
                    <w:pBdr>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000000" w:themeColor="text1"/>
                      <w:kern w:val="2"/>
                      <w:highlight w:val="none"/>
                      <w14:textFill>
                        <w14:solidFill>
                          <w14:schemeClr w14:val="tx1"/>
                        </w14:solidFill>
                      </w14:textFill>
                    </w:rPr>
                  </w:pPr>
                  <w:r>
                    <w:rPr>
                      <w:rFonts w:hint="eastAsia" w:ascii="Times New Roman" w:hAnsi="Times New Roman" w:eastAsia="宋体" w:cs="Times New Roman"/>
                      <w:color w:val="000000" w:themeColor="text1"/>
                      <w:kern w:val="2"/>
                      <w:highlight w:val="none"/>
                      <w14:textFill>
                        <w14:solidFill>
                          <w14:schemeClr w14:val="tx1"/>
                        </w14:solidFill>
                      </w14:textFill>
                    </w:rPr>
                    <w:t>供暖</w:t>
                  </w:r>
                </w:p>
              </w:tc>
              <w:tc>
                <w:tcPr>
                  <w:tcW w:w="7672" w:type="dxa"/>
                  <w:gridSpan w:val="7"/>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本项目冬季</w:t>
                  </w:r>
                  <w:r>
                    <w:rPr>
                      <w:rFonts w:hint="eastAsia" w:ascii="Times New Roman" w:hAnsi="Times New Roman" w:cs="Times New Roman"/>
                      <w:color w:val="000000" w:themeColor="text1"/>
                      <w:sz w:val="21"/>
                      <w:szCs w:val="21"/>
                      <w:highlight w:val="none"/>
                      <w:lang w:eastAsia="zh-CN"/>
                      <w14:textFill>
                        <w14:solidFill>
                          <w14:schemeClr w14:val="tx1"/>
                        </w14:solidFill>
                      </w14:textFill>
                    </w:rPr>
                    <w:t>厂房不</w:t>
                  </w:r>
                  <w:r>
                    <w:rPr>
                      <w:rFonts w:hint="eastAsia" w:ascii="Times New Roman" w:hAnsi="Times New Roman" w:cs="Times New Roman"/>
                      <w:color w:val="000000" w:themeColor="text1"/>
                      <w:sz w:val="21"/>
                      <w:szCs w:val="21"/>
                      <w:highlight w:val="none"/>
                      <w14:textFill>
                        <w14:solidFill>
                          <w14:schemeClr w14:val="tx1"/>
                        </w14:solidFill>
                      </w14:textFill>
                    </w:rPr>
                    <w:t>供暖</w:t>
                  </w:r>
                  <w:r>
                    <w:rPr>
                      <w:rFonts w:hint="eastAsia" w:ascii="Times New Roman" w:hAnsi="Times New Roman" w:cs="Times New Roman"/>
                      <w:color w:val="000000" w:themeColor="text1"/>
                      <w:sz w:val="21"/>
                      <w:szCs w:val="21"/>
                      <w:highlight w:val="none"/>
                      <w:lang w:eastAsia="zh-CN"/>
                      <w14:textFill>
                        <w14:solidFill>
                          <w14:schemeClr w14:val="tx1"/>
                        </w14:solidFill>
                      </w14:textFill>
                    </w:rPr>
                    <w:t>，办公采用电暖气取暖</w:t>
                  </w:r>
                </w:p>
              </w:tc>
              <w:tc>
                <w:tcPr>
                  <w:tcW w:w="964" w:type="dxa"/>
                  <w:tcBorders>
                    <w:tl2br w:val="nil"/>
                    <w:tr2bl w:val="nil"/>
                  </w:tcBorders>
                  <w:vAlign w:val="center"/>
                </w:tcPr>
                <w:p>
                  <w:pPr>
                    <w:pStyle w:val="147"/>
                    <w:keepNext w:val="0"/>
                    <w:keepLines w:val="0"/>
                    <w:widowControl w:val="0"/>
                    <w:suppressLineNumbers w:val="0"/>
                    <w:pBdr>
                      <w:bottom w:val="none" w:color="auto" w:sz="0" w:space="0"/>
                      <w:right w:val="none" w:color="auto" w:sz="0" w:space="0"/>
                    </w:pBdr>
                    <w:spacing w:before="0" w:beforeAutospacing="0" w:after="0" w:afterAutospacing="0"/>
                    <w:ind w:left="0" w:right="0"/>
                    <w:jc w:val="cente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eastAsia" w:eastAsia="宋体" w:cs="Times New Roman"/>
                      <w:color w:val="000000" w:themeColor="text1"/>
                      <w:kern w:val="2"/>
                      <w:sz w:val="21"/>
                      <w:szCs w:val="21"/>
                      <w:highlight w:val="none"/>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34" w:type="dxa"/>
                  <w:gridSpan w:val="10"/>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lang w:eastAsia="zh-CN"/>
                      <w14:textFill>
                        <w14:solidFill>
                          <w14:schemeClr w14:val="tx1"/>
                        </w14:solidFill>
                      </w14:textFill>
                    </w:rPr>
                    <w:t>五</w:t>
                  </w:r>
                  <w:r>
                    <w:rPr>
                      <w:rFonts w:hint="eastAsia" w:cs="Times New Roman"/>
                      <w:b/>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b/>
                      <w:color w:val="000000" w:themeColor="text1"/>
                      <w:sz w:val="21"/>
                      <w:szCs w:val="21"/>
                      <w:highlight w:val="none"/>
                      <w14:textFill>
                        <w14:solidFill>
                          <w14:schemeClr w14:val="tx1"/>
                        </w14:solidFill>
                      </w14:textFill>
                    </w:rPr>
                    <w:t>环保工程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425" w:type="dxa"/>
                  <w:vMerge w:val="restart"/>
                  <w:tcBorders>
                    <w:tl2br w:val="nil"/>
                    <w:tr2bl w:val="nil"/>
                  </w:tcBorders>
                  <w:vAlign w:val="center"/>
                </w:tcPr>
                <w:p>
                  <w:pPr>
                    <w:pStyle w:val="135"/>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w:t>
                  </w:r>
                </w:p>
              </w:tc>
              <w:tc>
                <w:tcPr>
                  <w:tcW w:w="973" w:type="dxa"/>
                  <w:vMerge w:val="restart"/>
                  <w:tcBorders>
                    <w:tl2br w:val="nil"/>
                    <w:tr2bl w:val="nil"/>
                  </w:tcBorders>
                  <w:vAlign w:val="center"/>
                </w:tcPr>
                <w:p>
                  <w:pPr>
                    <w:pStyle w:val="147"/>
                    <w:keepNext w:val="0"/>
                    <w:keepLines w:val="0"/>
                    <w:widowControl w:val="0"/>
                    <w:suppressLineNumbers w:val="0"/>
                    <w:pBdr>
                      <w:bottom w:val="none" w:color="auto" w:sz="0" w:space="0"/>
                      <w:right w:val="none" w:color="auto" w:sz="0" w:space="0"/>
                    </w:pBdr>
                    <w:spacing w:before="0" w:beforeAutospacing="0" w:after="0" w:afterAutospacing="0"/>
                    <w:ind w:left="0" w:right="0"/>
                    <w:jc w:val="center"/>
                    <w:rPr>
                      <w:rFonts w:hint="default" w:ascii="Times New Roman" w:hAnsi="宋体" w:eastAsia="宋体" w:cs="Times New Roman"/>
                      <w:color w:val="000000" w:themeColor="text1"/>
                      <w:highlight w:val="none"/>
                      <w14:textFill>
                        <w14:solidFill>
                          <w14:schemeClr w14:val="tx1"/>
                        </w14:solidFill>
                      </w14:textFill>
                    </w:rPr>
                  </w:pPr>
                  <w:r>
                    <w:rPr>
                      <w:rFonts w:hint="eastAsia" w:ascii="Times New Roman" w:hAnsi="宋体" w:eastAsia="宋体" w:cs="Times New Roman"/>
                      <w:color w:val="000000" w:themeColor="text1"/>
                      <w:highlight w:val="none"/>
                      <w14:textFill>
                        <w14:solidFill>
                          <w14:schemeClr w14:val="tx1"/>
                        </w14:solidFill>
                      </w14:textFill>
                    </w:rPr>
                    <w:t>废气</w:t>
                  </w:r>
                </w:p>
              </w:tc>
              <w:tc>
                <w:tcPr>
                  <w:tcW w:w="1756"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000000" w:themeColor="text1"/>
                      <w:sz w:val="21"/>
                      <w:szCs w:val="21"/>
                      <w:highlight w:val="none"/>
                      <w:lang w:val="en-US" w:eastAsia="zh-CN"/>
                      <w14:textFill>
                        <w14:solidFill>
                          <w14:schemeClr w14:val="tx1"/>
                        </w14:solidFill>
                      </w14:textFill>
                    </w:rPr>
                  </w:pPr>
                  <w:r>
                    <w:rPr>
                      <w:rFonts w:hint="eastAsia" w:hAnsi="宋体" w:cs="Times New Roman"/>
                      <w:color w:val="000000" w:themeColor="text1"/>
                      <w:sz w:val="21"/>
                      <w:szCs w:val="21"/>
                      <w:highlight w:val="none"/>
                      <w:lang w:val="en-US" w:eastAsia="zh-CN"/>
                      <w14:textFill>
                        <w14:solidFill>
                          <w14:schemeClr w14:val="tx1"/>
                        </w14:solidFill>
                      </w14:textFill>
                    </w:rPr>
                    <w:t>1台抛丸机和1台喷砂机</w:t>
                  </w:r>
                </w:p>
              </w:tc>
              <w:tc>
                <w:tcPr>
                  <w:tcW w:w="5916"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pPr>
                  <w:r>
                    <w:rPr>
                      <w:rFonts w:hint="eastAsia" w:hAnsi="宋体" w:cs="Times New Roman"/>
                      <w:color w:val="000000" w:themeColor="text1"/>
                      <w:sz w:val="21"/>
                      <w:szCs w:val="21"/>
                      <w:highlight w:val="none"/>
                      <w:lang w:val="en-US" w:eastAsia="zh-CN"/>
                      <w14:textFill>
                        <w14:solidFill>
                          <w14:schemeClr w14:val="tx1"/>
                        </w14:solidFill>
                      </w14:textFill>
                    </w:rPr>
                    <w:t>废气经抛丸机和喷砂机配套安装的脉冲布袋除尘器净化后经15m高的排气筒排放。</w:t>
                  </w:r>
                  <w:r>
                    <w:rPr>
                      <w:rFonts w:hint="eastAsia" w:hAnsi="宋体" w:cs="Times New Roman"/>
                      <w:color w:val="000000" w:themeColor="text1"/>
                      <w:sz w:val="21"/>
                      <w:szCs w:val="21"/>
                      <w:highlight w:val="none"/>
                      <w:lang w:eastAsia="zh-CN"/>
                      <w14:textFill>
                        <w14:solidFill>
                          <w14:schemeClr w14:val="tx1"/>
                        </w14:solidFill>
                      </w14:textFill>
                    </w:rPr>
                    <w:t>抛丸机</w:t>
                  </w:r>
                  <w:r>
                    <w:rPr>
                      <w:rFonts w:hint="eastAsia" w:hAnsi="宋体" w:cs="Times New Roman"/>
                      <w:color w:val="000000" w:themeColor="text1"/>
                      <w:sz w:val="21"/>
                      <w:szCs w:val="21"/>
                      <w:highlight w:val="none"/>
                      <w:lang w:val="en-US" w:eastAsia="zh-CN"/>
                      <w14:textFill>
                        <w14:solidFill>
                          <w14:schemeClr w14:val="tx1"/>
                        </w14:solidFill>
                      </w14:textFill>
                    </w:rPr>
                    <w:t>和</w:t>
                  </w:r>
                  <w:r>
                    <w:rPr>
                      <w:rFonts w:hint="eastAsia" w:hAnsi="宋体" w:cs="Times New Roman"/>
                      <w:color w:val="000000" w:themeColor="text1"/>
                      <w:sz w:val="21"/>
                      <w:szCs w:val="21"/>
                      <w:highlight w:val="none"/>
                      <w:lang w:eastAsia="zh-CN"/>
                      <w14:textFill>
                        <w14:solidFill>
                          <w14:schemeClr w14:val="tx1"/>
                        </w14:solidFill>
                      </w14:textFill>
                    </w:rPr>
                    <w:t>喷砂机</w:t>
                  </w:r>
                  <w:r>
                    <w:rPr>
                      <w:rFonts w:hint="eastAsia" w:hAnsi="宋体" w:cs="Times New Roman"/>
                      <w:color w:val="000000" w:themeColor="text1"/>
                      <w:sz w:val="21"/>
                      <w:szCs w:val="21"/>
                      <w:highlight w:val="none"/>
                      <w:lang w:val="en-US" w:eastAsia="zh-CN"/>
                      <w14:textFill>
                        <w14:solidFill>
                          <w14:schemeClr w14:val="tx1"/>
                        </w14:solidFill>
                      </w14:textFill>
                    </w:rPr>
                    <w:t>均单独</w:t>
                  </w:r>
                  <w:r>
                    <w:rPr>
                      <w:rFonts w:hint="eastAsia" w:ascii="Times New Roman" w:hAnsi="宋体" w:cs="Times New Roman"/>
                      <w:color w:val="000000" w:themeColor="text1"/>
                      <w:sz w:val="21"/>
                      <w:szCs w:val="21"/>
                      <w:highlight w:val="none"/>
                      <w14:textFill>
                        <w14:solidFill>
                          <w14:schemeClr w14:val="tx1"/>
                        </w14:solidFill>
                      </w14:textFill>
                    </w:rPr>
                    <w:t>设</w:t>
                  </w:r>
                  <w:r>
                    <w:rPr>
                      <w:rFonts w:hint="eastAsia" w:hAnsi="宋体" w:cs="Times New Roman"/>
                      <w:color w:val="000000" w:themeColor="text1"/>
                      <w:sz w:val="21"/>
                      <w:szCs w:val="21"/>
                      <w:highlight w:val="none"/>
                      <w:lang w:val="en-US" w:eastAsia="zh-CN"/>
                      <w14:textFill>
                        <w14:solidFill>
                          <w14:schemeClr w14:val="tx1"/>
                        </w14:solidFill>
                      </w14:textFill>
                    </w:rPr>
                    <w:t>有脉冲布袋</w:t>
                  </w:r>
                  <w:r>
                    <w:rPr>
                      <w:rFonts w:hint="eastAsia" w:hAnsi="宋体" w:cs="Times New Roman"/>
                      <w:color w:val="000000" w:themeColor="text1"/>
                      <w:sz w:val="21"/>
                      <w:szCs w:val="21"/>
                      <w:highlight w:val="none"/>
                      <w:lang w:eastAsia="zh-CN"/>
                      <w14:textFill>
                        <w14:solidFill>
                          <w14:schemeClr w14:val="tx1"/>
                        </w14:solidFill>
                      </w14:textFill>
                    </w:rPr>
                    <w:t>除尘器，</w:t>
                  </w:r>
                  <w:r>
                    <w:rPr>
                      <w:rFonts w:hint="eastAsia" w:hAnsi="宋体" w:cs="Times New Roman"/>
                      <w:color w:val="000000" w:themeColor="text1"/>
                      <w:sz w:val="21"/>
                      <w:szCs w:val="21"/>
                      <w:highlight w:val="none"/>
                      <w:lang w:val="en-US" w:eastAsia="zh-CN"/>
                      <w14:textFill>
                        <w14:solidFill>
                          <w14:schemeClr w14:val="tx1"/>
                        </w14:solidFill>
                      </w14:textFill>
                    </w:rPr>
                    <w:t>经1</w:t>
                  </w:r>
                  <w:r>
                    <w:rPr>
                      <w:rFonts w:hint="eastAsia" w:ascii="Times New Roman" w:hAnsi="宋体" w:cs="Times New Roman"/>
                      <w:color w:val="000000" w:themeColor="text1"/>
                      <w:sz w:val="21"/>
                      <w:szCs w:val="21"/>
                      <w:highlight w:val="none"/>
                      <w14:textFill>
                        <w14:solidFill>
                          <w14:schemeClr w14:val="tx1"/>
                        </w14:solidFill>
                      </w14:textFill>
                    </w:rPr>
                    <w:t>根15m高排气筒（1#）</w:t>
                  </w:r>
                  <w:r>
                    <w:rPr>
                      <w:rFonts w:hint="eastAsia" w:hAnsi="宋体" w:cs="Times New Roman"/>
                      <w:color w:val="000000" w:themeColor="text1"/>
                      <w:sz w:val="21"/>
                      <w:szCs w:val="21"/>
                      <w:highlight w:val="none"/>
                      <w:lang w:val="en-US" w:eastAsia="zh-CN"/>
                      <w14:textFill>
                        <w14:solidFill>
                          <w14:schemeClr w14:val="tx1"/>
                        </w14:solidFill>
                      </w14:textFill>
                    </w:rPr>
                    <w:t>排放。</w:t>
                  </w:r>
                </w:p>
              </w:tc>
              <w:tc>
                <w:tcPr>
                  <w:tcW w:w="964" w:type="dxa"/>
                  <w:tcBorders>
                    <w:tl2br w:val="nil"/>
                    <w:tr2bl w:val="nil"/>
                  </w:tcBorders>
                  <w:vAlign w:val="center"/>
                </w:tcPr>
                <w:p>
                  <w:pPr>
                    <w:pStyle w:val="147"/>
                    <w:keepNext w:val="0"/>
                    <w:keepLines w:val="0"/>
                    <w:widowControl w:val="0"/>
                    <w:suppressLineNumbers w:val="0"/>
                    <w:pBdr>
                      <w:bottom w:val="none" w:color="auto" w:sz="0" w:space="0"/>
                      <w:right w:val="none" w:color="auto" w:sz="0" w:space="0"/>
                    </w:pBdr>
                    <w:spacing w:before="0" w:beforeAutospacing="0" w:after="0" w:afterAutospacing="0"/>
                    <w:ind w:left="0" w:right="0"/>
                    <w:jc w:val="center"/>
                    <w:rPr>
                      <w:rFonts w:hint="eastAsia" w:ascii="Times New Roman" w:hAnsi="Times New Roman" w:eastAsia="宋体" w:cs="Times New Roman"/>
                      <w:color w:val="000000" w:themeColor="text1"/>
                      <w:kern w:val="2"/>
                      <w:highlight w:val="none"/>
                      <w14:textFill>
                        <w14:solidFill>
                          <w14:schemeClr w14:val="tx1"/>
                        </w14:solidFill>
                      </w14:textFill>
                    </w:rPr>
                  </w:pPr>
                  <w:r>
                    <w:rPr>
                      <w:rFonts w:hint="eastAsia" w:ascii="Times New Roman" w:hAnsi="Times New Roman" w:eastAsia="宋体" w:cs="Times New Roman"/>
                      <w:color w:val="000000" w:themeColor="text1"/>
                      <w:kern w:val="2"/>
                      <w:highlight w:val="none"/>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425" w:type="dxa"/>
                  <w:vMerge w:val="continue"/>
                  <w:tcBorders>
                    <w:tl2br w:val="nil"/>
                    <w:tr2bl w:val="nil"/>
                  </w:tcBorders>
                  <w:vAlign w:val="center"/>
                </w:tcPr>
                <w:p>
                  <w:pPr>
                    <w:pStyle w:val="135"/>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973" w:type="dxa"/>
                  <w:vMerge w:val="continue"/>
                  <w:tcBorders>
                    <w:tl2br w:val="nil"/>
                    <w:tr2bl w:val="nil"/>
                  </w:tcBorders>
                  <w:vAlign w:val="center"/>
                </w:tcPr>
                <w:p>
                  <w:pPr>
                    <w:pStyle w:val="147"/>
                    <w:keepNext w:val="0"/>
                    <w:keepLines w:val="0"/>
                    <w:widowControl w:val="0"/>
                    <w:suppressLineNumbers w:val="0"/>
                    <w:pBdr>
                      <w:bottom w:val="none" w:color="auto" w:sz="0" w:space="0"/>
                      <w:right w:val="none" w:color="auto" w:sz="0" w:space="0"/>
                    </w:pBdr>
                    <w:spacing w:before="0" w:beforeAutospacing="0" w:after="0" w:afterAutospacing="0"/>
                    <w:ind w:left="0" w:right="0"/>
                    <w:jc w:val="center"/>
                    <w:rPr>
                      <w:rFonts w:hint="eastAsia" w:ascii="Times New Roman" w:hAnsi="宋体" w:eastAsia="宋体" w:cs="Times New Roman"/>
                      <w:color w:val="000000" w:themeColor="text1"/>
                      <w:highlight w:val="none"/>
                      <w14:textFill>
                        <w14:solidFill>
                          <w14:schemeClr w14:val="tx1"/>
                        </w14:solidFill>
                      </w14:textFill>
                    </w:rPr>
                  </w:pPr>
                </w:p>
              </w:tc>
              <w:tc>
                <w:tcPr>
                  <w:tcW w:w="1756" w:type="dxa"/>
                  <w:gridSpan w:val="2"/>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hAnsi="宋体" w:cs="Times New Roman"/>
                      <w:color w:val="000000" w:themeColor="text1"/>
                      <w:sz w:val="21"/>
                      <w:szCs w:val="21"/>
                      <w:highlight w:val="none"/>
                      <w:lang w:val="en-US" w:eastAsia="zh-CN"/>
                      <w14:textFill>
                        <w14:solidFill>
                          <w14:schemeClr w14:val="tx1"/>
                        </w14:solidFill>
                      </w14:textFill>
                    </w:rPr>
                    <w:t>涂覆</w:t>
                  </w:r>
                  <w:r>
                    <w:rPr>
                      <w:rFonts w:hint="eastAsia" w:ascii="Times New Roman" w:hAnsi="宋体" w:cs="Times New Roman"/>
                      <w:color w:val="000000" w:themeColor="text1"/>
                      <w:sz w:val="21"/>
                      <w:szCs w:val="21"/>
                      <w:highlight w:val="none"/>
                      <w14:textFill>
                        <w14:solidFill>
                          <w14:schemeClr w14:val="tx1"/>
                        </w14:solidFill>
                      </w14:textFill>
                    </w:rPr>
                    <w:t>生产线</w:t>
                  </w:r>
                </w:p>
              </w:tc>
              <w:tc>
                <w:tcPr>
                  <w:tcW w:w="5916" w:type="dxa"/>
                  <w:gridSpan w:val="5"/>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hAnsi="宋体" w:cs="Times New Roman"/>
                      <w:color w:val="000000" w:themeColor="text1"/>
                      <w:sz w:val="21"/>
                      <w:szCs w:val="21"/>
                      <w:highlight w:val="none"/>
                      <w:lang w:val="en-US" w:eastAsia="zh-CN"/>
                      <w14:textFill>
                        <w14:solidFill>
                          <w14:schemeClr w14:val="tx1"/>
                        </w14:solidFill>
                      </w14:textFill>
                    </w:rPr>
                    <w:t>3条涂覆生产线设集密闭的气罩</w:t>
                  </w:r>
                  <w:r>
                    <w:rPr>
                      <w:rFonts w:hint="eastAsia" w:hAnsi="宋体" w:cs="Times New Roman"/>
                      <w:color w:val="000000" w:themeColor="text1"/>
                      <w:sz w:val="21"/>
                      <w:szCs w:val="21"/>
                      <w:highlight w:val="none"/>
                      <w:lang w:eastAsia="zh-CN"/>
                      <w14:textFill>
                        <w14:solidFill>
                          <w14:schemeClr w14:val="tx1"/>
                        </w14:solidFill>
                      </w14:textFill>
                    </w:rPr>
                    <w:t>，收集的废气经旋风布袋除尘器、</w:t>
                  </w:r>
                  <w:r>
                    <w:rPr>
                      <w:rFonts w:hint="eastAsia" w:hAnsi="宋体"/>
                      <w:color w:val="000000" w:themeColor="text1"/>
                      <w:kern w:val="0"/>
                      <w:sz w:val="21"/>
                      <w:szCs w:val="21"/>
                      <w:highlight w:val="none"/>
                      <w:lang w:eastAsia="zh-CN"/>
                      <w14:textFill>
                        <w14:solidFill>
                          <w14:schemeClr w14:val="tx1"/>
                        </w14:solidFill>
                      </w14:textFill>
                    </w:rPr>
                    <w:t>UV</w:t>
                  </w:r>
                  <w:r>
                    <w:rPr>
                      <w:rFonts w:hint="eastAsia" w:hAnsi="宋体"/>
                      <w:color w:val="000000" w:themeColor="text1"/>
                      <w:kern w:val="0"/>
                      <w:sz w:val="21"/>
                      <w:szCs w:val="21"/>
                      <w:highlight w:val="none"/>
                      <w14:textFill>
                        <w14:solidFill>
                          <w14:schemeClr w14:val="tx1"/>
                        </w14:solidFill>
                      </w14:textFill>
                    </w:rPr>
                    <w:t>光解废气处理装置</w:t>
                  </w:r>
                  <w:r>
                    <w:rPr>
                      <w:rFonts w:hint="eastAsia" w:hAnsi="宋体"/>
                      <w:color w:val="000000" w:themeColor="text1"/>
                      <w:kern w:val="0"/>
                      <w:sz w:val="21"/>
                      <w:szCs w:val="21"/>
                      <w:highlight w:val="none"/>
                      <w:lang w:val="en-US" w:eastAsia="zh-CN"/>
                      <w14:textFill>
                        <w14:solidFill>
                          <w14:schemeClr w14:val="tx1"/>
                        </w14:solidFill>
                      </w14:textFill>
                    </w:rPr>
                    <w:t>和</w:t>
                  </w:r>
                  <w:r>
                    <w:rPr>
                      <w:rFonts w:hint="eastAsia" w:hAnsi="宋体"/>
                      <w:color w:val="000000" w:themeColor="text1"/>
                      <w:sz w:val="21"/>
                      <w:szCs w:val="21"/>
                      <w:highlight w:val="none"/>
                      <w:lang w:eastAsia="zh-CN"/>
                      <w14:textFill>
                        <w14:solidFill>
                          <w14:schemeClr w14:val="tx1"/>
                        </w14:solidFill>
                      </w14:textFill>
                    </w:rPr>
                    <w:t>活性炭有机物净化装置，</w:t>
                  </w:r>
                  <w:r>
                    <w:rPr>
                      <w:rFonts w:hint="eastAsia" w:hAnsi="宋体" w:cs="Times New Roman"/>
                      <w:color w:val="000000" w:themeColor="text1"/>
                      <w:sz w:val="21"/>
                      <w:szCs w:val="21"/>
                      <w:highlight w:val="none"/>
                      <w:lang w:val="en-US" w:eastAsia="zh-CN"/>
                      <w14:textFill>
                        <w14:solidFill>
                          <w14:schemeClr w14:val="tx1"/>
                        </w14:solidFill>
                      </w14:textFill>
                    </w:rPr>
                    <w:t>经1</w:t>
                  </w:r>
                  <w:r>
                    <w:rPr>
                      <w:rFonts w:hint="eastAsia" w:ascii="Times New Roman" w:hAnsi="宋体" w:cs="Times New Roman"/>
                      <w:color w:val="000000" w:themeColor="text1"/>
                      <w:sz w:val="21"/>
                      <w:szCs w:val="21"/>
                      <w:highlight w:val="none"/>
                      <w14:textFill>
                        <w14:solidFill>
                          <w14:schemeClr w14:val="tx1"/>
                        </w14:solidFill>
                      </w14:textFill>
                    </w:rPr>
                    <w:t>根15m高排气筒（</w:t>
                  </w:r>
                  <w:r>
                    <w:rPr>
                      <w:rFonts w:hint="eastAsia" w:hAnsi="宋体" w:cs="Times New Roman"/>
                      <w:color w:val="000000" w:themeColor="text1"/>
                      <w:sz w:val="21"/>
                      <w:szCs w:val="21"/>
                      <w:highlight w:val="none"/>
                      <w:lang w:val="en-US" w:eastAsia="zh-CN"/>
                      <w14:textFill>
                        <w14:solidFill>
                          <w14:schemeClr w14:val="tx1"/>
                        </w14:solidFill>
                      </w14:textFill>
                    </w:rPr>
                    <w:t>2#</w:t>
                  </w:r>
                  <w:r>
                    <w:rPr>
                      <w:rFonts w:hint="eastAsia" w:ascii="Times New Roman" w:hAnsi="宋体" w:cs="Times New Roman"/>
                      <w:color w:val="000000" w:themeColor="text1"/>
                      <w:sz w:val="21"/>
                      <w:szCs w:val="21"/>
                      <w:highlight w:val="none"/>
                      <w14:textFill>
                        <w14:solidFill>
                          <w14:schemeClr w14:val="tx1"/>
                        </w14:solidFill>
                      </w14:textFill>
                    </w:rPr>
                    <w:t>）</w:t>
                  </w:r>
                  <w:r>
                    <w:rPr>
                      <w:rFonts w:hint="eastAsia" w:hAnsi="宋体" w:cs="Times New Roman"/>
                      <w:color w:val="000000" w:themeColor="text1"/>
                      <w:sz w:val="21"/>
                      <w:szCs w:val="21"/>
                      <w:highlight w:val="none"/>
                      <w:lang w:val="en-US" w:eastAsia="zh-CN"/>
                      <w14:textFill>
                        <w14:solidFill>
                          <w14:schemeClr w14:val="tx1"/>
                        </w14:solidFill>
                      </w14:textFill>
                    </w:rPr>
                    <w:t>排放。</w:t>
                  </w:r>
                </w:p>
              </w:tc>
              <w:tc>
                <w:tcPr>
                  <w:tcW w:w="964" w:type="dxa"/>
                  <w:tcBorders>
                    <w:tl2br w:val="nil"/>
                    <w:tr2bl w:val="nil"/>
                  </w:tcBorders>
                  <w:vAlign w:val="center"/>
                </w:tcPr>
                <w:p>
                  <w:pPr>
                    <w:pStyle w:val="147"/>
                    <w:keepNext w:val="0"/>
                    <w:keepLines w:val="0"/>
                    <w:widowControl w:val="0"/>
                    <w:suppressLineNumbers w:val="0"/>
                    <w:pBdr>
                      <w:bottom w:val="none" w:color="auto" w:sz="0" w:space="0"/>
                      <w:right w:val="none" w:color="auto" w:sz="0" w:space="0"/>
                    </w:pBdr>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highlight w:val="none"/>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000000" w:themeColor="text1"/>
                      <w:kern w:val="0"/>
                      <w:sz w:val="21"/>
                      <w:szCs w:val="21"/>
                      <w:highlight w:val="none"/>
                      <w14:textFill>
                        <w14:solidFill>
                          <w14:schemeClr w14:val="tx1"/>
                        </w14:solidFill>
                      </w14:textFill>
                    </w:rPr>
                  </w:pPr>
                </w:p>
              </w:tc>
              <w:tc>
                <w:tcPr>
                  <w:tcW w:w="97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宋体" w:cs="Times New Roman"/>
                      <w:color w:val="000000" w:themeColor="text1"/>
                      <w:kern w:val="0"/>
                      <w:sz w:val="21"/>
                      <w:szCs w:val="21"/>
                      <w:highlight w:val="none"/>
                      <w14:textFill>
                        <w14:solidFill>
                          <w14:schemeClr w14:val="tx1"/>
                        </w14:solidFill>
                      </w14:textFill>
                    </w:rPr>
                  </w:pPr>
                </w:p>
              </w:tc>
              <w:tc>
                <w:tcPr>
                  <w:tcW w:w="1756"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eastAsia="宋体" w:cs="Times New Roman"/>
                      <w:color w:val="000000" w:themeColor="text1"/>
                      <w:sz w:val="21"/>
                      <w:szCs w:val="21"/>
                      <w:highlight w:val="none"/>
                      <w:lang w:val="en-US" w:eastAsia="zh-CN"/>
                      <w14:textFill>
                        <w14:solidFill>
                          <w14:schemeClr w14:val="tx1"/>
                        </w14:solidFill>
                      </w14:textFill>
                    </w:rPr>
                  </w:pPr>
                  <w:r>
                    <w:rPr>
                      <w:rFonts w:hint="eastAsia" w:hAnsi="宋体" w:cs="Times New Roman"/>
                      <w:color w:val="000000" w:themeColor="text1"/>
                      <w:sz w:val="21"/>
                      <w:szCs w:val="21"/>
                      <w:highlight w:val="none"/>
                      <w:lang w:eastAsia="zh-CN"/>
                      <w14:textFill>
                        <w14:solidFill>
                          <w14:schemeClr w14:val="tx1"/>
                        </w14:solidFill>
                      </w14:textFill>
                    </w:rPr>
                    <w:t>燃气加热炉</w:t>
                  </w:r>
                  <w:r>
                    <w:rPr>
                      <w:rFonts w:hint="eastAsia" w:hAnsi="宋体" w:cs="Times New Roman"/>
                      <w:color w:val="000000" w:themeColor="text1"/>
                      <w:sz w:val="21"/>
                      <w:szCs w:val="21"/>
                      <w:highlight w:val="none"/>
                      <w:lang w:val="en-US" w:eastAsia="zh-CN"/>
                      <w14:textFill>
                        <w14:solidFill>
                          <w14:schemeClr w14:val="tx1"/>
                        </w14:solidFill>
                      </w14:textFill>
                    </w:rPr>
                    <w:t>2台</w:t>
                  </w:r>
                </w:p>
              </w:tc>
              <w:tc>
                <w:tcPr>
                  <w:tcW w:w="5916"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pPr>
                  <w:r>
                    <w:rPr>
                      <w:rFonts w:hint="eastAsia" w:hAnsi="宋体" w:cs="Times New Roman"/>
                      <w:color w:val="000000" w:themeColor="text1"/>
                      <w:sz w:val="21"/>
                      <w:szCs w:val="21"/>
                      <w:highlight w:val="none"/>
                      <w:lang w:val="en-US" w:eastAsia="zh-CN"/>
                      <w14:textFill>
                        <w14:solidFill>
                          <w14:schemeClr w14:val="tx1"/>
                        </w14:solidFill>
                      </w14:textFill>
                    </w:rPr>
                    <w:t>2台燃气</w:t>
                  </w:r>
                  <w:r>
                    <w:rPr>
                      <w:rFonts w:hint="eastAsia" w:hAnsi="宋体" w:cs="Times New Roman"/>
                      <w:color w:val="000000" w:themeColor="text1"/>
                      <w:sz w:val="21"/>
                      <w:szCs w:val="21"/>
                      <w:highlight w:val="none"/>
                      <w:lang w:eastAsia="zh-CN"/>
                      <w14:textFill>
                        <w14:solidFill>
                          <w14:schemeClr w14:val="tx1"/>
                        </w14:solidFill>
                      </w14:textFill>
                    </w:rPr>
                    <w:t>加热炉</w:t>
                  </w:r>
                  <w:r>
                    <w:rPr>
                      <w:rFonts w:hint="eastAsia" w:hAnsi="宋体" w:cs="Times New Roman"/>
                      <w:color w:val="000000" w:themeColor="text1"/>
                      <w:sz w:val="21"/>
                      <w:szCs w:val="21"/>
                      <w:highlight w:val="none"/>
                      <w:lang w:val="en-US" w:eastAsia="zh-CN"/>
                      <w14:textFill>
                        <w14:solidFill>
                          <w14:schemeClr w14:val="tx1"/>
                        </w14:solidFill>
                      </w14:textFill>
                    </w:rPr>
                    <w:t>产生的废气经1根</w:t>
                  </w:r>
                  <w:r>
                    <w:rPr>
                      <w:rFonts w:hint="eastAsia" w:ascii="Times New Roman" w:hAnsi="宋体" w:cs="Times New Roman"/>
                      <w:color w:val="000000" w:themeColor="text1"/>
                      <w:sz w:val="21"/>
                      <w:szCs w:val="21"/>
                      <w:highlight w:val="none"/>
                      <w14:textFill>
                        <w14:solidFill>
                          <w14:schemeClr w14:val="tx1"/>
                        </w14:solidFill>
                      </w14:textFill>
                    </w:rPr>
                    <w:t>15m高排气筒（</w:t>
                  </w:r>
                  <w:r>
                    <w:rPr>
                      <w:rFonts w:hint="eastAsia" w:hAnsi="宋体" w:cs="Times New Roman"/>
                      <w:color w:val="000000" w:themeColor="text1"/>
                      <w:sz w:val="21"/>
                      <w:szCs w:val="21"/>
                      <w:highlight w:val="none"/>
                      <w:lang w:val="en-US" w:eastAsia="zh-CN"/>
                      <w14:textFill>
                        <w14:solidFill>
                          <w14:schemeClr w14:val="tx1"/>
                        </w14:solidFill>
                      </w14:textFill>
                    </w:rPr>
                    <w:t>3#</w:t>
                  </w:r>
                  <w:r>
                    <w:rPr>
                      <w:rFonts w:hint="eastAsia" w:ascii="Times New Roman" w:hAnsi="宋体" w:cs="Times New Roman"/>
                      <w:color w:val="000000" w:themeColor="text1"/>
                      <w:sz w:val="21"/>
                      <w:szCs w:val="21"/>
                      <w:highlight w:val="none"/>
                      <w14:textFill>
                        <w14:solidFill>
                          <w14:schemeClr w14:val="tx1"/>
                        </w14:solidFill>
                      </w14:textFill>
                    </w:rPr>
                    <w:t>）</w:t>
                  </w:r>
                  <w:r>
                    <w:rPr>
                      <w:rFonts w:hint="eastAsia" w:hAnsi="宋体" w:cs="Times New Roman"/>
                      <w:color w:val="000000" w:themeColor="text1"/>
                      <w:sz w:val="21"/>
                      <w:szCs w:val="21"/>
                      <w:highlight w:val="none"/>
                      <w:lang w:val="en-US" w:eastAsia="zh-CN"/>
                      <w14:textFill>
                        <w14:solidFill>
                          <w14:schemeClr w14:val="tx1"/>
                        </w14:solidFill>
                      </w14:textFill>
                    </w:rPr>
                    <w:t>排放</w:t>
                  </w:r>
                </w:p>
              </w:tc>
              <w:tc>
                <w:tcPr>
                  <w:tcW w:w="964" w:type="dxa"/>
                  <w:tcBorders>
                    <w:tl2br w:val="nil"/>
                    <w:tr2bl w:val="nil"/>
                  </w:tcBorders>
                  <w:vAlign w:val="center"/>
                </w:tcPr>
                <w:p>
                  <w:pPr>
                    <w:pStyle w:val="147"/>
                    <w:keepNext w:val="0"/>
                    <w:keepLines w:val="0"/>
                    <w:widowControl w:val="0"/>
                    <w:suppressLineNumbers w:val="0"/>
                    <w:pBdr>
                      <w:bottom w:val="none" w:color="auto" w:sz="0" w:space="0"/>
                      <w:right w:val="none" w:color="auto" w:sz="0" w:space="0"/>
                    </w:pBdr>
                    <w:spacing w:before="0" w:beforeAutospacing="0" w:after="0" w:afterAutospacing="0"/>
                    <w:ind w:left="0" w:right="0"/>
                    <w:jc w:val="center"/>
                    <w:rPr>
                      <w:rFonts w:hint="eastAsia" w:ascii="Times New Roman" w:hAnsi="Times New Roman" w:eastAsia="宋体" w:cs="Times New Roman"/>
                      <w:color w:val="000000" w:themeColor="text1"/>
                      <w:kern w:val="2"/>
                      <w:highlight w:val="none"/>
                      <w14:textFill>
                        <w14:solidFill>
                          <w14:schemeClr w14:val="tx1"/>
                        </w14:solidFill>
                      </w14:textFill>
                    </w:rPr>
                  </w:pPr>
                  <w:r>
                    <w:rPr>
                      <w:rFonts w:hint="eastAsia" w:ascii="Times New Roman" w:hAnsi="Times New Roman" w:eastAsia="宋体" w:cs="Times New Roman"/>
                      <w:color w:val="000000" w:themeColor="text1"/>
                      <w:kern w:val="2"/>
                      <w:highlight w:val="none"/>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25" w:type="dxa"/>
                  <w:tcBorders>
                    <w:tl2br w:val="nil"/>
                    <w:tr2bl w:val="nil"/>
                  </w:tcBorders>
                  <w:vAlign w:val="center"/>
                </w:tcPr>
                <w:p>
                  <w:pPr>
                    <w:pStyle w:val="135"/>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w:t>
                  </w:r>
                </w:p>
              </w:tc>
              <w:tc>
                <w:tcPr>
                  <w:tcW w:w="973" w:type="dxa"/>
                  <w:tcBorders>
                    <w:tl2br w:val="nil"/>
                    <w:tr2bl w:val="nil"/>
                  </w:tcBorders>
                  <w:vAlign w:val="center"/>
                </w:tcPr>
                <w:p>
                  <w:pPr>
                    <w:pStyle w:val="147"/>
                    <w:keepNext w:val="0"/>
                    <w:keepLines w:val="0"/>
                    <w:widowControl w:val="0"/>
                    <w:suppressLineNumbers w:val="0"/>
                    <w:pBdr>
                      <w:bottom w:val="none" w:color="auto" w:sz="0" w:space="0"/>
                      <w:right w:val="none" w:color="auto" w:sz="0" w:space="0"/>
                    </w:pBdr>
                    <w:spacing w:before="0" w:beforeAutospacing="0" w:after="0" w:afterAutospacing="0"/>
                    <w:ind w:left="0" w:right="0"/>
                    <w:jc w:val="center"/>
                    <w:rPr>
                      <w:rFonts w:hint="eastAsia" w:ascii="Times New Roman" w:hAnsi="宋体" w:eastAsia="宋体" w:cs="Times New Roman"/>
                      <w:color w:val="000000" w:themeColor="text1"/>
                      <w:highlight w:val="none"/>
                      <w14:textFill>
                        <w14:solidFill>
                          <w14:schemeClr w14:val="tx1"/>
                        </w14:solidFill>
                      </w14:textFill>
                    </w:rPr>
                  </w:pPr>
                  <w:r>
                    <w:rPr>
                      <w:rFonts w:hint="eastAsia" w:ascii="Times New Roman" w:hAnsi="宋体" w:eastAsia="宋体" w:cs="Times New Roman"/>
                      <w:color w:val="000000" w:themeColor="text1"/>
                      <w:highlight w:val="none"/>
                      <w14:textFill>
                        <w14:solidFill>
                          <w14:schemeClr w14:val="tx1"/>
                        </w14:solidFill>
                      </w14:textFill>
                    </w:rPr>
                    <w:t>废水</w:t>
                  </w:r>
                </w:p>
              </w:tc>
              <w:tc>
                <w:tcPr>
                  <w:tcW w:w="7672" w:type="dxa"/>
                  <w:gridSpan w:val="7"/>
                  <w:tcBorders>
                    <w:tl2br w:val="nil"/>
                    <w:tr2bl w:val="nil"/>
                  </w:tcBorders>
                  <w:vAlign w:val="center"/>
                </w:tcPr>
                <w:p>
                  <w:pPr>
                    <w:pStyle w:val="147"/>
                    <w:keepNext w:val="0"/>
                    <w:keepLines w:val="0"/>
                    <w:widowControl w:val="0"/>
                    <w:suppressLineNumbers w:val="0"/>
                    <w:pBdr>
                      <w:bottom w:val="none" w:color="auto" w:sz="0" w:space="0"/>
                      <w:right w:val="none" w:color="auto" w:sz="0" w:space="0"/>
                    </w:pBdr>
                    <w:spacing w:before="0" w:beforeAutospacing="0" w:after="0" w:afterAutospacing="0"/>
                    <w:ind w:left="0" w:right="0"/>
                    <w:jc w:val="center"/>
                    <w:rPr>
                      <w:rFonts w:hint="eastAsia" w:ascii="Times New Roman" w:hAnsi="宋体" w:eastAsia="宋体" w:cs="Times New Roman"/>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w:t>
                  </w:r>
                  <w:r>
                    <w:rPr>
                      <w:rFonts w:hint="eastAsia" w:ascii="宋体" w:hAnsi="宋体" w:eastAsia="宋体" w:cs="宋体"/>
                      <w:color w:val="000000" w:themeColor="text1"/>
                      <w:highlight w:val="none"/>
                      <w:lang w:val="en-US" w:eastAsia="zh-CN"/>
                      <w14:textFill>
                        <w14:solidFill>
                          <w14:schemeClr w14:val="tx1"/>
                        </w14:solidFill>
                      </w14:textFill>
                    </w:rPr>
                    <w:t>无生产</w:t>
                  </w:r>
                  <w:r>
                    <w:rPr>
                      <w:rFonts w:hint="eastAsia" w:ascii="宋体" w:hAnsi="宋体" w:eastAsia="宋体" w:cs="宋体"/>
                      <w:color w:val="000000" w:themeColor="text1"/>
                      <w:highlight w:val="none"/>
                      <w14:textFill>
                        <w14:solidFill>
                          <w14:schemeClr w14:val="tx1"/>
                        </w14:solidFill>
                      </w14:textFill>
                    </w:rPr>
                    <w:t>废水</w:t>
                  </w:r>
                  <w:r>
                    <w:rPr>
                      <w:rFonts w:hint="eastAsia" w:ascii="Times New Roman" w:hAnsi="Times New Roman" w:eastAsia="宋体" w:cs="Times New Roman"/>
                      <w:color w:val="000000" w:themeColor="text1"/>
                      <w:kern w:val="2"/>
                      <w:highlight w:val="none"/>
                      <w:lang w:val="en-US" w:eastAsia="zh-CN"/>
                      <w14:textFill>
                        <w14:solidFill>
                          <w14:schemeClr w14:val="tx1"/>
                        </w14:solidFill>
                      </w14:textFill>
                    </w:rPr>
                    <w:t>产生</w:t>
                  </w:r>
                  <w:r>
                    <w:rPr>
                      <w:rFonts w:hint="eastAsia" w:ascii="Times New Roman" w:hAnsi="Times New Roman" w:eastAsia="宋体" w:cs="Times New Roman"/>
                      <w:color w:val="000000" w:themeColor="text1"/>
                      <w:kern w:val="2"/>
                      <w:highlight w:val="none"/>
                      <w14:textFill>
                        <w14:solidFill>
                          <w14:schemeClr w14:val="tx1"/>
                        </w14:solidFill>
                      </w14:textFill>
                    </w:rPr>
                    <w:t>；职工生活污水生活污水依托办公楼内的卫生间，排入市政排水管网，无废水外排。</w:t>
                  </w:r>
                </w:p>
              </w:tc>
              <w:tc>
                <w:tcPr>
                  <w:tcW w:w="964" w:type="dxa"/>
                  <w:tcBorders>
                    <w:tl2br w:val="nil"/>
                    <w:tr2bl w:val="nil"/>
                  </w:tcBorders>
                  <w:vAlign w:val="center"/>
                </w:tcPr>
                <w:p>
                  <w:pPr>
                    <w:pStyle w:val="147"/>
                    <w:keepNext w:val="0"/>
                    <w:keepLines w:val="0"/>
                    <w:widowControl w:val="0"/>
                    <w:suppressLineNumbers w:val="0"/>
                    <w:pBdr>
                      <w:bottom w:val="none" w:color="auto" w:sz="0" w:space="0"/>
                      <w:right w:val="none" w:color="auto" w:sz="0" w:space="0"/>
                    </w:pBdr>
                    <w:spacing w:before="0" w:beforeAutospacing="0" w:after="0" w:afterAutospacing="0"/>
                    <w:ind w:left="0" w:right="0"/>
                    <w:jc w:val="center"/>
                    <w:rPr>
                      <w:rFonts w:hint="eastAsia" w:ascii="Times New Roman" w:hAnsi="Times New Roman" w:eastAsia="宋体" w:cs="Times New Roman"/>
                      <w:color w:val="000000" w:themeColor="text1"/>
                      <w:kern w:val="2"/>
                      <w:highlight w:val="none"/>
                      <w:lang w:eastAsia="zh-CN"/>
                      <w14:textFill>
                        <w14:solidFill>
                          <w14:schemeClr w14:val="tx1"/>
                        </w14:solidFill>
                      </w14:textFill>
                    </w:rPr>
                  </w:pPr>
                  <w:r>
                    <w:rPr>
                      <w:rFonts w:hint="eastAsia" w:eastAsia="宋体" w:cs="Times New Roman"/>
                      <w:color w:val="000000" w:themeColor="text1"/>
                      <w:kern w:val="2"/>
                      <w:highlight w:val="none"/>
                      <w:lang w:eastAsia="zh-CN"/>
                      <w14:textFill>
                        <w14:solidFill>
                          <w14:schemeClr w14:val="tx1"/>
                        </w14:solidFill>
                      </w14:textFill>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25" w:type="dxa"/>
                  <w:tcBorders>
                    <w:tl2br w:val="nil"/>
                    <w:tr2bl w:val="nil"/>
                  </w:tcBorders>
                  <w:vAlign w:val="center"/>
                </w:tcPr>
                <w:p>
                  <w:pPr>
                    <w:pStyle w:val="135"/>
                    <w:keepNext w:val="0"/>
                    <w:keepLines w:val="0"/>
                    <w:widowControl w:val="0"/>
                    <w:suppressLineNumbers w:val="0"/>
                    <w:spacing w:before="0" w:beforeAutospacing="0" w:after="0" w:afterAutospacing="0"/>
                    <w:ind w:left="0" w:right="0"/>
                    <w:jc w:val="center"/>
                    <w:rPr>
                      <w:rFonts w:hint="eastAsia"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3</w:t>
                  </w:r>
                </w:p>
              </w:tc>
              <w:tc>
                <w:tcPr>
                  <w:tcW w:w="973" w:type="dxa"/>
                  <w:tcBorders>
                    <w:tl2br w:val="nil"/>
                    <w:tr2bl w:val="nil"/>
                  </w:tcBorders>
                  <w:vAlign w:val="center"/>
                </w:tcPr>
                <w:p>
                  <w:pPr>
                    <w:pStyle w:val="147"/>
                    <w:keepNext w:val="0"/>
                    <w:keepLines w:val="0"/>
                    <w:widowControl w:val="0"/>
                    <w:suppressLineNumbers w:val="0"/>
                    <w:pBdr>
                      <w:bottom w:val="none" w:color="auto" w:sz="0" w:space="0"/>
                      <w:right w:val="none" w:color="auto" w:sz="0" w:space="0"/>
                    </w:pBdr>
                    <w:spacing w:before="0" w:beforeAutospacing="0" w:after="0" w:afterAutospacing="0"/>
                    <w:ind w:left="0" w:right="0"/>
                    <w:jc w:val="center"/>
                    <w:rPr>
                      <w:rFonts w:hint="default" w:ascii="Times New Roman" w:hAnsi="宋体" w:eastAsia="宋体" w:cs="Times New Roman"/>
                      <w:color w:val="000000" w:themeColor="text1"/>
                      <w:highlight w:val="none"/>
                      <w14:textFill>
                        <w14:solidFill>
                          <w14:schemeClr w14:val="tx1"/>
                        </w14:solidFill>
                      </w14:textFill>
                    </w:rPr>
                  </w:pPr>
                  <w:r>
                    <w:rPr>
                      <w:rFonts w:hint="eastAsia" w:ascii="Times New Roman" w:hAnsi="宋体" w:eastAsia="宋体" w:cs="Times New Roman"/>
                      <w:color w:val="000000" w:themeColor="text1"/>
                      <w:highlight w:val="none"/>
                      <w14:textFill>
                        <w14:solidFill>
                          <w14:schemeClr w14:val="tx1"/>
                        </w14:solidFill>
                      </w14:textFill>
                    </w:rPr>
                    <w:t>噪声</w:t>
                  </w:r>
                </w:p>
              </w:tc>
              <w:tc>
                <w:tcPr>
                  <w:tcW w:w="7672" w:type="dxa"/>
                  <w:gridSpan w:val="7"/>
                  <w:tcBorders>
                    <w:tl2br w:val="nil"/>
                    <w:tr2bl w:val="nil"/>
                  </w:tcBorders>
                  <w:vAlign w:val="center"/>
                </w:tcPr>
                <w:p>
                  <w:pPr>
                    <w:pStyle w:val="147"/>
                    <w:keepNext w:val="0"/>
                    <w:keepLines w:val="0"/>
                    <w:widowControl w:val="0"/>
                    <w:suppressLineNumbers w:val="0"/>
                    <w:pBdr>
                      <w:bottom w:val="none" w:color="auto" w:sz="0" w:space="0"/>
                      <w:right w:val="none" w:color="auto" w:sz="0" w:space="0"/>
                    </w:pBdr>
                    <w:spacing w:before="0" w:beforeAutospacing="0" w:after="0" w:afterAutospacing="0"/>
                    <w:ind w:left="0" w:right="0"/>
                    <w:jc w:val="center"/>
                    <w:rPr>
                      <w:rFonts w:hint="default" w:ascii="Times New Roman" w:hAnsi="宋体" w:eastAsia="宋体" w:cs="Times New Roman"/>
                      <w:color w:val="000000" w:themeColor="text1"/>
                      <w:kern w:val="2"/>
                      <w:highlight w:val="none"/>
                      <w:lang w:val="en-US" w:eastAsia="zh-CN"/>
                      <w14:textFill>
                        <w14:solidFill>
                          <w14:schemeClr w14:val="tx1"/>
                        </w14:solidFill>
                      </w14:textFill>
                    </w:rPr>
                  </w:pPr>
                  <w:r>
                    <w:rPr>
                      <w:rFonts w:hint="eastAsia" w:ascii="Times New Roman" w:hAnsi="宋体" w:eastAsia="宋体" w:cs="Times New Roman"/>
                      <w:color w:val="000000" w:themeColor="text1"/>
                      <w:kern w:val="2"/>
                      <w:highlight w:val="none"/>
                      <w14:textFill>
                        <w14:solidFill>
                          <w14:schemeClr w14:val="tx1"/>
                        </w14:solidFill>
                      </w14:textFill>
                    </w:rPr>
                    <w:t>选择低噪声</w:t>
                  </w:r>
                  <w:r>
                    <w:rPr>
                      <w:rFonts w:hint="eastAsia" w:hAnsi="宋体" w:eastAsia="宋体" w:cs="Times New Roman"/>
                      <w:color w:val="000000" w:themeColor="text1"/>
                      <w:kern w:val="2"/>
                      <w:highlight w:val="none"/>
                      <w:lang w:eastAsia="zh-CN"/>
                      <w14:textFill>
                        <w14:solidFill>
                          <w14:schemeClr w14:val="tx1"/>
                        </w14:solidFill>
                      </w14:textFill>
                    </w:rPr>
                    <w:t>、</w:t>
                  </w:r>
                  <w:r>
                    <w:rPr>
                      <w:rFonts w:hint="eastAsia" w:ascii="Times New Roman" w:hAnsi="宋体" w:eastAsia="宋体" w:cs="Times New Roman"/>
                      <w:color w:val="000000" w:themeColor="text1"/>
                      <w:kern w:val="2"/>
                      <w:highlight w:val="none"/>
                      <w14:textFill>
                        <w14:solidFill>
                          <w14:schemeClr w14:val="tx1"/>
                        </w14:solidFill>
                      </w14:textFill>
                    </w:rPr>
                    <w:t>低振动设备</w:t>
                  </w:r>
                  <w:r>
                    <w:rPr>
                      <w:rFonts w:hint="eastAsia" w:hAnsi="宋体" w:eastAsia="宋体" w:cs="Times New Roman"/>
                      <w:color w:val="000000" w:themeColor="text1"/>
                      <w:kern w:val="2"/>
                      <w:highlight w:val="none"/>
                      <w:lang w:eastAsia="zh-CN"/>
                      <w14:textFill>
                        <w14:solidFill>
                          <w14:schemeClr w14:val="tx1"/>
                        </w14:solidFill>
                      </w14:textFill>
                    </w:rPr>
                    <w:t>、</w:t>
                  </w:r>
                  <w:r>
                    <w:rPr>
                      <w:rFonts w:hint="eastAsia" w:ascii="Times New Roman" w:hAnsi="宋体" w:eastAsia="宋体" w:cs="Times New Roman"/>
                      <w:color w:val="000000" w:themeColor="text1"/>
                      <w:kern w:val="2"/>
                      <w:highlight w:val="none"/>
                      <w:lang w:eastAsia="zh-CN"/>
                      <w14:textFill>
                        <w14:solidFill>
                          <w14:schemeClr w14:val="tx1"/>
                        </w14:solidFill>
                      </w14:textFill>
                    </w:rPr>
                    <w:t>厂房隔声</w:t>
                  </w:r>
                  <w:r>
                    <w:rPr>
                      <w:rFonts w:hint="eastAsia" w:hAnsi="宋体" w:eastAsia="宋体" w:cs="Times New Roman"/>
                      <w:color w:val="000000" w:themeColor="text1"/>
                      <w:kern w:val="2"/>
                      <w:highlight w:val="none"/>
                      <w:lang w:eastAsia="zh-CN"/>
                      <w14:textFill>
                        <w14:solidFill>
                          <w14:schemeClr w14:val="tx1"/>
                        </w14:solidFill>
                      </w14:textFill>
                    </w:rPr>
                    <w:t>、</w:t>
                  </w:r>
                  <w:r>
                    <w:rPr>
                      <w:rFonts w:hint="eastAsia" w:ascii="Times New Roman" w:hAnsi="宋体" w:eastAsia="宋体" w:cs="Times New Roman"/>
                      <w:color w:val="000000" w:themeColor="text1"/>
                      <w:kern w:val="2"/>
                      <w:highlight w:val="none"/>
                      <w:lang w:eastAsia="zh-CN"/>
                      <w14:textFill>
                        <w14:solidFill>
                          <w14:schemeClr w14:val="tx1"/>
                        </w14:solidFill>
                      </w14:textFill>
                    </w:rPr>
                    <w:t>距离衰减</w:t>
                  </w:r>
                </w:p>
              </w:tc>
              <w:tc>
                <w:tcPr>
                  <w:tcW w:w="964" w:type="dxa"/>
                  <w:tcBorders>
                    <w:tl2br w:val="nil"/>
                    <w:tr2bl w:val="nil"/>
                  </w:tcBorders>
                  <w:vAlign w:val="center"/>
                </w:tcPr>
                <w:p>
                  <w:pPr>
                    <w:pStyle w:val="147"/>
                    <w:keepNext w:val="0"/>
                    <w:keepLines w:val="0"/>
                    <w:widowControl w:val="0"/>
                    <w:suppressLineNumbers w:val="0"/>
                    <w:pBdr>
                      <w:bottom w:val="none" w:color="auto" w:sz="0" w:space="0"/>
                      <w:right w:val="none" w:color="auto" w:sz="0" w:space="0"/>
                    </w:pBdr>
                    <w:spacing w:before="0" w:beforeAutospacing="0" w:after="0" w:afterAutospacing="0"/>
                    <w:ind w:left="0" w:right="0"/>
                    <w:jc w:val="center"/>
                    <w:rPr>
                      <w:rFonts w:hint="default" w:ascii="Times New Roman" w:hAnsi="宋体" w:eastAsia="宋体" w:cs="Times New Roman"/>
                      <w:color w:val="000000" w:themeColor="text1"/>
                      <w:highlight w:val="none"/>
                      <w14:textFill>
                        <w14:solidFill>
                          <w14:schemeClr w14:val="tx1"/>
                        </w14:solidFill>
                      </w14:textFill>
                    </w:rPr>
                  </w:pPr>
                  <w:r>
                    <w:rPr>
                      <w:rFonts w:hint="eastAsia" w:ascii="Times New Roman" w:hAnsi="宋体" w:eastAsia="宋体" w:cs="Times New Roman"/>
                      <w:color w:val="000000" w:themeColor="text1"/>
                      <w:highlight w:val="none"/>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25" w:type="dxa"/>
                  <w:tcBorders>
                    <w:tl2br w:val="nil"/>
                    <w:tr2bl w:val="nil"/>
                  </w:tcBorders>
                  <w:vAlign w:val="center"/>
                </w:tcPr>
                <w:p>
                  <w:pPr>
                    <w:pStyle w:val="135"/>
                    <w:keepNext w:val="0"/>
                    <w:keepLines w:val="0"/>
                    <w:widowControl w:val="0"/>
                    <w:suppressLineNumbers w:val="0"/>
                    <w:spacing w:before="0" w:beforeAutospacing="0" w:after="0" w:afterAutospacing="0"/>
                    <w:ind w:left="0" w:right="0"/>
                    <w:jc w:val="center"/>
                    <w:rPr>
                      <w:rFonts w:hint="eastAsia"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4</w:t>
                  </w:r>
                </w:p>
              </w:tc>
              <w:tc>
                <w:tcPr>
                  <w:tcW w:w="973" w:type="dxa"/>
                  <w:tcBorders>
                    <w:tl2br w:val="nil"/>
                    <w:tr2bl w:val="nil"/>
                  </w:tcBorders>
                  <w:vAlign w:val="center"/>
                </w:tcPr>
                <w:p>
                  <w:pPr>
                    <w:pStyle w:val="147"/>
                    <w:keepNext w:val="0"/>
                    <w:keepLines w:val="0"/>
                    <w:widowControl w:val="0"/>
                    <w:suppressLineNumbers w:val="0"/>
                    <w:pBdr>
                      <w:bottom w:val="none" w:color="auto" w:sz="0" w:space="0"/>
                      <w:right w:val="none" w:color="auto" w:sz="0" w:space="0"/>
                    </w:pBdr>
                    <w:spacing w:before="0" w:beforeAutospacing="0" w:after="0" w:afterAutospacing="0"/>
                    <w:ind w:left="0" w:right="0"/>
                    <w:jc w:val="center"/>
                    <w:rPr>
                      <w:rFonts w:hint="default" w:ascii="Times New Roman" w:hAnsi="宋体" w:eastAsia="宋体" w:cs="Times New Roman"/>
                      <w:color w:val="000000" w:themeColor="text1"/>
                      <w:highlight w:val="none"/>
                      <w14:textFill>
                        <w14:solidFill>
                          <w14:schemeClr w14:val="tx1"/>
                        </w14:solidFill>
                      </w14:textFill>
                    </w:rPr>
                  </w:pPr>
                  <w:r>
                    <w:rPr>
                      <w:rFonts w:hint="eastAsia" w:ascii="Times New Roman" w:hAnsi="宋体" w:eastAsia="宋体" w:cs="Times New Roman"/>
                      <w:color w:val="000000" w:themeColor="text1"/>
                      <w:highlight w:val="none"/>
                      <w14:textFill>
                        <w14:solidFill>
                          <w14:schemeClr w14:val="tx1"/>
                        </w14:solidFill>
                      </w14:textFill>
                    </w:rPr>
                    <w:t>固废</w:t>
                  </w:r>
                </w:p>
              </w:tc>
              <w:tc>
                <w:tcPr>
                  <w:tcW w:w="7672" w:type="dxa"/>
                  <w:gridSpan w:val="7"/>
                  <w:tcBorders>
                    <w:tl2br w:val="nil"/>
                    <w:tr2bl w:val="nil"/>
                  </w:tcBorders>
                  <w:vAlign w:val="center"/>
                </w:tcPr>
                <w:p>
                  <w:pPr>
                    <w:pStyle w:val="38"/>
                    <w:keepNext w:val="0"/>
                    <w:keepLines w:val="0"/>
                    <w:suppressLineNumbers w:val="0"/>
                    <w:tabs>
                      <w:tab w:val="left" w:pos="6912"/>
                    </w:tabs>
                    <w:spacing w:before="0" w:beforeAutospacing="0" w:after="0" w:afterAutospacing="0" w:line="240" w:lineRule="auto"/>
                    <w:ind w:left="0" w:right="0" w:firstLine="0" w:firstLineChars="0"/>
                    <w:jc w:val="center"/>
                    <w:rPr>
                      <w:rFonts w:hint="eastAsia" w:ascii="Times New Roman" w:hAnsi="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危废暂存间（</w:t>
                  </w:r>
                  <w:r>
                    <w:rPr>
                      <w:rFonts w:hint="eastAsia" w:cs="Times New Roman"/>
                      <w:color w:val="000000" w:themeColor="text1"/>
                      <w:sz w:val="21"/>
                      <w:szCs w:val="21"/>
                      <w:highlight w:val="none"/>
                      <w:lang w:val="en-US" w:eastAsia="zh-CN"/>
                      <w14:textFill>
                        <w14:solidFill>
                          <w14:schemeClr w14:val="tx1"/>
                        </w14:solidFill>
                      </w14:textFill>
                    </w:rPr>
                    <w:t>6</w:t>
                  </w:r>
                  <w:r>
                    <w:rPr>
                      <w:rFonts w:hint="eastAsia" w:ascii="Times New Roman" w:hAnsi="Times New Roman" w:cs="Times New Roman"/>
                      <w:color w:val="000000" w:themeColor="text1"/>
                      <w:sz w:val="21"/>
                      <w:szCs w:val="21"/>
                      <w:highlight w:val="none"/>
                      <w14:textFill>
                        <w14:solidFill>
                          <w14:schemeClr w14:val="tx1"/>
                        </w14:solidFill>
                      </w14:textFill>
                    </w:rPr>
                    <w:t>m</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布设在生产车间</w:t>
                  </w:r>
                  <w:r>
                    <w:rPr>
                      <w:rFonts w:hint="eastAsia" w:cs="Times New Roman"/>
                      <w:color w:val="000000" w:themeColor="text1"/>
                      <w:sz w:val="21"/>
                      <w:szCs w:val="21"/>
                      <w:highlight w:val="none"/>
                      <w:lang w:val="en-US" w:eastAsia="zh-CN"/>
                      <w14:textFill>
                        <w14:solidFill>
                          <w14:schemeClr w14:val="tx1"/>
                        </w14:solidFill>
                      </w14:textFill>
                    </w:rPr>
                    <w:t>东</w:t>
                  </w:r>
                  <w:r>
                    <w:rPr>
                      <w:rFonts w:hint="eastAsia" w:cs="Times New Roman"/>
                      <w:color w:val="000000" w:themeColor="text1"/>
                      <w:sz w:val="21"/>
                      <w:szCs w:val="21"/>
                      <w:highlight w:val="none"/>
                      <w:lang w:eastAsia="zh-CN"/>
                      <w14:textFill>
                        <w14:solidFill>
                          <w14:schemeClr w14:val="tx1"/>
                        </w14:solidFill>
                      </w14:textFill>
                    </w:rPr>
                    <w:t>南角、</w:t>
                  </w:r>
                  <w:r>
                    <w:rPr>
                      <w:rFonts w:hint="eastAsia" w:ascii="Times New Roman" w:hAnsi="Times New Roman" w:cs="Times New Roman"/>
                      <w:color w:val="000000" w:themeColor="text1"/>
                      <w:sz w:val="21"/>
                      <w:szCs w:val="21"/>
                      <w:highlight w:val="none"/>
                      <w14:textFill>
                        <w14:solidFill>
                          <w14:schemeClr w14:val="tx1"/>
                        </w14:solidFill>
                      </w14:textFill>
                    </w:rPr>
                    <w:t>垃圾箱等</w:t>
                  </w:r>
                </w:p>
              </w:tc>
              <w:tc>
                <w:tcPr>
                  <w:tcW w:w="964" w:type="dxa"/>
                  <w:tcBorders>
                    <w:tl2br w:val="nil"/>
                    <w:tr2bl w:val="nil"/>
                  </w:tcBorders>
                  <w:vAlign w:val="center"/>
                </w:tcPr>
                <w:p>
                  <w:pPr>
                    <w:pStyle w:val="147"/>
                    <w:keepNext w:val="0"/>
                    <w:keepLines w:val="0"/>
                    <w:widowControl w:val="0"/>
                    <w:suppressLineNumbers w:val="0"/>
                    <w:pBdr>
                      <w:bottom w:val="none" w:color="auto" w:sz="0" w:space="0"/>
                      <w:right w:val="none" w:color="auto" w:sz="0" w:space="0"/>
                    </w:pBdr>
                    <w:spacing w:before="0" w:beforeAutospacing="0" w:after="0" w:afterAutospacing="0"/>
                    <w:ind w:left="0" w:right="0"/>
                    <w:jc w:val="center"/>
                    <w:rPr>
                      <w:rFonts w:hint="default" w:ascii="Times New Roman" w:hAnsi="宋体" w:eastAsia="宋体" w:cs="Times New Roman"/>
                      <w:color w:val="000000" w:themeColor="text1"/>
                      <w:highlight w:val="none"/>
                      <w14:textFill>
                        <w14:solidFill>
                          <w14:schemeClr w14:val="tx1"/>
                        </w14:solidFill>
                      </w14:textFill>
                    </w:rPr>
                  </w:pPr>
                  <w:r>
                    <w:rPr>
                      <w:rFonts w:hint="eastAsia" w:ascii="Times New Roman" w:hAnsi="宋体" w:eastAsia="宋体" w:cs="Times New Roman"/>
                      <w:color w:val="000000" w:themeColor="text1"/>
                      <w:highlight w:val="none"/>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dxa"/>
                  <w:tcBorders>
                    <w:tl2br w:val="nil"/>
                    <w:tr2bl w:val="nil"/>
                  </w:tcBorders>
                  <w:vAlign w:val="center"/>
                </w:tcPr>
                <w:p>
                  <w:pPr>
                    <w:pStyle w:val="135"/>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5</w:t>
                  </w:r>
                </w:p>
              </w:tc>
              <w:tc>
                <w:tcPr>
                  <w:tcW w:w="8645" w:type="dxa"/>
                  <w:gridSpan w:val="8"/>
                  <w:tcBorders>
                    <w:tl2br w:val="nil"/>
                    <w:tr2bl w:val="nil"/>
                  </w:tcBorders>
                  <w:vAlign w:val="center"/>
                </w:tcPr>
                <w:p>
                  <w:pPr>
                    <w:pStyle w:val="38"/>
                    <w:keepNext w:val="0"/>
                    <w:keepLines w:val="0"/>
                    <w:suppressLineNumbers w:val="0"/>
                    <w:tabs>
                      <w:tab w:val="left" w:pos="6912"/>
                    </w:tabs>
                    <w:spacing w:before="0" w:beforeAutospacing="0" w:after="0" w:afterAutospacing="0" w:line="240" w:lineRule="auto"/>
                    <w:ind w:left="0" w:right="0" w:firstLine="0" w:firstLineChars="0"/>
                    <w:jc w:val="center"/>
                    <w:rPr>
                      <w:rFonts w:hint="eastAsia" w:ascii="Times New Roman"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highlight w:val="none"/>
                      <w:lang w:val="en-US" w:eastAsia="zh-CN" w:bidi="ar-SA"/>
                      <w14:textFill>
                        <w14:solidFill>
                          <w14:schemeClr w14:val="tx1"/>
                        </w14:solidFill>
                      </w14:textFill>
                    </w:rPr>
                    <w:t>规范化排污口</w:t>
                  </w:r>
                </w:p>
              </w:tc>
              <w:tc>
                <w:tcPr>
                  <w:tcW w:w="964" w:type="dxa"/>
                  <w:tcBorders>
                    <w:tl2br w:val="nil"/>
                    <w:tr2bl w:val="nil"/>
                  </w:tcBorders>
                  <w:vAlign w:val="center"/>
                </w:tcPr>
                <w:p>
                  <w:pPr>
                    <w:pStyle w:val="147"/>
                    <w:keepNext w:val="0"/>
                    <w:keepLines w:val="0"/>
                    <w:widowControl w:val="0"/>
                    <w:suppressLineNumbers w:val="0"/>
                    <w:pBdr>
                      <w:bottom w:val="none" w:color="auto" w:sz="0" w:space="0"/>
                      <w:right w:val="none" w:color="auto" w:sz="0" w:space="0"/>
                    </w:pBdr>
                    <w:spacing w:before="0" w:beforeAutospacing="0" w:after="0" w:afterAutospacing="0"/>
                    <w:ind w:left="0" w:right="0"/>
                    <w:jc w:val="center"/>
                    <w:rPr>
                      <w:rFonts w:hint="eastAsia" w:ascii="Times New Roman"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highlight w:val="none"/>
                      <w:lang w:val="en-US" w:eastAsia="zh-CN" w:bidi="ar-SA"/>
                      <w14:textFill>
                        <w14:solidFill>
                          <w14:schemeClr w14:val="tx1"/>
                        </w14:solidFill>
                      </w14:textFill>
                    </w:rPr>
                    <w:t>新建</w:t>
                  </w:r>
                </w:p>
              </w:tc>
            </w:tr>
          </w:tbl>
          <w:p>
            <w:pPr>
              <w:pStyle w:val="58"/>
              <w:keepNext w:val="0"/>
              <w:keepLines w:val="0"/>
              <w:suppressLineNumbers w:val="0"/>
              <w:spacing w:before="0" w:beforeAutospacing="0" w:after="0" w:afterAutospacing="0"/>
              <w:ind w:left="0" w:right="0"/>
              <w:rPr>
                <w:rFonts w:hint="eastAsia" w:hAnsi="Times New Roman" w:cs="Times New Roman"/>
                <w:color w:val="000000" w:themeColor="text1"/>
                <w:szCs w:val="20"/>
                <w:highlight w:val="none"/>
                <w:lang w:eastAsia="zh-CN"/>
                <w14:textFill>
                  <w14:solidFill>
                    <w14:schemeClr w14:val="tx1"/>
                  </w14:solidFill>
                </w14:textFill>
              </w:rPr>
            </w:pPr>
          </w:p>
          <w:p>
            <w:pPr>
              <w:keepNext w:val="0"/>
              <w:keepLines w:val="0"/>
              <w:suppressLineNumbers w:val="0"/>
              <w:spacing w:before="0" w:beforeAutospacing="0" w:after="0" w:afterAutospacing="0" w:line="360" w:lineRule="auto"/>
              <w:ind w:left="-1" w:right="0" w:firstLine="482" w:firstLineChars="200"/>
              <w:rPr>
                <w:rFonts w:hint="default" w:ascii="Times New Roman" w:hAnsi="Times New Roman" w:cs="Times New Roman"/>
                <w:b/>
                <w:color w:val="000000" w:themeColor="text1"/>
                <w:sz w:val="24"/>
                <w:highlight w:val="none"/>
                <w14:textFill>
                  <w14:solidFill>
                    <w14:schemeClr w14:val="tx1"/>
                  </w14:solidFill>
                </w14:textFill>
              </w:rPr>
            </w:pPr>
            <w:r>
              <w:rPr>
                <w:rFonts w:hint="eastAsia" w:ascii="Times New Roman" w:hAnsi="Times New Roman" w:cs="Times New Roman"/>
                <w:b/>
                <w:color w:val="000000" w:themeColor="text1"/>
                <w:sz w:val="24"/>
                <w:highlight w:val="none"/>
                <w14:textFill>
                  <w14:solidFill>
                    <w14:schemeClr w14:val="tx1"/>
                  </w14:solidFill>
                </w14:textFill>
              </w:rPr>
              <w:t>3</w:t>
            </w:r>
            <w:r>
              <w:rPr>
                <w:rFonts w:hint="eastAsia" w:cs="Times New Roman"/>
                <w:b/>
                <w:color w:val="000000" w:themeColor="text1"/>
                <w:sz w:val="24"/>
                <w:highlight w:val="none"/>
                <w:lang w:eastAsia="zh-CN"/>
                <w14:textFill>
                  <w14:solidFill>
                    <w14:schemeClr w14:val="tx1"/>
                  </w14:solidFill>
                </w14:textFill>
              </w:rPr>
              <w:t>、</w:t>
            </w:r>
            <w:r>
              <w:rPr>
                <w:rFonts w:hint="default" w:ascii="Times New Roman" w:hAnsi="Times New Roman" w:cs="Times New Roman"/>
                <w:b/>
                <w:color w:val="000000" w:themeColor="text1"/>
                <w:sz w:val="24"/>
                <w:highlight w:val="none"/>
                <w14:textFill>
                  <w14:solidFill>
                    <w14:schemeClr w14:val="tx1"/>
                  </w14:solidFill>
                </w14:textFill>
              </w:rPr>
              <w:t>主要</w:t>
            </w:r>
            <w:r>
              <w:rPr>
                <w:rFonts w:hint="eastAsia" w:ascii="Times New Roman" w:hAnsi="Times New Roman" w:cs="Times New Roman"/>
                <w:b/>
                <w:color w:val="000000" w:themeColor="text1"/>
                <w:sz w:val="24"/>
                <w:highlight w:val="none"/>
                <w14:textFill>
                  <w14:solidFill>
                    <w14:schemeClr w14:val="tx1"/>
                  </w14:solidFill>
                </w14:textFill>
              </w:rPr>
              <w:t>原辅材料及</w:t>
            </w:r>
            <w:r>
              <w:rPr>
                <w:rFonts w:hint="default" w:ascii="Times New Roman" w:hAnsi="Times New Roman" w:cs="Times New Roman"/>
                <w:b/>
                <w:color w:val="000000" w:themeColor="text1"/>
                <w:sz w:val="24"/>
                <w:highlight w:val="none"/>
                <w14:textFill>
                  <w14:solidFill>
                    <w14:schemeClr w14:val="tx1"/>
                  </w14:solidFill>
                </w14:textFill>
              </w:rPr>
              <w:t>能源消耗情况：</w:t>
            </w:r>
          </w:p>
          <w:p>
            <w:pPr>
              <w:keepNext w:val="0"/>
              <w:keepLines w:val="0"/>
              <w:suppressLineNumbers w:val="0"/>
              <w:spacing w:before="0" w:beforeAutospacing="0" w:after="0" w:afterAutospacing="0" w:line="360" w:lineRule="auto"/>
              <w:ind w:left="-1" w:right="0"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本项目原材料为外购的</w:t>
            </w:r>
            <w:r>
              <w:rPr>
                <w:rFonts w:hint="eastAsia" w:ascii="宋体" w:hAnsi="宋体" w:eastAsia="宋体" w:cs="宋体"/>
                <w:color w:val="000000" w:themeColor="text1"/>
                <w:sz w:val="24"/>
                <w:highlight w:val="none"/>
                <w:lang w:val="en-US" w:eastAsia="zh-CN"/>
                <w14:textFill>
                  <w14:solidFill>
                    <w14:schemeClr w14:val="tx1"/>
                  </w14:solidFill>
                </w14:textFill>
              </w:rPr>
              <w:t>钢管</w:t>
            </w:r>
            <w:r>
              <w:rPr>
                <w:rFonts w:hint="eastAsia" w:ascii="宋体" w:hAnsi="宋体" w:eastAsia="宋体" w:cs="宋体"/>
                <w:color w:val="000000" w:themeColor="text1"/>
                <w:sz w:val="24"/>
                <w:highlight w:val="none"/>
                <w14:textFill>
                  <w14:solidFill>
                    <w14:schemeClr w14:val="tx1"/>
                  </w14:solidFill>
                </w14:textFill>
              </w:rPr>
              <w:t>，企业外购的</w:t>
            </w:r>
            <w:r>
              <w:rPr>
                <w:rFonts w:hint="eastAsia" w:ascii="宋体" w:hAnsi="宋体" w:eastAsia="宋体" w:cs="宋体"/>
                <w:color w:val="000000" w:themeColor="text1"/>
                <w:sz w:val="24"/>
                <w:highlight w:val="none"/>
                <w:lang w:val="en-US" w:eastAsia="zh-CN"/>
                <w14:textFill>
                  <w14:solidFill>
                    <w14:schemeClr w14:val="tx1"/>
                  </w14:solidFill>
                </w14:textFill>
              </w:rPr>
              <w:t>钢管</w:t>
            </w:r>
            <w:r>
              <w:rPr>
                <w:rFonts w:hint="eastAsia" w:ascii="宋体" w:hAnsi="宋体" w:eastAsia="宋体" w:cs="宋体"/>
                <w:color w:val="000000" w:themeColor="text1"/>
                <w:sz w:val="24"/>
                <w:highlight w:val="none"/>
                <w14:textFill>
                  <w14:solidFill>
                    <w14:schemeClr w14:val="tx1"/>
                  </w14:solidFill>
                </w14:textFill>
              </w:rPr>
              <w:t>不涉及有重金属及放射性物质。主要原辅材料详见表1-</w:t>
            </w:r>
            <w:r>
              <w:rPr>
                <w:rFonts w:hint="eastAsia" w:ascii="宋体" w:hAnsi="宋体" w:eastAsia="宋体" w:cs="宋体"/>
                <w:color w:val="000000" w:themeColor="text1"/>
                <w:sz w:val="24"/>
                <w:highlight w:val="none"/>
                <w:lang w:val="en-US" w:eastAsia="zh-CN"/>
                <w14:textFill>
                  <w14:solidFill>
                    <w14:schemeClr w14:val="tx1"/>
                  </w14:solidFill>
                </w14:textFill>
              </w:rPr>
              <w:t>2</w:t>
            </w:r>
            <w:r>
              <w:rPr>
                <w:rFonts w:hint="eastAsia" w:ascii="宋体" w:hAnsi="宋体" w:eastAsia="宋体" w:cs="宋体"/>
                <w:color w:val="000000" w:themeColor="text1"/>
                <w:sz w:val="24"/>
                <w:highlight w:val="none"/>
                <w14:textFill>
                  <w14:solidFill>
                    <w14:schemeClr w14:val="tx1"/>
                  </w14:solidFill>
                </w14:textFill>
              </w:rPr>
              <w:t>。</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eastAsia" w:ascii="Times New Roman" w:hAnsi="Times New Roman" w:cs="Times New Roman"/>
                <w:b/>
                <w:bCs/>
                <w:color w:val="000000" w:themeColor="text1"/>
                <w:sz w:val="24"/>
                <w:szCs w:val="24"/>
                <w:highlight w:val="none"/>
                <w:lang w:val="zh-CN"/>
                <w14:textFill>
                  <w14:solidFill>
                    <w14:schemeClr w14:val="tx1"/>
                  </w14:solidFill>
                </w14:textFill>
              </w:rPr>
              <w:t>表1-</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2</w:t>
            </w:r>
            <w:r>
              <w:rPr>
                <w:rFonts w:hint="eastAsia" w:ascii="Times New Roman" w:hAnsi="Times New Roman" w:cs="Times New Roman"/>
                <w:b/>
                <w:bCs/>
                <w:color w:val="000000" w:themeColor="text1"/>
                <w:sz w:val="24"/>
                <w:szCs w:val="24"/>
                <w:highlight w:val="none"/>
                <w:lang w:val="zh-CN"/>
                <w14:textFill>
                  <w14:solidFill>
                    <w14:schemeClr w14:val="tx1"/>
                  </w14:solidFill>
                </w14:textFill>
              </w:rPr>
              <w:t xml:space="preserve">    原辅材料及能源消耗</w:t>
            </w:r>
          </w:p>
          <w:tbl>
            <w:tblPr>
              <w:tblStyle w:val="47"/>
              <w:tblW w:w="100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9"/>
              <w:gridCol w:w="2291"/>
              <w:gridCol w:w="873"/>
              <w:gridCol w:w="745"/>
              <w:gridCol w:w="2074"/>
              <w:gridCol w:w="32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9"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类别</w:t>
                  </w:r>
                </w:p>
              </w:tc>
              <w:tc>
                <w:tcPr>
                  <w:tcW w:w="2291"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名称</w:t>
                  </w:r>
                </w:p>
              </w:tc>
              <w:tc>
                <w:tcPr>
                  <w:tcW w:w="8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数量</w:t>
                  </w:r>
                </w:p>
              </w:tc>
              <w:tc>
                <w:tcPr>
                  <w:tcW w:w="74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单位</w:t>
                  </w:r>
                </w:p>
              </w:tc>
              <w:tc>
                <w:tcPr>
                  <w:tcW w:w="207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来源</w:t>
                  </w:r>
                </w:p>
              </w:tc>
              <w:tc>
                <w:tcPr>
                  <w:tcW w:w="3292"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t>储存位置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9"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生产</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原料</w:t>
                  </w:r>
                </w:p>
              </w:tc>
              <w:tc>
                <w:tcPr>
                  <w:tcW w:w="2291"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eastAsia="zh-CN"/>
                      <w14:textFill>
                        <w14:solidFill>
                          <w14:schemeClr w14:val="tx1"/>
                        </w14:solidFill>
                      </w14:textFill>
                    </w:rPr>
                    <w:t>钢管</w:t>
                  </w:r>
                </w:p>
              </w:tc>
              <w:tc>
                <w:tcPr>
                  <w:tcW w:w="8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10000</w:t>
                  </w:r>
                </w:p>
              </w:tc>
              <w:tc>
                <w:tcPr>
                  <w:tcW w:w="74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t/a</w:t>
                  </w:r>
                </w:p>
              </w:tc>
              <w:tc>
                <w:tcPr>
                  <w:tcW w:w="207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外购</w:t>
                  </w:r>
                </w:p>
              </w:tc>
              <w:tc>
                <w:tcPr>
                  <w:tcW w:w="329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eastAsia="zh-CN"/>
                      <w14:textFill>
                        <w14:solidFill>
                          <w14:schemeClr w14:val="tx1"/>
                        </w14:solidFill>
                      </w14:textFill>
                    </w:rPr>
                    <w:t>原料区</w:t>
                  </w:r>
                  <w:r>
                    <w:rPr>
                      <w:rFonts w:hint="eastAsia" w:cs="Times New Roman"/>
                      <w:b w:val="0"/>
                      <w:bCs w:val="0"/>
                      <w:color w:val="000000" w:themeColor="text1"/>
                      <w:kern w:val="0"/>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DN200，0.378t/根），</w:t>
                  </w:r>
                </w:p>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(DN3000.750t/根</w:t>
                  </w:r>
                  <w:r>
                    <w:rPr>
                      <w:rFonts w:hint="eastAsia" w:cs="Times New Roman"/>
                      <w:b w:val="0"/>
                      <w:bCs w:val="0"/>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759"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t>生产</w:t>
                  </w:r>
                </w:p>
                <w:p>
                  <w:pPr>
                    <w:keepNext w:val="0"/>
                    <w:keepLines w:val="0"/>
                    <w:widowControl/>
                    <w:suppressLineNumbers w:val="0"/>
                    <w:spacing w:before="0" w:beforeAutospacing="0" w:after="0" w:afterAutospacing="0"/>
                    <w:ind w:left="0" w:right="0"/>
                    <w:jc w:val="cente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t>辅料</w:t>
                  </w:r>
                </w:p>
              </w:tc>
              <w:tc>
                <w:tcPr>
                  <w:tcW w:w="2291"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pPr>
                  <w:r>
                    <w:rPr>
                      <w:rFonts w:hint="eastAsia" w:cs="Times New Roman"/>
                      <w:b w:val="0"/>
                      <w:bCs w:val="0"/>
                      <w:color w:val="000000" w:themeColor="text1"/>
                      <w:kern w:val="0"/>
                      <w:sz w:val="21"/>
                      <w:szCs w:val="21"/>
                      <w:highlight w:val="none"/>
                      <w:lang w:eastAsia="zh-CN"/>
                      <w14:textFill>
                        <w14:solidFill>
                          <w14:schemeClr w14:val="tx1"/>
                        </w14:solidFill>
                      </w14:textFill>
                    </w:rPr>
                    <w:t>环氧树脂粉末（</w:t>
                  </w:r>
                  <w:r>
                    <w:rPr>
                      <w:rFonts w:hint="eastAsia" w:cs="Times New Roman"/>
                      <w:b w:val="0"/>
                      <w:bCs w:val="0"/>
                      <w:color w:val="000000" w:themeColor="text1"/>
                      <w:kern w:val="0"/>
                      <w:sz w:val="21"/>
                      <w:szCs w:val="21"/>
                      <w:highlight w:val="none"/>
                      <w:lang w:val="en-US" w:eastAsia="zh-CN"/>
                      <w14:textFill>
                        <w14:solidFill>
                          <w14:schemeClr w14:val="tx1"/>
                        </w14:solidFill>
                      </w14:textFill>
                    </w:rPr>
                    <w:t>管内</w:t>
                  </w:r>
                  <w:r>
                    <w:rPr>
                      <w:rFonts w:hint="eastAsia" w:cs="Times New Roman"/>
                      <w:b w:val="0"/>
                      <w:bCs w:val="0"/>
                      <w:color w:val="000000" w:themeColor="text1"/>
                      <w:kern w:val="0"/>
                      <w:sz w:val="21"/>
                      <w:szCs w:val="21"/>
                      <w:highlight w:val="none"/>
                      <w:lang w:eastAsia="zh-CN"/>
                      <w14:textFill>
                        <w14:solidFill>
                          <w14:schemeClr w14:val="tx1"/>
                        </w14:solidFill>
                      </w14:textFill>
                    </w:rPr>
                    <w:t>）</w:t>
                  </w:r>
                </w:p>
              </w:tc>
              <w:tc>
                <w:tcPr>
                  <w:tcW w:w="87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100</w:t>
                  </w:r>
                </w:p>
              </w:tc>
              <w:tc>
                <w:tcPr>
                  <w:tcW w:w="745"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t/a</w:t>
                  </w:r>
                </w:p>
              </w:tc>
              <w:tc>
                <w:tcPr>
                  <w:tcW w:w="2074"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t>外购</w:t>
                  </w:r>
                  <w:r>
                    <w:rPr>
                      <w:rFonts w:hint="eastAsia" w:cs="Times New Roman"/>
                      <w:b w:val="0"/>
                      <w:bCs w:val="0"/>
                      <w:color w:val="000000" w:themeColor="text1"/>
                      <w:kern w:val="0"/>
                      <w:sz w:val="21"/>
                      <w:szCs w:val="21"/>
                      <w:highlight w:val="none"/>
                      <w:lang w:eastAsia="zh-CN"/>
                      <w14:textFill>
                        <w14:solidFill>
                          <w14:schemeClr w14:val="tx1"/>
                        </w14:solidFill>
                      </w14:textFill>
                    </w:rPr>
                    <w:t>（</w:t>
                  </w:r>
                  <w:r>
                    <w:rPr>
                      <w:rFonts w:hint="eastAsia" w:cs="Times New Roman"/>
                      <w:b w:val="0"/>
                      <w:bCs w:val="0"/>
                      <w:color w:val="000000" w:themeColor="text1"/>
                      <w:kern w:val="0"/>
                      <w:sz w:val="21"/>
                      <w:szCs w:val="21"/>
                      <w:highlight w:val="none"/>
                      <w:lang w:val="en-US" w:eastAsia="zh-CN"/>
                      <w14:textFill>
                        <w14:solidFill>
                          <w14:schemeClr w14:val="tx1"/>
                        </w14:solidFill>
                      </w14:textFill>
                    </w:rPr>
                    <w:t>25kg/桶</w:t>
                  </w:r>
                  <w:r>
                    <w:rPr>
                      <w:rFonts w:hint="eastAsia" w:cs="Times New Roman"/>
                      <w:b w:val="0"/>
                      <w:bCs w:val="0"/>
                      <w:color w:val="000000" w:themeColor="text1"/>
                      <w:kern w:val="0"/>
                      <w:sz w:val="21"/>
                      <w:szCs w:val="21"/>
                      <w:highlight w:val="none"/>
                      <w:lang w:eastAsia="zh-CN"/>
                      <w14:textFill>
                        <w14:solidFill>
                          <w14:schemeClr w14:val="tx1"/>
                        </w14:solidFill>
                      </w14:textFill>
                    </w:rPr>
                    <w:t>）</w:t>
                  </w:r>
                </w:p>
              </w:tc>
              <w:tc>
                <w:tcPr>
                  <w:tcW w:w="32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kern w:val="0"/>
                      <w:sz w:val="21"/>
                      <w:szCs w:val="21"/>
                      <w:highlight w:val="none"/>
                      <w:lang w:val="en-US"/>
                      <w14:textFill>
                        <w14:solidFill>
                          <w14:schemeClr w14:val="tx1"/>
                        </w14:solidFill>
                      </w14:textFill>
                    </w:rPr>
                  </w:pPr>
                  <w:r>
                    <w:rPr>
                      <w:rFonts w:hint="eastAsia" w:cs="Times New Roman"/>
                      <w:b w:val="0"/>
                      <w:bCs w:val="0"/>
                      <w:color w:val="000000" w:themeColor="text1"/>
                      <w:kern w:val="0"/>
                      <w:sz w:val="21"/>
                      <w:szCs w:val="21"/>
                      <w:highlight w:val="none"/>
                      <w:lang w:eastAsia="zh-CN"/>
                      <w14:textFill>
                        <w14:solidFill>
                          <w14:schemeClr w14:val="tx1"/>
                        </w14:solidFill>
                      </w14:textFill>
                    </w:rPr>
                    <w:t>库房</w:t>
                  </w:r>
                  <w:r>
                    <w:rPr>
                      <w:rFonts w:hint="eastAsia" w:cs="Times New Roman"/>
                      <w:b w:val="0"/>
                      <w:bCs w:val="0"/>
                      <w:color w:val="000000" w:themeColor="text1"/>
                      <w:kern w:val="0"/>
                      <w:sz w:val="21"/>
                      <w:szCs w:val="21"/>
                      <w:highlight w:val="none"/>
                      <w:lang w:val="en-US" w:eastAsia="zh-CN"/>
                      <w14:textFill>
                        <w14:solidFill>
                          <w14:schemeClr w14:val="tx1"/>
                        </w14:solidFill>
                      </w14:textFill>
                    </w:rPr>
                    <w:t>1，吨产品消耗量10kg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59"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pPr>
                </w:p>
              </w:tc>
              <w:tc>
                <w:tcPr>
                  <w:tcW w:w="2291"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pPr>
                  <w:r>
                    <w:rPr>
                      <w:rFonts w:hint="eastAsia" w:cs="Times New Roman"/>
                      <w:b w:val="0"/>
                      <w:bCs w:val="0"/>
                      <w:color w:val="000000" w:themeColor="text1"/>
                      <w:kern w:val="0"/>
                      <w:sz w:val="21"/>
                      <w:szCs w:val="21"/>
                      <w:highlight w:val="none"/>
                      <w:lang w:eastAsia="zh-CN"/>
                      <w14:textFill>
                        <w14:solidFill>
                          <w14:schemeClr w14:val="tx1"/>
                        </w14:solidFill>
                      </w14:textFill>
                    </w:rPr>
                    <w:t>聚乙烯粉末（</w:t>
                  </w:r>
                  <w:r>
                    <w:rPr>
                      <w:rFonts w:hint="eastAsia" w:cs="Times New Roman"/>
                      <w:b w:val="0"/>
                      <w:bCs w:val="0"/>
                      <w:color w:val="000000" w:themeColor="text1"/>
                      <w:kern w:val="0"/>
                      <w:sz w:val="21"/>
                      <w:szCs w:val="21"/>
                      <w:highlight w:val="none"/>
                      <w:lang w:val="en-US" w:eastAsia="zh-CN"/>
                      <w14:textFill>
                        <w14:solidFill>
                          <w14:schemeClr w14:val="tx1"/>
                        </w14:solidFill>
                      </w14:textFill>
                    </w:rPr>
                    <w:t>管外</w:t>
                  </w:r>
                  <w:r>
                    <w:rPr>
                      <w:rFonts w:hint="eastAsia" w:cs="Times New Roman"/>
                      <w:b w:val="0"/>
                      <w:bCs w:val="0"/>
                      <w:color w:val="000000" w:themeColor="text1"/>
                      <w:kern w:val="0"/>
                      <w:sz w:val="21"/>
                      <w:szCs w:val="21"/>
                      <w:highlight w:val="none"/>
                      <w:lang w:eastAsia="zh-CN"/>
                      <w14:textFill>
                        <w14:solidFill>
                          <w14:schemeClr w14:val="tx1"/>
                        </w14:solidFill>
                      </w14:textFill>
                    </w:rPr>
                    <w:t>）</w:t>
                  </w:r>
                </w:p>
              </w:tc>
              <w:tc>
                <w:tcPr>
                  <w:tcW w:w="87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300</w:t>
                  </w:r>
                </w:p>
              </w:tc>
              <w:tc>
                <w:tcPr>
                  <w:tcW w:w="745"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t/a</w:t>
                  </w:r>
                </w:p>
              </w:tc>
              <w:tc>
                <w:tcPr>
                  <w:tcW w:w="2074"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t>外购</w:t>
                  </w:r>
                </w:p>
              </w:tc>
              <w:tc>
                <w:tcPr>
                  <w:tcW w:w="32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kern w:val="0"/>
                      <w:sz w:val="21"/>
                      <w:szCs w:val="21"/>
                      <w:highlight w:val="none"/>
                      <w:lang w:val="en-US"/>
                      <w14:textFill>
                        <w14:solidFill>
                          <w14:schemeClr w14:val="tx1"/>
                        </w14:solidFill>
                      </w14:textFill>
                    </w:rPr>
                  </w:pPr>
                  <w:r>
                    <w:rPr>
                      <w:rFonts w:hint="eastAsia" w:cs="Times New Roman"/>
                      <w:b w:val="0"/>
                      <w:bCs w:val="0"/>
                      <w:color w:val="000000" w:themeColor="text1"/>
                      <w:kern w:val="0"/>
                      <w:sz w:val="21"/>
                      <w:szCs w:val="21"/>
                      <w:highlight w:val="none"/>
                      <w:lang w:eastAsia="zh-CN"/>
                      <w14:textFill>
                        <w14:solidFill>
                          <w14:schemeClr w14:val="tx1"/>
                        </w14:solidFill>
                      </w14:textFill>
                    </w:rPr>
                    <w:t>库房</w:t>
                  </w:r>
                  <w:r>
                    <w:rPr>
                      <w:rFonts w:hint="eastAsia" w:cs="Times New Roman"/>
                      <w:b w:val="0"/>
                      <w:bCs w:val="0"/>
                      <w:color w:val="000000" w:themeColor="text1"/>
                      <w:kern w:val="0"/>
                      <w:sz w:val="21"/>
                      <w:szCs w:val="21"/>
                      <w:highlight w:val="none"/>
                      <w:lang w:val="en-US" w:eastAsia="zh-CN"/>
                      <w14:textFill>
                        <w14:solidFill>
                          <w14:schemeClr w14:val="tx1"/>
                        </w14:solidFill>
                      </w14:textFill>
                    </w:rPr>
                    <w:t>2，吨产品消耗量30kg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59"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pPr>
                </w:p>
              </w:tc>
              <w:tc>
                <w:tcPr>
                  <w:tcW w:w="229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钢丸</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Φ</w:t>
                  </w:r>
                  <w:r>
                    <w:rPr>
                      <w:rFonts w:hint="eastAsia" w:cs="Times New Roman"/>
                      <w:b w:val="0"/>
                      <w:bCs w:val="0"/>
                      <w:color w:val="000000" w:themeColor="text1"/>
                      <w:kern w:val="0"/>
                      <w:sz w:val="21"/>
                      <w:szCs w:val="21"/>
                      <w:highlight w:val="none"/>
                      <w:lang w:val="en-US" w:eastAsia="zh-CN"/>
                      <w14:textFill>
                        <w14:solidFill>
                          <w14:schemeClr w14:val="tx1"/>
                        </w14:solidFill>
                      </w14:textFill>
                    </w:rPr>
                    <w:t>1.5mm（年补给量）</w:t>
                  </w:r>
                </w:p>
              </w:tc>
              <w:tc>
                <w:tcPr>
                  <w:tcW w:w="873"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1</w:t>
                  </w:r>
                </w:p>
              </w:tc>
              <w:tc>
                <w:tcPr>
                  <w:tcW w:w="74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t/a</w:t>
                  </w:r>
                </w:p>
              </w:tc>
              <w:tc>
                <w:tcPr>
                  <w:tcW w:w="207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t>外购，</w:t>
                  </w:r>
                  <w:r>
                    <w:rPr>
                      <w:rFonts w:hint="eastAsia" w:cs="Times New Roman"/>
                      <w:b w:val="0"/>
                      <w:bCs w:val="0"/>
                      <w:color w:val="000000" w:themeColor="text1"/>
                      <w:kern w:val="0"/>
                      <w:sz w:val="21"/>
                      <w:szCs w:val="21"/>
                      <w:highlight w:val="none"/>
                      <w:lang w:val="en-US" w:eastAsia="zh-CN"/>
                      <w14:textFill>
                        <w14:solidFill>
                          <w14:schemeClr w14:val="tx1"/>
                        </w14:solidFill>
                      </w14:textFill>
                    </w:rPr>
                    <w:t>袋</w:t>
                  </w:r>
                  <w: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t>装</w:t>
                  </w:r>
                </w:p>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t>（</w:t>
                  </w:r>
                  <w:r>
                    <w:rPr>
                      <w:rFonts w:hint="eastAsia" w:cs="Times New Roman"/>
                      <w:b w:val="0"/>
                      <w:bCs w:val="0"/>
                      <w:color w:val="000000" w:themeColor="text1"/>
                      <w:kern w:val="0"/>
                      <w:sz w:val="21"/>
                      <w:szCs w:val="21"/>
                      <w:highlight w:val="none"/>
                      <w:lang w:val="en-US" w:eastAsia="zh-CN"/>
                      <w14:textFill>
                        <w14:solidFill>
                          <w14:schemeClr w14:val="tx1"/>
                        </w14:solidFill>
                      </w14:textFill>
                    </w:rPr>
                    <w:t>1</w:t>
                  </w:r>
                  <w: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t>kg/桶）</w:t>
                  </w:r>
                </w:p>
              </w:tc>
              <w:tc>
                <w:tcPr>
                  <w:tcW w:w="329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eastAsia="zh-CN"/>
                      <w14:textFill>
                        <w14:solidFill>
                          <w14:schemeClr w14:val="tx1"/>
                        </w14:solidFill>
                      </w14:textFill>
                    </w:rPr>
                    <w:t>库房</w:t>
                  </w:r>
                  <w:r>
                    <w:rPr>
                      <w:rFonts w:hint="eastAsia" w:cs="Times New Roman"/>
                      <w:b w:val="0"/>
                      <w:bCs w:val="0"/>
                      <w:color w:val="000000" w:themeColor="text1"/>
                      <w:kern w:val="0"/>
                      <w:sz w:val="21"/>
                      <w:szCs w:val="21"/>
                      <w:highlight w:val="none"/>
                      <w:lang w:val="en-US" w:eastAsia="zh-CN"/>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59"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pPr>
                </w:p>
              </w:tc>
              <w:tc>
                <w:tcPr>
                  <w:tcW w:w="229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b w:val="0"/>
                      <w:bCs w:val="0"/>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t>润滑油</w:t>
                  </w:r>
                </w:p>
              </w:tc>
              <w:tc>
                <w:tcPr>
                  <w:tcW w:w="873"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0.34</w:t>
                  </w:r>
                </w:p>
              </w:tc>
              <w:tc>
                <w:tcPr>
                  <w:tcW w:w="74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t/a</w:t>
                  </w:r>
                </w:p>
              </w:tc>
              <w:tc>
                <w:tcPr>
                  <w:tcW w:w="207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t>外购，桶装</w:t>
                  </w:r>
                </w:p>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t>（</w:t>
                  </w:r>
                  <w:r>
                    <w:rPr>
                      <w:rFonts w:hint="eastAsia" w:cs="Times New Roman"/>
                      <w:b w:val="0"/>
                      <w:bCs w:val="0"/>
                      <w:color w:val="000000" w:themeColor="text1"/>
                      <w:kern w:val="0"/>
                      <w:sz w:val="21"/>
                      <w:szCs w:val="21"/>
                      <w:highlight w:val="none"/>
                      <w:lang w:val="en-US" w:eastAsia="zh-CN"/>
                      <w14:textFill>
                        <w14:solidFill>
                          <w14:schemeClr w14:val="tx1"/>
                        </w14:solidFill>
                      </w14:textFill>
                    </w:rPr>
                    <w:t>1</w:t>
                  </w:r>
                  <w: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t>kg/桶）</w:t>
                  </w:r>
                </w:p>
              </w:tc>
              <w:tc>
                <w:tcPr>
                  <w:tcW w:w="32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eastAsia="zh-CN"/>
                      <w14:textFill>
                        <w14:solidFill>
                          <w14:schemeClr w14:val="tx1"/>
                        </w14:solidFill>
                      </w14:textFill>
                    </w:rPr>
                    <w:t>库房</w:t>
                  </w:r>
                  <w:r>
                    <w:rPr>
                      <w:rFonts w:hint="eastAsia" w:cs="Times New Roman"/>
                      <w:b w:val="0"/>
                      <w:bCs w:val="0"/>
                      <w:color w:val="000000" w:themeColor="text1"/>
                      <w:kern w:val="0"/>
                      <w:sz w:val="21"/>
                      <w:szCs w:val="21"/>
                      <w:highlight w:val="none"/>
                      <w:lang w:val="en-US" w:eastAsia="zh-CN"/>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9"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pPr>
                </w:p>
              </w:tc>
              <w:tc>
                <w:tcPr>
                  <w:tcW w:w="229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eastAsia="zh-CN"/>
                      <w14:textFill>
                        <w14:solidFill>
                          <w14:schemeClr w14:val="tx1"/>
                        </w14:solidFill>
                      </w14:textFill>
                    </w:rPr>
                    <w:t>液压油</w:t>
                  </w:r>
                </w:p>
              </w:tc>
              <w:tc>
                <w:tcPr>
                  <w:tcW w:w="873"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2</w:t>
                  </w:r>
                </w:p>
              </w:tc>
              <w:tc>
                <w:tcPr>
                  <w:tcW w:w="74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eastAsia="zh-CN"/>
                      <w14:textFill>
                        <w14:solidFill>
                          <w14:schemeClr w14:val="tx1"/>
                        </w14:solidFill>
                      </w14:textFill>
                    </w:rPr>
                    <w:t>桶</w:t>
                  </w:r>
                </w:p>
              </w:tc>
              <w:tc>
                <w:tcPr>
                  <w:tcW w:w="207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t>外购，桶装（</w:t>
                  </w:r>
                  <w:r>
                    <w:rPr>
                      <w:rFonts w:hint="eastAsia" w:cs="Times New Roman"/>
                      <w:b w:val="0"/>
                      <w:bCs w:val="0"/>
                      <w:color w:val="000000" w:themeColor="text1"/>
                      <w:kern w:val="0"/>
                      <w:sz w:val="21"/>
                      <w:szCs w:val="21"/>
                      <w:highlight w:val="none"/>
                      <w:lang w:val="en-US" w:eastAsia="zh-CN"/>
                      <w14:textFill>
                        <w14:solidFill>
                          <w14:schemeClr w14:val="tx1"/>
                        </w14:solidFill>
                      </w14:textFill>
                    </w:rPr>
                    <w:t>8L</w:t>
                  </w:r>
                  <w: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t>/桶）</w:t>
                  </w:r>
                </w:p>
              </w:tc>
              <w:tc>
                <w:tcPr>
                  <w:tcW w:w="32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kern w:val="0"/>
                      <w:sz w:val="21"/>
                      <w:szCs w:val="21"/>
                      <w:highlight w:val="none"/>
                      <w:lang w:val="en-US"/>
                      <w14:textFill>
                        <w14:solidFill>
                          <w14:schemeClr w14:val="tx1"/>
                        </w14:solidFill>
                      </w14:textFill>
                    </w:rPr>
                  </w:pPr>
                  <w:r>
                    <w:rPr>
                      <w:rFonts w:hint="eastAsia" w:cs="Times New Roman"/>
                      <w:b w:val="0"/>
                      <w:bCs w:val="0"/>
                      <w:color w:val="000000" w:themeColor="text1"/>
                      <w:kern w:val="0"/>
                      <w:sz w:val="21"/>
                      <w:szCs w:val="21"/>
                      <w:highlight w:val="none"/>
                      <w:lang w:eastAsia="zh-CN"/>
                      <w14:textFill>
                        <w14:solidFill>
                          <w14:schemeClr w14:val="tx1"/>
                        </w14:solidFill>
                      </w14:textFill>
                    </w:rPr>
                    <w:t>库房</w:t>
                  </w:r>
                  <w:r>
                    <w:rPr>
                      <w:rFonts w:hint="eastAsia" w:cs="Times New Roman"/>
                      <w:b w:val="0"/>
                      <w:bCs w:val="0"/>
                      <w:color w:val="000000" w:themeColor="text1"/>
                      <w:kern w:val="0"/>
                      <w:sz w:val="21"/>
                      <w:szCs w:val="21"/>
                      <w:highlight w:val="none"/>
                      <w:lang w:val="en-US" w:eastAsia="zh-CN"/>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59"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pPr>
                </w:p>
              </w:tc>
              <w:tc>
                <w:tcPr>
                  <w:tcW w:w="229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b w:val="0"/>
                      <w:bCs w:val="0"/>
                      <w:color w:val="000000" w:themeColor="text1"/>
                      <w:kern w:val="0"/>
                      <w:sz w:val="21"/>
                      <w:szCs w:val="21"/>
                      <w:highlight w:val="none"/>
                      <w:lang w:eastAsia="zh-CN"/>
                      <w14:textFill>
                        <w14:solidFill>
                          <w14:schemeClr w14:val="tx1"/>
                        </w14:solidFill>
                      </w14:textFill>
                    </w:rPr>
                  </w:pPr>
                  <w:r>
                    <w:rPr>
                      <w:rFonts w:hint="eastAsia" w:cs="Times New Roman"/>
                      <w:b w:val="0"/>
                      <w:bCs w:val="0"/>
                      <w:color w:val="000000" w:themeColor="text1"/>
                      <w:kern w:val="0"/>
                      <w:sz w:val="21"/>
                      <w:szCs w:val="21"/>
                      <w:highlight w:val="none"/>
                      <w:lang w:eastAsia="zh-CN"/>
                      <w14:textFill>
                        <w14:solidFill>
                          <w14:schemeClr w14:val="tx1"/>
                        </w14:solidFill>
                      </w14:textFill>
                    </w:rPr>
                    <w:t>液化气</w:t>
                  </w:r>
                </w:p>
              </w:tc>
              <w:tc>
                <w:tcPr>
                  <w:tcW w:w="873"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150</w:t>
                  </w:r>
                </w:p>
              </w:tc>
              <w:tc>
                <w:tcPr>
                  <w:tcW w:w="74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pPr>
                  <w:r>
                    <w:rPr>
                      <w:rFonts w:hint="eastAsia" w:cs="Times New Roman"/>
                      <w:b w:val="0"/>
                      <w:bCs w:val="0"/>
                      <w:color w:val="000000" w:themeColor="text1"/>
                      <w:kern w:val="0"/>
                      <w:sz w:val="21"/>
                      <w:szCs w:val="21"/>
                      <w:highlight w:val="none"/>
                      <w:lang w:eastAsia="zh-CN"/>
                      <w14:textFill>
                        <w14:solidFill>
                          <w14:schemeClr w14:val="tx1"/>
                        </w14:solidFill>
                      </w14:textFill>
                    </w:rPr>
                    <w:t>瓶</w:t>
                  </w:r>
                </w:p>
              </w:tc>
              <w:tc>
                <w:tcPr>
                  <w:tcW w:w="207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pPr>
                  <w:r>
                    <w:rPr>
                      <w:rFonts w:hint="eastAsia" w:cs="Times New Roman"/>
                      <w:b w:val="0"/>
                      <w:bCs w:val="0"/>
                      <w:color w:val="000000" w:themeColor="text1"/>
                      <w:kern w:val="0"/>
                      <w:sz w:val="21"/>
                      <w:szCs w:val="21"/>
                      <w:highlight w:val="none"/>
                      <w:lang w:eastAsia="zh-CN"/>
                      <w14:textFill>
                        <w14:solidFill>
                          <w14:schemeClr w14:val="tx1"/>
                        </w14:solidFill>
                      </w14:textFill>
                    </w:rPr>
                    <w:t>外购（鞍山燃气）</w:t>
                  </w:r>
                  <w:r>
                    <w:rPr>
                      <w:rFonts w:hint="eastAsia" w:cs="Times New Roman"/>
                      <w:b w:val="0"/>
                      <w:bCs w:val="0"/>
                      <w:color w:val="000000" w:themeColor="text1"/>
                      <w:kern w:val="0"/>
                      <w:sz w:val="21"/>
                      <w:szCs w:val="21"/>
                      <w:highlight w:val="none"/>
                      <w:lang w:val="en-US" w:eastAsia="zh-CN"/>
                      <w14:textFill>
                        <w14:solidFill>
                          <w14:schemeClr w14:val="tx1"/>
                        </w14:solidFill>
                      </w14:textFill>
                    </w:rPr>
                    <w:t>50kg/瓶</w:t>
                  </w:r>
                </w:p>
              </w:tc>
              <w:tc>
                <w:tcPr>
                  <w:tcW w:w="32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燃气加热炉西侧液化气罐区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59"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pPr>
                </w:p>
              </w:tc>
              <w:tc>
                <w:tcPr>
                  <w:tcW w:w="229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UV灯管</w:t>
                  </w:r>
                </w:p>
              </w:tc>
              <w:tc>
                <w:tcPr>
                  <w:tcW w:w="873"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2</w:t>
                  </w:r>
                </w:p>
              </w:tc>
              <w:tc>
                <w:tcPr>
                  <w:tcW w:w="74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b w:val="0"/>
                      <w:bCs w:val="0"/>
                      <w:color w:val="000000" w:themeColor="text1"/>
                      <w:kern w:val="0"/>
                      <w:sz w:val="21"/>
                      <w:szCs w:val="21"/>
                      <w:highlight w:val="none"/>
                      <w:lang w:eastAsia="zh-CN"/>
                      <w14:textFill>
                        <w14:solidFill>
                          <w14:schemeClr w14:val="tx1"/>
                        </w14:solidFill>
                      </w14:textFill>
                    </w:rPr>
                  </w:pPr>
                  <w:r>
                    <w:rPr>
                      <w:rFonts w:hint="eastAsia" w:cs="Times New Roman"/>
                      <w:b w:val="0"/>
                      <w:bCs w:val="0"/>
                      <w:color w:val="000000" w:themeColor="text1"/>
                      <w:kern w:val="0"/>
                      <w:sz w:val="21"/>
                      <w:szCs w:val="21"/>
                      <w:highlight w:val="none"/>
                      <w:lang w:eastAsia="zh-CN"/>
                      <w14:textFill>
                        <w14:solidFill>
                          <w14:schemeClr w14:val="tx1"/>
                        </w14:solidFill>
                      </w14:textFill>
                    </w:rPr>
                    <w:t>个</w:t>
                  </w:r>
                </w:p>
              </w:tc>
              <w:tc>
                <w:tcPr>
                  <w:tcW w:w="207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b w:val="0"/>
                      <w:bCs w:val="0"/>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t>外购</w:t>
                  </w:r>
                </w:p>
              </w:tc>
              <w:tc>
                <w:tcPr>
                  <w:tcW w:w="329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购置后及时安装不储存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59"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pPr>
                </w:p>
              </w:tc>
              <w:tc>
                <w:tcPr>
                  <w:tcW w:w="229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b w:val="0"/>
                      <w:bCs w:val="0"/>
                      <w:color w:val="000000" w:themeColor="text1"/>
                      <w:kern w:val="0"/>
                      <w:sz w:val="21"/>
                      <w:szCs w:val="21"/>
                      <w:highlight w:val="none"/>
                      <w:lang w:eastAsia="zh-CN"/>
                      <w14:textFill>
                        <w14:solidFill>
                          <w14:schemeClr w14:val="tx1"/>
                        </w14:solidFill>
                      </w14:textFill>
                    </w:rPr>
                  </w:pPr>
                  <w:r>
                    <w:rPr>
                      <w:rFonts w:hint="eastAsia" w:cs="Times New Roman"/>
                      <w:b w:val="0"/>
                      <w:bCs w:val="0"/>
                      <w:color w:val="000000" w:themeColor="text1"/>
                      <w:kern w:val="0"/>
                      <w:sz w:val="21"/>
                      <w:szCs w:val="21"/>
                      <w:highlight w:val="none"/>
                      <w:lang w:eastAsia="zh-CN"/>
                      <w14:textFill>
                        <w14:solidFill>
                          <w14:schemeClr w14:val="tx1"/>
                        </w14:solidFill>
                      </w14:textFill>
                    </w:rPr>
                    <w:t>活性炭</w:t>
                  </w:r>
                </w:p>
              </w:tc>
              <w:tc>
                <w:tcPr>
                  <w:tcW w:w="873"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8</w:t>
                  </w:r>
                </w:p>
              </w:tc>
              <w:tc>
                <w:tcPr>
                  <w:tcW w:w="74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t</w:t>
                  </w:r>
                </w:p>
              </w:tc>
              <w:tc>
                <w:tcPr>
                  <w:tcW w:w="207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b w:val="0"/>
                      <w:bCs w:val="0"/>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t>外购</w:t>
                  </w:r>
                </w:p>
              </w:tc>
              <w:tc>
                <w:tcPr>
                  <w:tcW w:w="329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委托有资质单位更换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59"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pPr>
                </w:p>
              </w:tc>
              <w:tc>
                <w:tcPr>
                  <w:tcW w:w="229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b w:val="0"/>
                      <w:bCs w:val="0"/>
                      <w:color w:val="000000" w:themeColor="text1"/>
                      <w:kern w:val="0"/>
                      <w:sz w:val="21"/>
                      <w:szCs w:val="21"/>
                      <w:highlight w:val="none"/>
                      <w:lang w:eastAsia="zh-CN"/>
                      <w14:textFill>
                        <w14:solidFill>
                          <w14:schemeClr w14:val="tx1"/>
                        </w14:solidFill>
                      </w14:textFill>
                    </w:rPr>
                  </w:pPr>
                  <w:r>
                    <w:rPr>
                      <w:rFonts w:hint="eastAsia" w:cs="Times New Roman"/>
                      <w:b w:val="0"/>
                      <w:bCs w:val="0"/>
                      <w:color w:val="000000" w:themeColor="text1"/>
                      <w:kern w:val="0"/>
                      <w:sz w:val="21"/>
                      <w:szCs w:val="21"/>
                      <w:highlight w:val="none"/>
                      <w:lang w:eastAsia="zh-CN"/>
                      <w14:textFill>
                        <w14:solidFill>
                          <w14:schemeClr w14:val="tx1"/>
                        </w14:solidFill>
                      </w14:textFill>
                    </w:rPr>
                    <w:t>包装用草绳</w:t>
                  </w:r>
                </w:p>
              </w:tc>
              <w:tc>
                <w:tcPr>
                  <w:tcW w:w="873"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500</w:t>
                  </w:r>
                </w:p>
              </w:tc>
              <w:tc>
                <w:tcPr>
                  <w:tcW w:w="74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捆</w:t>
                  </w:r>
                </w:p>
              </w:tc>
              <w:tc>
                <w:tcPr>
                  <w:tcW w:w="207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14:textFill>
                        <w14:solidFill>
                          <w14:schemeClr w14:val="tx1"/>
                        </w14:solidFill>
                      </w14:textFill>
                    </w:rPr>
                    <w:t>外购</w:t>
                  </w:r>
                  <w:r>
                    <w:rPr>
                      <w:rFonts w:hint="eastAsia" w:cs="Times New Roman"/>
                      <w:b w:val="0"/>
                      <w:bCs w:val="0"/>
                      <w:color w:val="000000" w:themeColor="text1"/>
                      <w:kern w:val="0"/>
                      <w:sz w:val="21"/>
                      <w:szCs w:val="21"/>
                      <w:highlight w:val="none"/>
                      <w:lang w:eastAsia="zh-CN"/>
                      <w14:textFill>
                        <w14:solidFill>
                          <w14:schemeClr w14:val="tx1"/>
                        </w14:solidFill>
                      </w14:textFill>
                    </w:rPr>
                    <w:t>（</w:t>
                  </w:r>
                  <w:r>
                    <w:rPr>
                      <w:rFonts w:hint="eastAsia" w:cs="Times New Roman"/>
                      <w:b w:val="0"/>
                      <w:bCs w:val="0"/>
                      <w:color w:val="000000" w:themeColor="text1"/>
                      <w:kern w:val="0"/>
                      <w:sz w:val="21"/>
                      <w:szCs w:val="21"/>
                      <w:highlight w:val="none"/>
                      <w:lang w:val="en-US" w:eastAsia="zh-CN"/>
                      <w14:textFill>
                        <w14:solidFill>
                          <w14:schemeClr w14:val="tx1"/>
                        </w14:solidFill>
                      </w14:textFill>
                    </w:rPr>
                    <w:t>1000m/捆</w:t>
                  </w:r>
                  <w:r>
                    <w:rPr>
                      <w:rFonts w:hint="eastAsia" w:cs="Times New Roman"/>
                      <w:b w:val="0"/>
                      <w:bCs w:val="0"/>
                      <w:color w:val="000000" w:themeColor="text1"/>
                      <w:kern w:val="0"/>
                      <w:sz w:val="21"/>
                      <w:szCs w:val="21"/>
                      <w:highlight w:val="none"/>
                      <w:lang w:eastAsia="zh-CN"/>
                      <w14:textFill>
                        <w14:solidFill>
                          <w14:schemeClr w14:val="tx1"/>
                        </w14:solidFill>
                      </w14:textFill>
                    </w:rPr>
                    <w:t>）</w:t>
                  </w:r>
                </w:p>
              </w:tc>
              <w:tc>
                <w:tcPr>
                  <w:tcW w:w="329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eastAsia="zh-CN"/>
                      <w14:textFill>
                        <w14:solidFill>
                          <w14:schemeClr w14:val="tx1"/>
                        </w14:solidFill>
                      </w14:textFill>
                    </w:rPr>
                    <w:t>原料区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59"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能源</w:t>
                  </w:r>
                </w:p>
              </w:tc>
              <w:tc>
                <w:tcPr>
                  <w:tcW w:w="2291"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000000" w:themeColor="text1"/>
                      <w:kern w:val="0"/>
                      <w:sz w:val="21"/>
                      <w:szCs w:val="21"/>
                      <w:highlight w:val="none"/>
                      <w14:textFill>
                        <w14:solidFill>
                          <w14:schemeClr w14:val="tx1"/>
                        </w14:solidFill>
                      </w14:textFill>
                    </w:rPr>
                  </w:pPr>
                  <w:r>
                    <w:rPr>
                      <w:rFonts w:hint="eastAsia" w:ascii="Times New Roman" w:hAnsi="Times New Roman" w:cs="Times New Roman"/>
                      <w:color w:val="000000" w:themeColor="text1"/>
                      <w:kern w:val="0"/>
                      <w:sz w:val="21"/>
                      <w:szCs w:val="21"/>
                      <w:highlight w:val="none"/>
                      <w14:textFill>
                        <w14:solidFill>
                          <w14:schemeClr w14:val="tx1"/>
                        </w14:solidFill>
                      </w14:textFill>
                    </w:rPr>
                    <w:t>生活用水</w:t>
                  </w:r>
                </w:p>
              </w:tc>
              <w:tc>
                <w:tcPr>
                  <w:tcW w:w="873"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330</w:t>
                  </w:r>
                </w:p>
              </w:tc>
              <w:tc>
                <w:tcPr>
                  <w:tcW w:w="2819"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t/a</w:t>
                  </w:r>
                </w:p>
              </w:tc>
              <w:tc>
                <w:tcPr>
                  <w:tcW w:w="32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采用项目</w:t>
                  </w:r>
                  <w:r>
                    <w:rPr>
                      <w:rFonts w:hint="eastAsia" w:ascii="Times New Roman" w:hAnsi="Times New Roman" w:cs="Times New Roman"/>
                      <w:color w:val="000000" w:themeColor="text1"/>
                      <w:sz w:val="21"/>
                      <w:szCs w:val="21"/>
                      <w:highlight w:val="none"/>
                      <w:lang w:eastAsia="zh-CN"/>
                      <w14:textFill>
                        <w14:solidFill>
                          <w14:schemeClr w14:val="tx1"/>
                        </w14:solidFill>
                      </w14:textFill>
                    </w:rPr>
                    <w:t>附近自来水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59"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2291"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电</w:t>
                  </w:r>
                </w:p>
              </w:tc>
              <w:tc>
                <w:tcPr>
                  <w:tcW w:w="87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6.9</w:t>
                  </w:r>
                  <w:r>
                    <w:rPr>
                      <w:rFonts w:hint="eastAsia" w:ascii="Times New Roman" w:hAnsi="Times New Roman" w:cs="Times New Roman"/>
                      <w:color w:val="000000" w:themeColor="text1"/>
                      <w:kern w:val="0"/>
                      <w:sz w:val="21"/>
                      <w:szCs w:val="21"/>
                      <w:highlight w:val="none"/>
                      <w14:textFill>
                        <w14:solidFill>
                          <w14:schemeClr w14:val="tx1"/>
                        </w14:solidFill>
                      </w14:textFill>
                    </w:rPr>
                    <w:t>万</w:t>
                  </w:r>
                </w:p>
              </w:tc>
              <w:tc>
                <w:tcPr>
                  <w:tcW w:w="2819"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kWh/a</w:t>
                  </w:r>
                </w:p>
              </w:tc>
              <w:tc>
                <w:tcPr>
                  <w:tcW w:w="329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14:textFill>
                        <w14:solidFill>
                          <w14:schemeClr w14:val="tx1"/>
                        </w14:solidFill>
                      </w14:textFill>
                    </w:rPr>
                    <w:t>由</w:t>
                  </w:r>
                  <w:r>
                    <w:rPr>
                      <w:rFonts w:hint="eastAsia" w:ascii="宋体" w:hAnsi="宋体" w:cs="宋体"/>
                      <w:color w:val="000000" w:themeColor="text1"/>
                      <w:kern w:val="0"/>
                      <w:sz w:val="21"/>
                      <w:szCs w:val="21"/>
                      <w:highlight w:val="none"/>
                      <w:lang w:val="en-US" w:eastAsia="zh-CN"/>
                      <w14:textFill>
                        <w14:solidFill>
                          <w14:schemeClr w14:val="tx1"/>
                        </w14:solidFill>
                      </w14:textFill>
                    </w:rPr>
                    <w:t>市政</w:t>
                  </w:r>
                  <w:r>
                    <w:rPr>
                      <w:rFonts w:hint="eastAsia" w:ascii="宋体" w:hAnsi="宋体" w:cs="宋体"/>
                      <w:color w:val="000000" w:themeColor="text1"/>
                      <w:kern w:val="0"/>
                      <w:sz w:val="21"/>
                      <w:szCs w:val="21"/>
                      <w:highlight w:val="none"/>
                      <w14:textFill>
                        <w14:solidFill>
                          <w14:schemeClr w14:val="tx1"/>
                        </w14:solidFill>
                      </w14:textFill>
                    </w:rPr>
                    <w:t>供电系统统一供给</w:t>
                  </w:r>
                </w:p>
              </w:tc>
            </w:tr>
          </w:tbl>
          <w:p>
            <w:pPr>
              <w:keepNext w:val="0"/>
              <w:keepLines w:val="0"/>
              <w:suppressLineNumbers w:val="0"/>
              <w:spacing w:before="0" w:beforeAutospacing="0" w:after="0" w:afterAutospacing="0" w:line="360" w:lineRule="auto"/>
              <w:ind w:left="-1" w:right="0" w:firstLine="482" w:firstLineChars="200"/>
              <w:rPr>
                <w:rFonts w:hint="eastAsia" w:ascii="Times New Roman" w:hAnsi="Times New Roman" w:cs="Times New Roman"/>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b/>
                <w:bCs/>
                <w:color w:val="000000" w:themeColor="text1"/>
                <w:sz w:val="24"/>
                <w:szCs w:val="24"/>
                <w:highlight w:val="none"/>
                <w:lang w:val="zh-CN"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zh-CN"/>
                <w14:textFill>
                  <w14:solidFill>
                    <w14:schemeClr w14:val="tx1"/>
                  </w14:solidFill>
                </w14:textFill>
              </w:rPr>
              <w:t>表1-</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b/>
                <w:bCs/>
                <w:color w:val="000000" w:themeColor="text1"/>
                <w:sz w:val="24"/>
                <w:szCs w:val="24"/>
                <w:highlight w:val="none"/>
                <w:lang w:val="zh-CN"/>
                <w14:textFill>
                  <w14:solidFill>
                    <w14:schemeClr w14:val="tx1"/>
                  </w14:solidFill>
                </w14:textFill>
              </w:rPr>
              <w:t xml:space="preserve">   </w:t>
            </w:r>
            <w:r>
              <w:rPr>
                <w:rFonts w:hint="eastAsia" w:ascii="Times New Roman" w:hAnsi="Times New Roman" w:cs="Times New Roman"/>
                <w:b/>
                <w:bCs/>
                <w:color w:val="000000" w:themeColor="text1"/>
                <w:sz w:val="24"/>
                <w:szCs w:val="24"/>
                <w:highlight w:val="none"/>
                <w:lang w:val="zh-CN" w:eastAsia="zh-CN"/>
                <w14:textFill>
                  <w14:solidFill>
                    <w14:schemeClr w14:val="tx1"/>
                  </w14:solidFill>
                </w14:textFill>
              </w:rPr>
              <w:t>润滑油理化性质</w:t>
            </w:r>
          </w:p>
          <w:tbl>
            <w:tblPr>
              <w:tblStyle w:val="48"/>
              <w:tblW w:w="100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42"/>
              <w:gridCol w:w="1992"/>
              <w:gridCol w:w="2033"/>
              <w:gridCol w:w="37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4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外观与性状</w:t>
                  </w:r>
                </w:p>
              </w:tc>
              <w:tc>
                <w:tcPr>
                  <w:tcW w:w="199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淡黄色粘稠液体</w:t>
                  </w:r>
                </w:p>
              </w:tc>
              <w:tc>
                <w:tcPr>
                  <w:tcW w:w="20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闪点（</w:t>
                  </w:r>
                  <w:r>
                    <w:rPr>
                      <w:rFonts w:hint="eastAsia" w:ascii="宋体" w:hAnsi="宋体" w:eastAsia="宋体" w:cs="宋体"/>
                      <w:b w:val="0"/>
                      <w:bCs/>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w:t>
                  </w:r>
                </w:p>
              </w:tc>
              <w:tc>
                <w:tcPr>
                  <w:tcW w:w="37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120-340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4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自</w:t>
                  </w:r>
                  <w:r>
                    <w:rPr>
                      <w:rFonts w:hint="eastAsia" w:cs="Times New Roman"/>
                      <w:b w:val="0"/>
                      <w:bCs/>
                      <w:color w:val="000000" w:themeColor="text1"/>
                      <w:sz w:val="21"/>
                      <w:szCs w:val="21"/>
                      <w:highlight w:val="none"/>
                      <w:lang w:eastAsia="zh-CN"/>
                      <w14:textFill>
                        <w14:solidFill>
                          <w14:schemeClr w14:val="tx1"/>
                        </w14:solidFill>
                      </w14:textFill>
                    </w:rPr>
                    <w:t>燃</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点（</w:t>
                  </w:r>
                  <w:r>
                    <w:rPr>
                      <w:rFonts w:hint="eastAsia" w:ascii="宋体" w:hAnsi="宋体" w:eastAsia="宋体" w:cs="宋体"/>
                      <w:b w:val="0"/>
                      <w:bCs/>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w:t>
                  </w:r>
                </w:p>
              </w:tc>
              <w:tc>
                <w:tcPr>
                  <w:tcW w:w="19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300-350</w:t>
                  </w:r>
                </w:p>
              </w:tc>
              <w:tc>
                <w:tcPr>
                  <w:tcW w:w="20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相对密度（水</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w:t>
                  </w:r>
                </w:p>
              </w:tc>
              <w:tc>
                <w:tcPr>
                  <w:tcW w:w="37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934.8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4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相对密度（空气</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w:t>
                  </w:r>
                </w:p>
              </w:tc>
              <w:tc>
                <w:tcPr>
                  <w:tcW w:w="19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0.85</w:t>
                  </w:r>
                </w:p>
              </w:tc>
              <w:tc>
                <w:tcPr>
                  <w:tcW w:w="20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沸点（</w:t>
                  </w:r>
                  <w:r>
                    <w:rPr>
                      <w:rFonts w:hint="eastAsia" w:ascii="宋体" w:hAnsi="宋体" w:eastAsia="宋体" w:cs="宋体"/>
                      <w:b w:val="0"/>
                      <w:bCs/>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w:t>
                  </w:r>
                </w:p>
              </w:tc>
              <w:tc>
                <w:tcPr>
                  <w:tcW w:w="37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-252.8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4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饱和蒸气压（</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kPa</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w:t>
                  </w:r>
                </w:p>
              </w:tc>
              <w:tc>
                <w:tcPr>
                  <w:tcW w:w="19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0.13/145.8</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w:t>
                  </w:r>
                </w:p>
              </w:tc>
              <w:tc>
                <w:tcPr>
                  <w:tcW w:w="20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溶解性</w:t>
                  </w:r>
                </w:p>
              </w:tc>
              <w:tc>
                <w:tcPr>
                  <w:tcW w:w="376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溶于苯</w:t>
                  </w:r>
                  <w:r>
                    <w:rPr>
                      <w:rFonts w:hint="eastAsia" w:cs="Times New Roman"/>
                      <w:b w:val="0"/>
                      <w:bCs/>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乙醇</w:t>
                  </w:r>
                  <w:r>
                    <w:rPr>
                      <w:rFonts w:hint="eastAsia" w:cs="Times New Roman"/>
                      <w:b w:val="0"/>
                      <w:bCs/>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乙醚</w:t>
                  </w:r>
                  <w:r>
                    <w:rPr>
                      <w:rFonts w:hint="eastAsia" w:cs="Times New Roman"/>
                      <w:b w:val="0"/>
                      <w:bCs/>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氯仿</w:t>
                  </w:r>
                  <w:r>
                    <w:rPr>
                      <w:rFonts w:hint="eastAsia" w:cs="Times New Roman"/>
                      <w:b w:val="0"/>
                      <w:bCs/>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丙酮等多数有机溶剂</w:t>
                  </w:r>
                </w:p>
              </w:tc>
            </w:tr>
          </w:tbl>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b/>
                <w:bCs/>
                <w:color w:val="000000" w:themeColor="text1"/>
                <w:sz w:val="24"/>
                <w:szCs w:val="24"/>
                <w:highlight w:val="none"/>
                <w:lang w:val="zh-CN"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zh-CN"/>
                <w14:textFill>
                  <w14:solidFill>
                    <w14:schemeClr w14:val="tx1"/>
                  </w14:solidFill>
                </w14:textFill>
              </w:rPr>
              <w:t>表1-</w:t>
            </w:r>
            <w:r>
              <w:rPr>
                <w:rFonts w:hint="eastAsia" w:cs="Times New Roman"/>
                <w:b/>
                <w:bCs/>
                <w:color w:val="000000" w:themeColor="text1"/>
                <w:sz w:val="24"/>
                <w:szCs w:val="24"/>
                <w:highlight w:val="none"/>
                <w:lang w:val="en-US" w:eastAsia="zh-CN"/>
                <w14:textFill>
                  <w14:solidFill>
                    <w14:schemeClr w14:val="tx1"/>
                  </w14:solidFill>
                </w14:textFill>
              </w:rPr>
              <w:t>4</w:t>
            </w:r>
            <w:r>
              <w:rPr>
                <w:rFonts w:hint="eastAsia" w:ascii="Times New Roman" w:hAnsi="Times New Roman" w:cs="Times New Roman"/>
                <w:b/>
                <w:bCs/>
                <w:color w:val="000000" w:themeColor="text1"/>
                <w:sz w:val="24"/>
                <w:szCs w:val="24"/>
                <w:highlight w:val="none"/>
                <w:lang w:val="zh-CN"/>
                <w14:textFill>
                  <w14:solidFill>
                    <w14:schemeClr w14:val="tx1"/>
                  </w14:solidFill>
                </w14:textFill>
              </w:rPr>
              <w:t xml:space="preserve">   </w:t>
            </w:r>
            <w:r>
              <w:rPr>
                <w:rFonts w:hint="eastAsia" w:cs="Times New Roman"/>
                <w:b/>
                <w:bCs/>
                <w:color w:val="000000" w:themeColor="text1"/>
                <w:sz w:val="24"/>
                <w:szCs w:val="24"/>
                <w:highlight w:val="none"/>
                <w:lang w:val="zh-CN" w:eastAsia="zh-CN"/>
                <w14:textFill>
                  <w14:solidFill>
                    <w14:schemeClr w14:val="tx1"/>
                  </w14:solidFill>
                </w14:textFill>
              </w:rPr>
              <w:t>环氧树脂粉末</w:t>
            </w:r>
            <w:r>
              <w:rPr>
                <w:rFonts w:hint="eastAsia" w:ascii="Times New Roman" w:hAnsi="Times New Roman" w:cs="Times New Roman"/>
                <w:b/>
                <w:bCs/>
                <w:color w:val="000000" w:themeColor="text1"/>
                <w:sz w:val="24"/>
                <w:szCs w:val="24"/>
                <w:highlight w:val="none"/>
                <w:lang w:val="zh-CN" w:eastAsia="zh-CN"/>
                <w14:textFill>
                  <w14:solidFill>
                    <w14:schemeClr w14:val="tx1"/>
                  </w14:solidFill>
                </w14:textFill>
              </w:rPr>
              <w:t>理化性质</w:t>
            </w:r>
          </w:p>
          <w:tbl>
            <w:tblPr>
              <w:tblStyle w:val="48"/>
              <w:tblW w:w="100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42"/>
              <w:gridCol w:w="1992"/>
              <w:gridCol w:w="1797"/>
              <w:gridCol w:w="40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4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外观与性状</w:t>
                  </w:r>
                </w:p>
              </w:tc>
              <w:tc>
                <w:tcPr>
                  <w:tcW w:w="199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cs="Times New Roman"/>
                      <w:b w:val="0"/>
                      <w:bCs/>
                      <w:color w:val="000000" w:themeColor="text1"/>
                      <w:sz w:val="21"/>
                      <w:szCs w:val="21"/>
                      <w:highlight w:val="none"/>
                      <w:lang w:eastAsia="zh-CN"/>
                      <w14:textFill>
                        <w14:solidFill>
                          <w14:schemeClr w14:val="tx1"/>
                        </w14:solidFill>
                      </w14:textFill>
                    </w:rPr>
                    <w:t>粉末状固体</w:t>
                  </w:r>
                </w:p>
              </w:tc>
              <w:tc>
                <w:tcPr>
                  <w:tcW w:w="179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sz w:val="21"/>
                      <w:szCs w:val="21"/>
                      <w:highlight w:val="none"/>
                      <w:lang w:eastAsia="zh-CN"/>
                      <w14:textFill>
                        <w14:solidFill>
                          <w14:schemeClr w14:val="tx1"/>
                        </w14:solidFill>
                      </w14:textFill>
                    </w:rPr>
                    <w:t>固化收缩率</w:t>
                  </w:r>
                </w:p>
              </w:tc>
              <w:tc>
                <w:tcPr>
                  <w:tcW w:w="400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4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cs="Times New Roman"/>
                      <w:b w:val="0"/>
                      <w:bCs/>
                      <w:color w:val="000000" w:themeColor="text1"/>
                      <w:sz w:val="21"/>
                      <w:szCs w:val="21"/>
                      <w:highlight w:val="none"/>
                      <w:lang w:eastAsia="zh-CN"/>
                      <w14:textFill>
                        <w14:solidFill>
                          <w14:schemeClr w14:val="tx1"/>
                        </w14:solidFill>
                      </w14:textFill>
                    </w:rPr>
                    <w:t>反应性</w:t>
                  </w:r>
                </w:p>
              </w:tc>
              <w:tc>
                <w:tcPr>
                  <w:tcW w:w="19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可与伯胺、仲胺、叔胺、酚类、羧基、无机酸、羧酐、羧酸、氨基树脂、异氰酸酯等反应</w:t>
                  </w:r>
                </w:p>
              </w:tc>
              <w:tc>
                <w:tcPr>
                  <w:tcW w:w="179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溶解性</w:t>
                  </w:r>
                </w:p>
              </w:tc>
              <w:tc>
                <w:tcPr>
                  <w:tcW w:w="400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溶于酮</w:t>
                  </w:r>
                  <w:r>
                    <w:rPr>
                      <w:rFonts w:hint="eastAsia" w:cs="Times New Roman"/>
                      <w:b w:val="0"/>
                      <w:bCs/>
                      <w:color w:val="000000" w:themeColor="text1"/>
                      <w:sz w:val="21"/>
                      <w:szCs w:val="21"/>
                      <w:highlight w:val="none"/>
                      <w:lang w:eastAsia="zh-CN"/>
                      <w14:textFill>
                        <w14:solidFill>
                          <w14:schemeClr w14:val="tx1"/>
                        </w14:solidFill>
                      </w14:textFill>
                    </w:rPr>
                    <w:t>类、酯类、醇醚类、氯化烃类</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溶剂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4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cs="Times New Roman"/>
                      <w:b w:val="0"/>
                      <w:bCs/>
                      <w:color w:val="000000" w:themeColor="text1"/>
                      <w:sz w:val="21"/>
                      <w:szCs w:val="21"/>
                      <w:highlight w:val="none"/>
                      <w:lang w:eastAsia="zh-CN"/>
                      <w14:textFill>
                        <w14:solidFill>
                          <w14:schemeClr w14:val="tx1"/>
                        </w14:solidFill>
                      </w14:textFill>
                    </w:rPr>
                    <w:t>耐热性</w:t>
                  </w:r>
                </w:p>
              </w:tc>
              <w:tc>
                <w:tcPr>
                  <w:tcW w:w="19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（80-100）</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w:t>
                  </w:r>
                </w:p>
              </w:tc>
              <w:tc>
                <w:tcPr>
                  <w:tcW w:w="179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cs="Times New Roman"/>
                      <w:b w:val="0"/>
                      <w:bCs/>
                      <w:color w:val="000000" w:themeColor="text1"/>
                      <w:sz w:val="21"/>
                      <w:szCs w:val="21"/>
                      <w:highlight w:val="none"/>
                      <w:lang w:eastAsia="zh-CN"/>
                      <w14:textFill>
                        <w14:solidFill>
                          <w14:schemeClr w14:val="tx1"/>
                        </w14:solidFill>
                      </w14:textFill>
                    </w:rPr>
                    <w:t>力学性能</w:t>
                  </w:r>
                </w:p>
              </w:tc>
              <w:tc>
                <w:tcPr>
                  <w:tcW w:w="400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cs="Times New Roman"/>
                      <w:b w:val="0"/>
                      <w:bCs/>
                      <w:color w:val="000000" w:themeColor="text1"/>
                      <w:sz w:val="21"/>
                      <w:szCs w:val="21"/>
                      <w:highlight w:val="none"/>
                      <w:lang w:eastAsia="zh-CN"/>
                      <w14:textFill>
                        <w14:solidFill>
                          <w14:schemeClr w14:val="tx1"/>
                        </w14:solidFill>
                      </w14:textFill>
                    </w:rPr>
                    <w:t>有很强的内聚力，粘结性能优异</w:t>
                  </w:r>
                </w:p>
              </w:tc>
            </w:tr>
          </w:tbl>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b/>
                <w:bCs/>
                <w:color w:val="000000" w:themeColor="text1"/>
                <w:sz w:val="24"/>
                <w:szCs w:val="24"/>
                <w:highlight w:val="none"/>
                <w:lang w:val="zh-CN"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zh-CN"/>
                <w14:textFill>
                  <w14:solidFill>
                    <w14:schemeClr w14:val="tx1"/>
                  </w14:solidFill>
                </w14:textFill>
              </w:rPr>
              <w:t>表1-</w:t>
            </w:r>
            <w:r>
              <w:rPr>
                <w:rFonts w:hint="eastAsia" w:cs="Times New Roman"/>
                <w:b/>
                <w:bCs/>
                <w:color w:val="000000" w:themeColor="text1"/>
                <w:sz w:val="24"/>
                <w:szCs w:val="24"/>
                <w:highlight w:val="none"/>
                <w:lang w:val="en-US" w:eastAsia="zh-CN"/>
                <w14:textFill>
                  <w14:solidFill>
                    <w14:schemeClr w14:val="tx1"/>
                  </w14:solidFill>
                </w14:textFill>
              </w:rPr>
              <w:t>5</w:t>
            </w:r>
            <w:r>
              <w:rPr>
                <w:rFonts w:hint="eastAsia" w:ascii="Times New Roman" w:hAnsi="Times New Roman" w:cs="Times New Roman"/>
                <w:b/>
                <w:bCs/>
                <w:color w:val="000000" w:themeColor="text1"/>
                <w:sz w:val="24"/>
                <w:szCs w:val="24"/>
                <w:highlight w:val="none"/>
                <w:lang w:val="zh-CN"/>
                <w14:textFill>
                  <w14:solidFill>
                    <w14:schemeClr w14:val="tx1"/>
                  </w14:solidFill>
                </w14:textFill>
              </w:rPr>
              <w:t xml:space="preserve">   </w:t>
            </w:r>
            <w:r>
              <w:rPr>
                <w:rFonts w:hint="eastAsia" w:cs="Times New Roman"/>
                <w:b/>
                <w:bCs/>
                <w:color w:val="000000" w:themeColor="text1"/>
                <w:sz w:val="24"/>
                <w:szCs w:val="24"/>
                <w:highlight w:val="none"/>
                <w:lang w:val="zh-CN" w:eastAsia="zh-CN"/>
                <w14:textFill>
                  <w14:solidFill>
                    <w14:schemeClr w14:val="tx1"/>
                  </w14:solidFill>
                </w14:textFill>
              </w:rPr>
              <w:t>聚乙烯粉末</w:t>
            </w:r>
            <w:r>
              <w:rPr>
                <w:rFonts w:hint="eastAsia" w:ascii="Times New Roman" w:hAnsi="Times New Roman" w:cs="Times New Roman"/>
                <w:b/>
                <w:bCs/>
                <w:color w:val="000000" w:themeColor="text1"/>
                <w:sz w:val="24"/>
                <w:szCs w:val="24"/>
                <w:highlight w:val="none"/>
                <w:lang w:val="zh-CN" w:eastAsia="zh-CN"/>
                <w14:textFill>
                  <w14:solidFill>
                    <w14:schemeClr w14:val="tx1"/>
                  </w14:solidFill>
                </w14:textFill>
              </w:rPr>
              <w:t>理化性质</w:t>
            </w:r>
          </w:p>
          <w:tbl>
            <w:tblPr>
              <w:tblStyle w:val="48"/>
              <w:tblW w:w="100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42"/>
              <w:gridCol w:w="1992"/>
              <w:gridCol w:w="2033"/>
              <w:gridCol w:w="37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4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外观与性状</w:t>
                  </w:r>
                </w:p>
              </w:tc>
              <w:tc>
                <w:tcPr>
                  <w:tcW w:w="199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cs="Times New Roman"/>
                      <w:b w:val="0"/>
                      <w:bCs/>
                      <w:color w:val="000000" w:themeColor="text1"/>
                      <w:sz w:val="21"/>
                      <w:szCs w:val="21"/>
                      <w:highlight w:val="none"/>
                      <w:lang w:eastAsia="zh-CN"/>
                      <w14:textFill>
                        <w14:solidFill>
                          <w14:schemeClr w14:val="tx1"/>
                        </w14:solidFill>
                      </w14:textFill>
                    </w:rPr>
                    <w:t>乳白色蜡状粉末</w:t>
                  </w:r>
                </w:p>
              </w:tc>
              <w:tc>
                <w:tcPr>
                  <w:tcW w:w="20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闪点（</w:t>
                  </w:r>
                  <w:r>
                    <w:rPr>
                      <w:rFonts w:hint="eastAsia" w:ascii="宋体" w:hAnsi="宋体" w:eastAsia="宋体" w:cs="宋体"/>
                      <w:b w:val="0"/>
                      <w:bCs/>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w:t>
                  </w:r>
                </w:p>
              </w:tc>
              <w:tc>
                <w:tcPr>
                  <w:tcW w:w="37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270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42" w:type="dxa"/>
                  <w:tcBorders>
                    <w:tl2br w:val="nil"/>
                    <w:tr2bl w:val="nil"/>
                  </w:tcBorders>
                  <w:vAlign w:val="center"/>
                </w:tcPr>
                <w:p>
                  <w:pPr>
                    <w:keepNext w:val="0"/>
                    <w:keepLines w:val="0"/>
                    <w:suppressLineNumbers w:val="0"/>
                    <w:spacing w:before="0" w:beforeAutospacing="0" w:after="0" w:afterAutospacing="0"/>
                    <w:ind w:left="0" w:right="0" w:firstLine="420" w:firstLineChars="200"/>
                    <w:jc w:val="both"/>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cs="Times New Roman"/>
                      <w:b w:val="0"/>
                      <w:bCs/>
                      <w:color w:val="000000" w:themeColor="text1"/>
                      <w:sz w:val="21"/>
                      <w:szCs w:val="21"/>
                      <w:highlight w:val="none"/>
                      <w:lang w:eastAsia="zh-CN"/>
                      <w14:textFill>
                        <w14:solidFill>
                          <w14:schemeClr w14:val="tx1"/>
                        </w14:solidFill>
                      </w14:textFill>
                    </w:rPr>
                    <w:t>熔点</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w:t>
                  </w:r>
                </w:p>
              </w:tc>
              <w:tc>
                <w:tcPr>
                  <w:tcW w:w="19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117-130</w:t>
                  </w:r>
                </w:p>
              </w:tc>
              <w:tc>
                <w:tcPr>
                  <w:tcW w:w="20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密度</w:t>
                  </w:r>
                  <w:r>
                    <w:rPr>
                      <w:rFonts w:hint="eastAsia" w:cs="Times New Roman"/>
                      <w:b w:val="0"/>
                      <w:bCs/>
                      <w:color w:val="000000" w:themeColor="text1"/>
                      <w:sz w:val="21"/>
                      <w:szCs w:val="21"/>
                      <w:highlight w:val="none"/>
                      <w:lang w:eastAsia="zh-CN"/>
                      <w14:textFill>
                        <w14:solidFill>
                          <w14:schemeClr w14:val="tx1"/>
                        </w14:solidFill>
                      </w14:textFill>
                    </w:rPr>
                    <w:t>（</w:t>
                  </w:r>
                  <w:r>
                    <w:rPr>
                      <w:rFonts w:hint="eastAsia" w:cs="Times New Roman"/>
                      <w:b w:val="0"/>
                      <w:bCs/>
                      <w:color w:val="000000" w:themeColor="text1"/>
                      <w:sz w:val="21"/>
                      <w:szCs w:val="21"/>
                      <w:highlight w:val="none"/>
                      <w:lang w:val="en-US" w:eastAsia="zh-CN"/>
                      <w14:textFill>
                        <w14:solidFill>
                          <w14:schemeClr w14:val="tx1"/>
                        </w14:solidFill>
                      </w14:textFill>
                    </w:rPr>
                    <w:t>g/ml</w:t>
                  </w:r>
                  <w:r>
                    <w:rPr>
                      <w:rFonts w:hint="eastAsia" w:cs="Times New Roman"/>
                      <w:b w:val="0"/>
                      <w:bCs/>
                      <w:color w:val="000000" w:themeColor="text1"/>
                      <w:sz w:val="21"/>
                      <w:szCs w:val="21"/>
                      <w:highlight w:val="none"/>
                      <w:lang w:eastAsia="zh-CN"/>
                      <w14:textFill>
                        <w14:solidFill>
                          <w14:schemeClr w14:val="tx1"/>
                        </w14:solidFill>
                      </w14:textFill>
                    </w:rPr>
                    <w:t>）</w:t>
                  </w:r>
                </w:p>
              </w:tc>
              <w:tc>
                <w:tcPr>
                  <w:tcW w:w="37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0.910-0.965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4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沸点（</w:t>
                  </w:r>
                  <w:r>
                    <w:rPr>
                      <w:rFonts w:hint="eastAsia" w:ascii="宋体" w:hAnsi="宋体" w:eastAsia="宋体" w:cs="宋体"/>
                      <w:b w:val="0"/>
                      <w:bCs/>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w:t>
                  </w:r>
                </w:p>
              </w:tc>
              <w:tc>
                <w:tcPr>
                  <w:tcW w:w="199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48-110</w:t>
                  </w:r>
                </w:p>
              </w:tc>
              <w:tc>
                <w:tcPr>
                  <w:tcW w:w="203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溶解性</w:t>
                  </w:r>
                </w:p>
              </w:tc>
              <w:tc>
                <w:tcPr>
                  <w:tcW w:w="376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sz w:val="21"/>
                      <w:szCs w:val="21"/>
                      <w:highlight w:val="none"/>
                      <w:lang w:eastAsia="zh-CN"/>
                      <w14:textFill>
                        <w14:solidFill>
                          <w14:schemeClr w14:val="tx1"/>
                        </w14:solidFill>
                      </w14:textFill>
                    </w:rPr>
                    <w:t>低分子量不溶于水，微溶于松节油、石油醚、甲苯等</w:t>
                  </w:r>
                </w:p>
              </w:tc>
            </w:tr>
          </w:tbl>
          <w:p>
            <w:pPr>
              <w:keepNext w:val="0"/>
              <w:keepLines w:val="0"/>
              <w:suppressLineNumbers w:val="0"/>
              <w:spacing w:before="0" w:beforeAutospacing="0" w:after="0" w:afterAutospacing="0" w:line="360" w:lineRule="auto"/>
              <w:ind w:left="-1" w:right="0" w:firstLine="482" w:firstLineChars="200"/>
              <w:rPr>
                <w:rFonts w:hint="eastAsia" w:ascii="Times New Roman" w:hAnsi="Times New Roman" w:cs="Times New Roman"/>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line="360" w:lineRule="auto"/>
              <w:ind w:left="-1" w:right="0" w:firstLine="482" w:firstLineChars="200"/>
              <w:rPr>
                <w:rFonts w:hint="eastAsia" w:ascii="Times New Roman" w:hAnsi="Times New Roman" w:cs="Times New Roman"/>
                <w:b/>
                <w:color w:val="000000" w:themeColor="text1"/>
                <w:sz w:val="24"/>
                <w:highlight w:val="none"/>
                <w14:textFill>
                  <w14:solidFill>
                    <w14:schemeClr w14:val="tx1"/>
                  </w14:solidFill>
                </w14:textFill>
              </w:rPr>
            </w:pPr>
            <w:r>
              <w:rPr>
                <w:rFonts w:hint="eastAsia" w:ascii="Times New Roman" w:hAnsi="Times New Roman" w:cs="Times New Roman"/>
                <w:b/>
                <w:color w:val="000000" w:themeColor="text1"/>
                <w:sz w:val="24"/>
                <w:highlight w:val="none"/>
                <w14:textFill>
                  <w14:solidFill>
                    <w14:schemeClr w14:val="tx1"/>
                  </w14:solidFill>
                </w14:textFill>
              </w:rPr>
              <w:t>4</w:t>
            </w:r>
            <w:r>
              <w:rPr>
                <w:rFonts w:hint="eastAsia" w:cs="Times New Roman"/>
                <w:b/>
                <w:color w:val="000000" w:themeColor="text1"/>
                <w:sz w:val="24"/>
                <w:highlight w:val="none"/>
                <w:lang w:eastAsia="zh-CN"/>
                <w14:textFill>
                  <w14:solidFill>
                    <w14:schemeClr w14:val="tx1"/>
                  </w14:solidFill>
                </w14:textFill>
              </w:rPr>
              <w:t>、</w:t>
            </w:r>
            <w:r>
              <w:rPr>
                <w:rFonts w:hint="eastAsia" w:ascii="Times New Roman" w:hAnsi="Times New Roman" w:cs="Times New Roman"/>
                <w:b/>
                <w:color w:val="000000" w:themeColor="text1"/>
                <w:sz w:val="24"/>
                <w:highlight w:val="none"/>
                <w14:textFill>
                  <w14:solidFill>
                    <w14:schemeClr w14:val="tx1"/>
                  </w14:solidFill>
                </w14:textFill>
              </w:rPr>
              <w:t>产品方案</w:t>
            </w:r>
          </w:p>
          <w:p>
            <w:pPr>
              <w:keepNext w:val="0"/>
              <w:keepLines w:val="0"/>
              <w:suppressLineNumbers w:val="0"/>
              <w:spacing w:before="0" w:beforeAutospacing="0" w:after="0" w:afterAutospacing="0" w:line="360" w:lineRule="auto"/>
              <w:ind w:left="-1" w:right="0" w:firstLine="480" w:firstLineChars="200"/>
              <w:rPr>
                <w:rFonts w:hint="eastAsia" w:ascii="Times New Roman" w:hAnsi="Times New Roman" w:cs="Times New Roman"/>
                <w:b/>
                <w:color w:val="000000" w:themeColor="text1"/>
                <w:sz w:val="21"/>
                <w:szCs w:val="21"/>
                <w:highlight w:val="none"/>
                <w14:textFill>
                  <w14:solidFill>
                    <w14:schemeClr w14:val="tx1"/>
                  </w14:solidFill>
                </w14:textFill>
              </w:rPr>
            </w:pPr>
            <w:r>
              <w:rPr>
                <w:rFonts w:hint="eastAsia" w:ascii="Times New Roman" w:hAnsi="宋体" w:cs="Times New Roman"/>
                <w:color w:val="000000" w:themeColor="text1"/>
                <w:sz w:val="24"/>
                <w:highlight w:val="none"/>
                <w14:textFill>
                  <w14:solidFill>
                    <w14:schemeClr w14:val="tx1"/>
                  </w14:solidFill>
                </w14:textFill>
              </w:rPr>
              <w:t>本项目产品为</w:t>
            </w:r>
            <w:r>
              <w:rPr>
                <w:rFonts w:hint="eastAsia" w:hAnsi="宋体" w:cs="Times New Roman"/>
                <w:color w:val="000000" w:themeColor="text1"/>
                <w:sz w:val="24"/>
                <w:highlight w:val="none"/>
                <w:lang w:eastAsia="zh-CN"/>
                <w14:textFill>
                  <w14:solidFill>
                    <w14:schemeClr w14:val="tx1"/>
                  </w14:solidFill>
                </w14:textFill>
              </w:rPr>
              <w:t>防腐钢管</w:t>
            </w:r>
            <w:r>
              <w:rPr>
                <w:rFonts w:hint="eastAsia" w:ascii="Times New Roman" w:hAnsi="宋体" w:cs="Times New Roman"/>
                <w:color w:val="000000" w:themeColor="text1"/>
                <w:sz w:val="24"/>
                <w:highlight w:val="none"/>
                <w14:textFill>
                  <w14:solidFill>
                    <w14:schemeClr w14:val="tx1"/>
                  </w14:solidFill>
                </w14:textFill>
              </w:rPr>
              <w:t>，建成后预计</w:t>
            </w:r>
            <w:r>
              <w:rPr>
                <w:rFonts w:hint="default" w:ascii="Times New Roman" w:hAnsi="宋体" w:cs="Times New Roman"/>
                <w:color w:val="000000" w:themeColor="text1"/>
                <w:sz w:val="24"/>
                <w:highlight w:val="none"/>
                <w14:textFill>
                  <w14:solidFill>
                    <w14:schemeClr w14:val="tx1"/>
                  </w14:solidFill>
                </w14:textFill>
              </w:rPr>
              <w:t>年产</w:t>
            </w:r>
            <w:r>
              <w:rPr>
                <w:rFonts w:hint="eastAsia" w:hAnsi="宋体" w:cs="Times New Roman"/>
                <w:color w:val="000000" w:themeColor="text1"/>
                <w:sz w:val="24"/>
                <w:highlight w:val="none"/>
                <w:lang w:val="en-US" w:eastAsia="zh-CN"/>
                <w14:textFill>
                  <w14:solidFill>
                    <w14:schemeClr w14:val="tx1"/>
                  </w14:solidFill>
                </w14:textFill>
              </w:rPr>
              <w:t>1</w:t>
            </w:r>
            <w:r>
              <w:rPr>
                <w:rFonts w:hint="eastAsia" w:ascii="Times New Roman" w:hAnsi="宋体" w:cs="Times New Roman"/>
                <w:color w:val="000000" w:themeColor="text1"/>
                <w:sz w:val="24"/>
                <w:highlight w:val="none"/>
                <w14:textFill>
                  <w14:solidFill>
                    <w14:schemeClr w14:val="tx1"/>
                  </w14:solidFill>
                </w14:textFill>
              </w:rPr>
              <w:t>0</w:t>
            </w:r>
            <w:r>
              <w:rPr>
                <w:rFonts w:hint="default" w:ascii="Times New Roman" w:hAnsi="宋体" w:cs="Times New Roman"/>
                <w:color w:val="000000" w:themeColor="text1"/>
                <w:sz w:val="24"/>
                <w:highlight w:val="none"/>
                <w14:textFill>
                  <w14:solidFill>
                    <w14:schemeClr w14:val="tx1"/>
                  </w14:solidFill>
                </w14:textFill>
              </w:rPr>
              <w:t>万</w:t>
            </w:r>
            <w:r>
              <w:rPr>
                <w:rFonts w:hint="eastAsia" w:hAnsi="宋体" w:cs="Times New Roman"/>
                <w:color w:val="000000" w:themeColor="text1"/>
                <w:sz w:val="24"/>
                <w:highlight w:val="none"/>
                <w:lang w:eastAsia="zh-CN"/>
                <w14:textFill>
                  <w14:solidFill>
                    <w14:schemeClr w14:val="tx1"/>
                  </w14:solidFill>
                </w14:textFill>
              </w:rPr>
              <w:t>平方米</w:t>
            </w:r>
            <w:r>
              <w:rPr>
                <w:rFonts w:hint="eastAsia" w:ascii="Times New Roman" w:hAnsi="Times New Roman" w:cs="Times New Roman"/>
                <w:color w:val="000000" w:themeColor="text1"/>
                <w:sz w:val="24"/>
                <w:highlight w:val="none"/>
                <w14:textFill>
                  <w14:solidFill>
                    <w14:schemeClr w14:val="tx1"/>
                  </w14:solidFill>
                </w14:textFill>
              </w:rPr>
              <w:t>，产品方案详见</w:t>
            </w:r>
            <w:r>
              <w:rPr>
                <w:rFonts w:hint="default" w:ascii="Times New Roman" w:hAnsi="Times New Roman" w:cs="Times New Roman"/>
                <w:color w:val="000000" w:themeColor="text1"/>
                <w:sz w:val="24"/>
                <w:highlight w:val="none"/>
                <w14:textFill>
                  <w14:solidFill>
                    <w14:schemeClr w14:val="tx1"/>
                  </w14:solidFill>
                </w14:textFill>
              </w:rPr>
              <w:t>表1-</w:t>
            </w:r>
            <w:r>
              <w:rPr>
                <w:rFonts w:hint="eastAsia" w:cs="Times New Roman"/>
                <w:color w:val="000000" w:themeColor="text1"/>
                <w:sz w:val="24"/>
                <w:highlight w:val="none"/>
                <w:lang w:val="en-US" w:eastAsia="zh-CN"/>
                <w14:textFill>
                  <w14:solidFill>
                    <w14:schemeClr w14:val="tx1"/>
                  </w14:solidFill>
                </w14:textFill>
              </w:rPr>
              <w:t>7</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宋体" w:cs="Times New Roman"/>
                <w:color w:val="000000" w:themeColor="text1"/>
                <w:sz w:val="24"/>
                <w:highlight w:val="none"/>
                <w14:textFill>
                  <w14:solidFill>
                    <w14:schemeClr w14:val="tx1"/>
                  </w14:solidFill>
                </w14:textFill>
              </w:rPr>
              <w:t>防腐钢管的用途很多</w:t>
            </w:r>
            <w:r>
              <w:rPr>
                <w:rFonts w:hint="eastAsia" w:ascii="Times New Roman" w:hAnsi="宋体" w:cs="Times New Roman"/>
                <w:color w:val="000000" w:themeColor="text1"/>
                <w:sz w:val="24"/>
                <w:highlight w:val="none"/>
                <w:lang w:eastAsia="zh-CN"/>
                <w14:textFill>
                  <w14:solidFill>
                    <w14:schemeClr w14:val="tx1"/>
                  </w14:solidFill>
                </w14:textFill>
              </w:rPr>
              <w:t>，</w:t>
            </w:r>
            <w:r>
              <w:rPr>
                <w:rFonts w:hint="default" w:ascii="Times New Roman" w:hAnsi="宋体" w:cs="Times New Roman"/>
                <w:color w:val="000000" w:themeColor="text1"/>
                <w:sz w:val="24"/>
                <w:highlight w:val="none"/>
                <w14:textFill>
                  <w14:solidFill>
                    <w14:schemeClr w14:val="tx1"/>
                  </w14:solidFill>
                </w14:textFill>
              </w:rPr>
              <w:t>覆盖面很广，其适用于煤矿井下供排水、井下喷浆、正负压通风、抽放瓦斯、消防洒水等管网。热电厂工艺用水废渣、回水输送管道。对于防喷淋、洒水系统的给水管路具有卓越的适用性。电力、通讯、高速公路等电缆保护套管。适用高层建筑给水、热网供热、自来水工程、燃气输送、埋地输水等管道</w:t>
            </w:r>
            <w:r>
              <w:rPr>
                <w:rFonts w:hint="default" w:ascii="Times New Roman" w:hAnsi="宋体" w:cs="Times New Roman"/>
                <w:color w:val="000000" w:themeColor="text1"/>
                <w:sz w:val="24"/>
                <w:szCs w:val="24"/>
                <w:highlight w:val="none"/>
                <w14:textFill>
                  <w14:solidFill>
                    <w14:schemeClr w14:val="tx1"/>
                  </w14:solidFill>
                </w14:textFill>
              </w:rPr>
              <w:t>。石油输送管道、化工制药、印染等行业输送腐蚀性介质的工艺管道。污水处理排放管、污水管以及生物池防腐工程。农业灌溉用管、深井管、排水管等网路等等用途，</w:t>
            </w:r>
            <w:r>
              <w:rPr>
                <w:rFonts w:hint="default"/>
                <w:color w:val="000000" w:themeColor="text1"/>
                <w:sz w:val="24"/>
                <w:szCs w:val="24"/>
                <w:highlight w:val="none"/>
                <w14:textFill>
                  <w14:solidFill>
                    <w14:schemeClr w14:val="tx1"/>
                  </w14:solidFill>
                </w14:textFill>
              </w:rPr>
              <w:t>防腐钢管在当前的建设中是必不可少的。</w:t>
            </w:r>
            <w:r>
              <w:rPr>
                <w:rFonts w:hint="default" w:ascii="Times New Roman" w:hAnsi="Times New Roman" w:cs="Times New Roman"/>
                <w:color w:val="000000" w:themeColor="text1"/>
                <w:sz w:val="24"/>
                <w:highlight w:val="none"/>
                <w14:textFill>
                  <w14:solidFill>
                    <w14:schemeClr w14:val="tx1"/>
                  </w14:solidFill>
                </w14:textFill>
              </w:rPr>
              <w:t xml:space="preserve"> </w:t>
            </w:r>
          </w:p>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b/>
                <w:bCs/>
                <w:color w:val="000000" w:themeColor="text1"/>
                <w:sz w:val="24"/>
                <w:szCs w:val="24"/>
                <w:highlight w:val="none"/>
                <w:lang w:val="zh-CN"/>
                <w14:textFill>
                  <w14:solidFill>
                    <w14:schemeClr w14:val="tx1"/>
                  </w14:solidFill>
                </w14:textFill>
              </w:rPr>
            </w:pPr>
            <w:r>
              <w:rPr>
                <w:rFonts w:hint="eastAsia" w:ascii="Times New Roman" w:hAnsi="Times New Roman" w:cs="Times New Roman"/>
                <w:b/>
                <w:bCs/>
                <w:color w:val="000000" w:themeColor="text1"/>
                <w:sz w:val="24"/>
                <w:szCs w:val="24"/>
                <w:highlight w:val="none"/>
                <w:lang w:val="zh-CN"/>
                <w14:textFill>
                  <w14:solidFill>
                    <w14:schemeClr w14:val="tx1"/>
                  </w14:solidFill>
                </w14:textFill>
              </w:rPr>
              <w:t>表1-</w:t>
            </w:r>
            <w:r>
              <w:rPr>
                <w:rFonts w:hint="eastAsia" w:cs="Times New Roman"/>
                <w:b/>
                <w:bCs/>
                <w:color w:val="000000" w:themeColor="text1"/>
                <w:sz w:val="24"/>
                <w:szCs w:val="24"/>
                <w:highlight w:val="none"/>
                <w:lang w:val="en-US" w:eastAsia="zh-CN"/>
                <w14:textFill>
                  <w14:solidFill>
                    <w14:schemeClr w14:val="tx1"/>
                  </w14:solidFill>
                </w14:textFill>
              </w:rPr>
              <w:t>7</w:t>
            </w:r>
            <w:r>
              <w:rPr>
                <w:rFonts w:hint="eastAsia" w:ascii="Times New Roman" w:hAnsi="Times New Roman" w:cs="Times New Roman"/>
                <w:b/>
                <w:bCs/>
                <w:color w:val="000000" w:themeColor="text1"/>
                <w:sz w:val="24"/>
                <w:szCs w:val="24"/>
                <w:highlight w:val="none"/>
                <w:lang w:val="zh-CN"/>
                <w14:textFill>
                  <w14:solidFill>
                    <w14:schemeClr w14:val="tx1"/>
                  </w14:solidFill>
                </w14:textFill>
              </w:rPr>
              <w:t xml:space="preserve">    产品方案一览表</w:t>
            </w:r>
          </w:p>
          <w:tbl>
            <w:tblPr>
              <w:tblStyle w:val="47"/>
              <w:tblW w:w="1003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9"/>
              <w:gridCol w:w="1270"/>
              <w:gridCol w:w="930"/>
              <w:gridCol w:w="2190"/>
              <w:gridCol w:w="1310"/>
              <w:gridCol w:w="1370"/>
              <w:gridCol w:w="23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序号</w:t>
                  </w:r>
                </w:p>
              </w:tc>
              <w:tc>
                <w:tcPr>
                  <w:tcW w:w="127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名称</w:t>
                  </w:r>
                </w:p>
              </w:tc>
              <w:tc>
                <w:tcPr>
                  <w:tcW w:w="93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14:textFill>
                        <w14:solidFill>
                          <w14:schemeClr w14:val="tx1"/>
                        </w14:solidFill>
                      </w14:textFill>
                    </w:rPr>
                    <w:t>产量</w:t>
                  </w:r>
                </w:p>
              </w:tc>
              <w:tc>
                <w:tcPr>
                  <w:tcW w:w="219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14:textFill>
                        <w14:solidFill>
                          <w14:schemeClr w14:val="tx1"/>
                        </w14:solidFill>
                      </w14:textFill>
                    </w:rPr>
                    <w:t>产品规格</w:t>
                  </w:r>
                </w:p>
              </w:tc>
              <w:tc>
                <w:tcPr>
                  <w:tcW w:w="131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color w:val="000000" w:themeColor="text1"/>
                      <w:sz w:val="21"/>
                      <w:szCs w:val="21"/>
                      <w:highlight w:val="none"/>
                      <w:lang w:eastAsia="zh-CN"/>
                      <w14:textFill>
                        <w14:solidFill>
                          <w14:schemeClr w14:val="tx1"/>
                        </w14:solidFill>
                      </w14:textFill>
                    </w:rPr>
                    <w:t>包装及运输</w:t>
                  </w:r>
                </w:p>
              </w:tc>
              <w:tc>
                <w:tcPr>
                  <w:tcW w:w="137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b/>
                      <w:color w:val="000000" w:themeColor="text1"/>
                      <w:kern w:val="0"/>
                      <w:sz w:val="21"/>
                      <w:szCs w:val="21"/>
                      <w:highlight w:val="none"/>
                      <w14:textFill>
                        <w14:solidFill>
                          <w14:schemeClr w14:val="tx1"/>
                        </w14:solidFill>
                      </w14:textFill>
                    </w:rPr>
                  </w:pPr>
                  <w:r>
                    <w:rPr>
                      <w:rFonts w:hint="eastAsia" w:ascii="Times New Roman" w:hAnsi="Times New Roman" w:cs="Times New Roman"/>
                      <w:b/>
                      <w:color w:val="000000" w:themeColor="text1"/>
                      <w:kern w:val="0"/>
                      <w:sz w:val="21"/>
                      <w:szCs w:val="21"/>
                      <w:highlight w:val="none"/>
                      <w14:textFill>
                        <w14:solidFill>
                          <w14:schemeClr w14:val="tx1"/>
                        </w14:solidFill>
                      </w14:textFill>
                    </w:rPr>
                    <w:t>储存位置</w:t>
                  </w:r>
                </w:p>
              </w:tc>
              <w:tc>
                <w:tcPr>
                  <w:tcW w:w="2371"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pPr>
                  <w:r>
                    <w:rPr>
                      <w:rFonts w:hint="eastAsia" w:cs="Times New Roman"/>
                      <w:b/>
                      <w:color w:val="000000" w:themeColor="text1"/>
                      <w:kern w:val="0"/>
                      <w:sz w:val="21"/>
                      <w:szCs w:val="21"/>
                      <w:highlight w:val="none"/>
                      <w:lang w:val="en-US" w:eastAsia="zh-CN"/>
                      <w14:textFill>
                        <w14:solidFill>
                          <w14:schemeClr w14:val="tx1"/>
                        </w14:solidFill>
                      </w14:textFill>
                    </w:rPr>
                    <w:t>产品标准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5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127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钢塑复合管</w:t>
                  </w:r>
                </w:p>
              </w:tc>
              <w:tc>
                <w:tcPr>
                  <w:tcW w:w="9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14:textFill>
                        <w14:solidFill>
                          <w14:schemeClr w14:val="tx1"/>
                        </w14:solidFill>
                      </w14:textFill>
                    </w:rPr>
                    <w:t>万</w:t>
                  </w:r>
                  <w:r>
                    <w:rPr>
                      <w:rFonts w:hint="eastAsia" w:cs="Times New Roman"/>
                      <w:color w:val="000000" w:themeColor="text1"/>
                      <w:sz w:val="21"/>
                      <w:szCs w:val="21"/>
                      <w:highlight w:val="none"/>
                      <w:lang w:val="en-US" w:eastAsia="zh-CN"/>
                      <w14:textFill>
                        <w14:solidFill>
                          <w14:schemeClr w14:val="tx1"/>
                        </w14:solidFill>
                      </w14:textFill>
                    </w:rPr>
                    <w:t>m</w:t>
                  </w:r>
                  <w:r>
                    <w:rPr>
                      <w:rFonts w:hint="eastAsia" w:cs="Times New Roman"/>
                      <w:color w:val="000000" w:themeColor="text1"/>
                      <w:sz w:val="21"/>
                      <w:szCs w:val="21"/>
                      <w:highlight w:val="none"/>
                      <w:vertAlign w:val="superscript"/>
                      <w:lang w:val="en-US" w:eastAsia="zh-CN"/>
                      <w14:textFill>
                        <w14:solidFill>
                          <w14:schemeClr w14:val="tx1"/>
                        </w14:solidFill>
                      </w14:textFill>
                    </w:rPr>
                    <w:t>2</w:t>
                  </w:r>
                </w:p>
              </w:tc>
              <w:tc>
                <w:tcPr>
                  <w:tcW w:w="219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DN200，（0.378t/根），</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DN300（0.750t/根）</w:t>
                  </w:r>
                </w:p>
              </w:tc>
              <w:tc>
                <w:tcPr>
                  <w:tcW w:w="131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草绳</w:t>
                  </w:r>
                  <w:r>
                    <w:rPr>
                      <w:rFonts w:hint="eastAsia" w:ascii="Times New Roman" w:hAnsi="Times New Roman" w:cs="Times New Roman"/>
                      <w:color w:val="000000" w:themeColor="text1"/>
                      <w:sz w:val="21"/>
                      <w:szCs w:val="21"/>
                      <w:highlight w:val="none"/>
                      <w:lang w:eastAsia="zh-CN"/>
                      <w14:textFill>
                        <w14:solidFill>
                          <w14:schemeClr w14:val="tx1"/>
                        </w14:solidFill>
                      </w14:textFill>
                    </w:rPr>
                    <w:t>包装</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eastAsia="zh-CN"/>
                      <w14:textFill>
                        <w14:solidFill>
                          <w14:schemeClr w14:val="tx1"/>
                        </w14:solidFill>
                      </w14:textFill>
                    </w:rPr>
                    <w:t>汽运</w:t>
                  </w:r>
                </w:p>
              </w:tc>
              <w:tc>
                <w:tcPr>
                  <w:tcW w:w="137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产品库房</w:t>
                  </w:r>
                </w:p>
              </w:tc>
              <w:tc>
                <w:tcPr>
                  <w:tcW w:w="2371" w:type="dxa"/>
                  <w:tcBorders>
                    <w:tl2br w:val="nil"/>
                    <w:tr2bl w:val="nil"/>
                  </w:tcBorders>
                  <w:vAlign w:val="center"/>
                </w:tcPr>
                <w:p>
                  <w:pPr>
                    <w:pStyle w:val="31"/>
                    <w:keepNext w:val="0"/>
                    <w:keepLines w:val="0"/>
                    <w:suppressLineNumbers w:val="0"/>
                    <w:spacing w:before="0" w:beforeAutospacing="0" w:after="0" w:afterAutospacing="0" w:line="240" w:lineRule="auto"/>
                    <w:ind w:left="0" w:leftChars="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输送流体用无缝钢管</w:t>
                  </w:r>
                  <w:r>
                    <w:rPr>
                      <w:rFonts w:hint="eastAsia"/>
                      <w:color w:val="000000" w:themeColor="text1"/>
                      <w:sz w:val="21"/>
                      <w:szCs w:val="21"/>
                      <w:highlight w:val="none"/>
                      <w:lang w:val="en-US" w:eastAsia="zh-CN"/>
                      <w14:textFill>
                        <w14:solidFill>
                          <w14:schemeClr w14:val="tx1"/>
                        </w14:solidFill>
                      </w14:textFill>
                    </w:rPr>
                    <w:t>》GB/T8163</w:t>
                  </w:r>
                </w:p>
              </w:tc>
            </w:tr>
          </w:tbl>
          <w:p>
            <w:pPr>
              <w:keepNext w:val="0"/>
              <w:keepLines w:val="0"/>
              <w:suppressLineNumbers w:val="0"/>
              <w:spacing w:before="0" w:beforeAutospacing="0" w:after="0" w:afterAutospacing="0" w:line="360" w:lineRule="auto"/>
              <w:ind w:left="-1" w:right="0" w:firstLine="482" w:firstLineChars="200"/>
              <w:rPr>
                <w:rFonts w:hint="eastAsia" w:ascii="Times New Roman" w:hAnsi="Times New Roman" w:cs="Times New Roman"/>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line="360" w:lineRule="auto"/>
              <w:ind w:left="-1" w:right="0" w:firstLine="482" w:firstLineChars="200"/>
              <w:rPr>
                <w:rFonts w:hint="default" w:ascii="Times New Roman" w:hAnsi="Times New Roman" w:cs="Times New Roman"/>
                <w:b/>
                <w:color w:val="000000" w:themeColor="text1"/>
                <w:sz w:val="24"/>
                <w:highlight w:val="none"/>
                <w14:textFill>
                  <w14:solidFill>
                    <w14:schemeClr w14:val="tx1"/>
                  </w14:solidFill>
                </w14:textFill>
              </w:rPr>
            </w:pPr>
            <w:r>
              <w:rPr>
                <w:rFonts w:hint="eastAsia" w:ascii="Times New Roman" w:hAnsi="Times New Roman" w:cs="Times New Roman"/>
                <w:b/>
                <w:color w:val="000000" w:themeColor="text1"/>
                <w:sz w:val="24"/>
                <w:highlight w:val="none"/>
                <w14:textFill>
                  <w14:solidFill>
                    <w14:schemeClr w14:val="tx1"/>
                  </w14:solidFill>
                </w14:textFill>
              </w:rPr>
              <w:t>5</w:t>
            </w:r>
            <w:r>
              <w:rPr>
                <w:rFonts w:hint="eastAsia" w:cs="Times New Roman"/>
                <w:b/>
                <w:color w:val="000000" w:themeColor="text1"/>
                <w:sz w:val="24"/>
                <w:highlight w:val="none"/>
                <w:lang w:eastAsia="zh-CN"/>
                <w14:textFill>
                  <w14:solidFill>
                    <w14:schemeClr w14:val="tx1"/>
                  </w14:solidFill>
                </w14:textFill>
              </w:rPr>
              <w:t>、</w:t>
            </w:r>
            <w:r>
              <w:rPr>
                <w:rFonts w:hint="default" w:ascii="Times New Roman" w:hAnsi="Times New Roman" w:cs="Times New Roman"/>
                <w:b/>
                <w:color w:val="000000" w:themeColor="text1"/>
                <w:sz w:val="24"/>
                <w:highlight w:val="none"/>
                <w14:textFill>
                  <w14:solidFill>
                    <w14:schemeClr w14:val="tx1"/>
                  </w14:solidFill>
                </w14:textFill>
              </w:rPr>
              <w:t>主要设备：</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宋体" w:cs="Times New Roman"/>
                <w:color w:val="000000" w:themeColor="text1"/>
                <w:sz w:val="24"/>
                <w:highlight w:val="none"/>
                <w14:textFill>
                  <w14:solidFill>
                    <w14:schemeClr w14:val="tx1"/>
                  </w14:solidFill>
                </w14:textFill>
              </w:rPr>
              <w:t>本项目营运期主要加工设备见表</w:t>
            </w:r>
            <w:r>
              <w:rPr>
                <w:rFonts w:hint="default" w:ascii="Times New Roman" w:hAnsi="Times New Roman" w:cs="Times New Roman"/>
                <w:color w:val="000000" w:themeColor="text1"/>
                <w:sz w:val="24"/>
                <w:highlight w:val="none"/>
                <w14:textFill>
                  <w14:solidFill>
                    <w14:schemeClr w14:val="tx1"/>
                  </w14:solidFill>
                </w14:textFill>
              </w:rPr>
              <w:t>1-</w:t>
            </w:r>
            <w:r>
              <w:rPr>
                <w:rFonts w:hint="eastAsia" w:cs="Times New Roman"/>
                <w:color w:val="000000" w:themeColor="text1"/>
                <w:sz w:val="24"/>
                <w:highlight w:val="none"/>
                <w:lang w:val="en-US" w:eastAsia="zh-CN"/>
                <w14:textFill>
                  <w14:solidFill>
                    <w14:schemeClr w14:val="tx1"/>
                  </w14:solidFill>
                </w14:textFill>
              </w:rPr>
              <w:t>8</w:t>
            </w:r>
            <w:r>
              <w:rPr>
                <w:rFonts w:hint="default" w:ascii="Times New Roman" w:hAnsi="宋体" w:cs="Times New Roman"/>
                <w:color w:val="000000" w:themeColor="text1"/>
                <w:sz w:val="24"/>
                <w:highlight w:val="none"/>
                <w14:textFill>
                  <w14:solidFill>
                    <w14:schemeClr w14:val="tx1"/>
                  </w14:solidFill>
                </w14:textFill>
              </w:rPr>
              <w:t>。所有设备均不属于国家淘汰设备。</w:t>
            </w:r>
          </w:p>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b/>
                <w:bCs/>
                <w:color w:val="000000" w:themeColor="text1"/>
                <w:sz w:val="24"/>
                <w:szCs w:val="24"/>
                <w:highlight w:val="none"/>
                <w:lang w:val="zh-CN"/>
                <w14:textFill>
                  <w14:solidFill>
                    <w14:schemeClr w14:val="tx1"/>
                  </w14:solidFill>
                </w14:textFill>
              </w:rPr>
            </w:pPr>
            <w:r>
              <w:rPr>
                <w:rFonts w:hint="eastAsia" w:ascii="Times New Roman" w:hAnsi="Times New Roman" w:cs="Times New Roman"/>
                <w:b/>
                <w:bCs/>
                <w:color w:val="000000" w:themeColor="text1"/>
                <w:sz w:val="24"/>
                <w:szCs w:val="24"/>
                <w:highlight w:val="none"/>
                <w:lang w:val="zh-CN"/>
                <w14:textFill>
                  <w14:solidFill>
                    <w14:schemeClr w14:val="tx1"/>
                  </w14:solidFill>
                </w14:textFill>
              </w:rPr>
              <w:t>表1-</w:t>
            </w:r>
            <w:r>
              <w:rPr>
                <w:rFonts w:hint="eastAsia" w:cs="Times New Roman"/>
                <w:b/>
                <w:bCs/>
                <w:color w:val="000000" w:themeColor="text1"/>
                <w:sz w:val="24"/>
                <w:szCs w:val="24"/>
                <w:highlight w:val="none"/>
                <w:lang w:val="en-US" w:eastAsia="zh-CN"/>
                <w14:textFill>
                  <w14:solidFill>
                    <w14:schemeClr w14:val="tx1"/>
                  </w14:solidFill>
                </w14:textFill>
              </w:rPr>
              <w:t>8</w:t>
            </w:r>
            <w:r>
              <w:rPr>
                <w:rFonts w:hint="eastAsia" w:ascii="Times New Roman" w:hAnsi="Times New Roman" w:cs="Times New Roman"/>
                <w:b/>
                <w:bCs/>
                <w:color w:val="000000" w:themeColor="text1"/>
                <w:sz w:val="24"/>
                <w:szCs w:val="24"/>
                <w:highlight w:val="none"/>
                <w:lang w:val="zh-CN"/>
                <w14:textFill>
                  <w14:solidFill>
                    <w14:schemeClr w14:val="tx1"/>
                  </w14:solidFill>
                </w14:textFill>
              </w:rPr>
              <w:t xml:space="preserve">   主要设备及数量</w:t>
            </w:r>
          </w:p>
          <w:tbl>
            <w:tblPr>
              <w:tblStyle w:val="47"/>
              <w:tblW w:w="1003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2714"/>
              <w:gridCol w:w="3150"/>
              <w:gridCol w:w="1125"/>
              <w:gridCol w:w="20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序号</w:t>
                  </w:r>
                </w:p>
              </w:tc>
              <w:tc>
                <w:tcPr>
                  <w:tcW w:w="27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名称</w:t>
                  </w:r>
                </w:p>
              </w:tc>
              <w:tc>
                <w:tcPr>
                  <w:tcW w:w="3150" w:type="dxa"/>
                  <w:tcBorders>
                    <w:tl2br w:val="nil"/>
                    <w:tr2bl w:val="nil"/>
                  </w:tcBorders>
                </w:tcPr>
                <w:p>
                  <w:pPr>
                    <w:keepNext w:val="0"/>
                    <w:keepLines w:val="0"/>
                    <w:suppressLineNumbers w:val="0"/>
                    <w:spacing w:before="0" w:beforeAutospacing="0" w:after="0" w:afterAutospacing="0"/>
                    <w:ind w:left="0" w:right="0"/>
                    <w:jc w:val="center"/>
                    <w:rPr>
                      <w:rFonts w:hint="eastAsia" w:ascii="Times New Roman" w:hAnsi="Times New Roman" w:cs="Times New Roman"/>
                      <w:b/>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14:textFill>
                        <w14:solidFill>
                          <w14:schemeClr w14:val="tx1"/>
                        </w14:solidFill>
                      </w14:textFill>
                    </w:rPr>
                    <w:t>规格型号</w:t>
                  </w:r>
                </w:p>
              </w:tc>
              <w:tc>
                <w:tcPr>
                  <w:tcW w:w="11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数量</w:t>
                  </w:r>
                </w:p>
              </w:tc>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放置位置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1011"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271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涂覆生产</w:t>
                  </w:r>
                  <w:r>
                    <w:rPr>
                      <w:rFonts w:hint="eastAsia" w:ascii="Times New Roman" w:hAnsi="Times New Roman" w:cs="Times New Roman"/>
                      <w:color w:val="000000" w:themeColor="text1"/>
                      <w:sz w:val="21"/>
                      <w:szCs w:val="21"/>
                      <w:highlight w:val="none"/>
                      <w14:textFill>
                        <w14:solidFill>
                          <w14:schemeClr w14:val="tx1"/>
                        </w14:solidFill>
                      </w14:textFill>
                    </w:rPr>
                    <w:t>线</w:t>
                  </w:r>
                </w:p>
              </w:tc>
              <w:tc>
                <w:tcPr>
                  <w:tcW w:w="31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3条生产线共用旋转台车2个和送粉车4个（涂内表面用），每条生产线设流化槽1个（涂外表面用）</w:t>
                  </w:r>
                </w:p>
              </w:tc>
              <w:tc>
                <w:tcPr>
                  <w:tcW w:w="11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3条</w:t>
                  </w:r>
                </w:p>
              </w:tc>
              <w:tc>
                <w:tcPr>
                  <w:tcW w:w="203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eastAsia="zh-CN"/>
                      <w14:textFill>
                        <w14:solidFill>
                          <w14:schemeClr w14:val="tx1"/>
                        </w14:solidFill>
                      </w14:textFill>
                    </w:rPr>
                    <w:t>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11"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27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外抛丸</w:t>
                  </w:r>
                  <w:r>
                    <w:rPr>
                      <w:rFonts w:hint="eastAsia" w:cs="Times New Roman"/>
                      <w:color w:val="000000" w:themeColor="text1"/>
                      <w:sz w:val="21"/>
                      <w:szCs w:val="21"/>
                      <w:highlight w:val="none"/>
                      <w:lang w:val="en-US" w:eastAsia="zh-CN"/>
                      <w14:textFill>
                        <w14:solidFill>
                          <w14:schemeClr w14:val="tx1"/>
                        </w14:solidFill>
                      </w14:textFill>
                    </w:rPr>
                    <w:t>机</w:t>
                  </w:r>
                </w:p>
              </w:tc>
              <w:tc>
                <w:tcPr>
                  <w:tcW w:w="31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P-3000</w:t>
                  </w:r>
                </w:p>
              </w:tc>
              <w:tc>
                <w:tcPr>
                  <w:tcW w:w="11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1台</w:t>
                  </w:r>
                </w:p>
              </w:tc>
              <w:tc>
                <w:tcPr>
                  <w:tcW w:w="203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11"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271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内喷砂机</w:t>
                  </w:r>
                </w:p>
              </w:tc>
              <w:tc>
                <w:tcPr>
                  <w:tcW w:w="31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SP-3000</w:t>
                  </w:r>
                </w:p>
              </w:tc>
              <w:tc>
                <w:tcPr>
                  <w:tcW w:w="11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1台</w:t>
                  </w:r>
                </w:p>
              </w:tc>
              <w:tc>
                <w:tcPr>
                  <w:tcW w:w="203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11"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271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空压机</w:t>
                  </w:r>
                </w:p>
              </w:tc>
              <w:tc>
                <w:tcPr>
                  <w:tcW w:w="3150" w:type="dxa"/>
                  <w:tcBorders>
                    <w:tl2br w:val="nil"/>
                    <w:tr2bl w:val="nil"/>
                  </w:tcBorders>
                </w:tcPr>
                <w:p>
                  <w:pPr>
                    <w:keepNext w:val="0"/>
                    <w:keepLines w:val="0"/>
                    <w:suppressLineNumbers w:val="0"/>
                    <w:spacing w:before="0" w:beforeAutospacing="0" w:after="0" w:afterAutospacing="0"/>
                    <w:ind w:left="0" w:right="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KD-150A</w:t>
                  </w:r>
                </w:p>
                <w:p>
                  <w:pPr>
                    <w:keepNext w:val="0"/>
                    <w:keepLines w:val="0"/>
                    <w:suppressLineNumbers w:val="0"/>
                    <w:spacing w:before="0" w:beforeAutospacing="0" w:after="0" w:afterAutospacing="0"/>
                    <w:ind w:left="0" w:right="0"/>
                    <w:jc w:val="center"/>
                    <w:rPr>
                      <w:rFonts w:hint="default"/>
                      <w:color w:val="000000" w:themeColor="text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KLMR-OGFD55</w:t>
                  </w:r>
                </w:p>
              </w:tc>
              <w:tc>
                <w:tcPr>
                  <w:tcW w:w="11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2台</w:t>
                  </w:r>
                </w:p>
              </w:tc>
              <w:tc>
                <w:tcPr>
                  <w:tcW w:w="203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11"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c>
                <w:tcPr>
                  <w:tcW w:w="271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highlight w:val="none"/>
                      <w:lang w:eastAsia="zh-CN"/>
                      <w14:textFill>
                        <w14:solidFill>
                          <w14:schemeClr w14:val="tx1"/>
                        </w14:solidFill>
                      </w14:textFill>
                    </w:rPr>
                    <w:t>除尘器</w:t>
                  </w:r>
                  <w:r>
                    <w:rPr>
                      <w:rFonts w:hint="eastAsia" w:cs="Times New Roman"/>
                      <w:bCs/>
                      <w:color w:val="000000" w:themeColor="text1"/>
                      <w:sz w:val="21"/>
                      <w:szCs w:val="21"/>
                      <w:highlight w:val="none"/>
                      <w:lang w:eastAsia="zh-CN"/>
                      <w14:textFill>
                        <w14:solidFill>
                          <w14:schemeClr w14:val="tx1"/>
                        </w14:solidFill>
                      </w14:textFill>
                    </w:rPr>
                    <w:t>（脉冲布袋）</w:t>
                  </w:r>
                </w:p>
              </w:tc>
              <w:tc>
                <w:tcPr>
                  <w:tcW w:w="3150" w:type="dxa"/>
                  <w:tcBorders>
                    <w:tl2br w:val="nil"/>
                    <w:tr2bl w:val="nil"/>
                  </w:tcBorders>
                  <w:vAlign w:val="top"/>
                </w:tcPr>
                <w:p>
                  <w:pPr>
                    <w:keepNext w:val="0"/>
                    <w:keepLines w:val="0"/>
                    <w:suppressLineNumbers w:val="0"/>
                    <w:spacing w:before="0" w:beforeAutospacing="0" w:after="0" w:afterAutospacing="0"/>
                    <w:ind w:left="0" w:leftChars="0" w:right="0" w:right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风量12000m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/h</w:t>
                  </w:r>
                </w:p>
              </w:tc>
              <w:tc>
                <w:tcPr>
                  <w:tcW w:w="112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台</w:t>
                  </w:r>
                </w:p>
              </w:tc>
              <w:tc>
                <w:tcPr>
                  <w:tcW w:w="203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11"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271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布袋除尘器+UV光解净化装置+</w:t>
                  </w:r>
                  <w:r>
                    <w:rPr>
                      <w:rFonts w:hint="eastAsia" w:cs="Times New Roman"/>
                      <w:bCs/>
                      <w:color w:val="000000" w:themeColor="text1"/>
                      <w:sz w:val="21"/>
                      <w:szCs w:val="21"/>
                      <w:highlight w:val="none"/>
                      <w:lang w:eastAsia="zh-CN"/>
                      <w14:textFill>
                        <w14:solidFill>
                          <w14:schemeClr w14:val="tx1"/>
                        </w14:solidFill>
                      </w14:textFill>
                    </w:rPr>
                    <w:t>活性炭</w:t>
                  </w:r>
                  <w:r>
                    <w:rPr>
                      <w:rFonts w:hint="eastAsia" w:cs="Times New Roman"/>
                      <w:bCs/>
                      <w:color w:val="000000" w:themeColor="text1"/>
                      <w:sz w:val="21"/>
                      <w:szCs w:val="21"/>
                      <w:highlight w:val="none"/>
                      <w:lang w:val="en-US" w:eastAsia="zh-CN"/>
                      <w14:textFill>
                        <w14:solidFill>
                          <w14:schemeClr w14:val="tx1"/>
                        </w14:solidFill>
                      </w14:textFill>
                    </w:rPr>
                    <w:t>净化装置</w:t>
                  </w:r>
                </w:p>
              </w:tc>
              <w:tc>
                <w:tcPr>
                  <w:tcW w:w="3150" w:type="dxa"/>
                  <w:tcBorders>
                    <w:tl2br w:val="nil"/>
                    <w:tr2bl w:val="nil"/>
                  </w:tcBorders>
                  <w:vAlign w:val="top"/>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风量10000m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/h</w:t>
                  </w:r>
                </w:p>
              </w:tc>
              <w:tc>
                <w:tcPr>
                  <w:tcW w:w="112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1套</w:t>
                  </w:r>
                </w:p>
              </w:tc>
              <w:tc>
                <w:tcPr>
                  <w:tcW w:w="203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011"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w:t>
                  </w:r>
                </w:p>
              </w:tc>
              <w:tc>
                <w:tcPr>
                  <w:tcW w:w="271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测厚仪</w:t>
                  </w:r>
                </w:p>
              </w:tc>
              <w:tc>
                <w:tcPr>
                  <w:tcW w:w="3150"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CHY-10 AR930</w:t>
                  </w:r>
                </w:p>
              </w:tc>
              <w:tc>
                <w:tcPr>
                  <w:tcW w:w="11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2台</w:t>
                  </w:r>
                </w:p>
              </w:tc>
              <w:tc>
                <w:tcPr>
                  <w:tcW w:w="203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11"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w:t>
                  </w:r>
                </w:p>
              </w:tc>
              <w:tc>
                <w:tcPr>
                  <w:tcW w:w="271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电火花检测仪</w:t>
                  </w:r>
                </w:p>
              </w:tc>
              <w:tc>
                <w:tcPr>
                  <w:tcW w:w="3150" w:type="dxa"/>
                  <w:tcBorders>
                    <w:tl2br w:val="nil"/>
                    <w:tr2bl w:val="nil"/>
                  </w:tcBorders>
                  <w:vAlign w:val="top"/>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DHHY-853</w:t>
                  </w:r>
                </w:p>
              </w:tc>
              <w:tc>
                <w:tcPr>
                  <w:tcW w:w="112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1台</w:t>
                  </w:r>
                </w:p>
              </w:tc>
              <w:tc>
                <w:tcPr>
                  <w:tcW w:w="203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11"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w:t>
                  </w:r>
                </w:p>
              </w:tc>
              <w:tc>
                <w:tcPr>
                  <w:tcW w:w="271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燃气加热炉</w:t>
                  </w:r>
                </w:p>
              </w:tc>
              <w:tc>
                <w:tcPr>
                  <w:tcW w:w="31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1.2m×1.35m，3m×1.35m</w:t>
                  </w:r>
                </w:p>
              </w:tc>
              <w:tc>
                <w:tcPr>
                  <w:tcW w:w="112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2台</w:t>
                  </w:r>
                  <w:r>
                    <w:rPr>
                      <w:rFonts w:hint="eastAsia" w:cs="Times New Roman"/>
                      <w:color w:val="000000" w:themeColor="text1"/>
                      <w:kern w:val="2"/>
                      <w:sz w:val="21"/>
                      <w:szCs w:val="21"/>
                      <w:highlight w:val="none"/>
                      <w:lang w:val="en-US" w:eastAsia="zh-CN" w:bidi="ar-SA"/>
                      <w14:textFill>
                        <w14:solidFill>
                          <w14:schemeClr w14:val="tx1"/>
                        </w14:solidFill>
                      </w14:textFill>
                    </w:rPr>
                    <w:t>（一用一备）</w:t>
                  </w:r>
                </w:p>
              </w:tc>
              <w:tc>
                <w:tcPr>
                  <w:tcW w:w="203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11"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w:t>
                  </w:r>
                </w:p>
              </w:tc>
              <w:tc>
                <w:tcPr>
                  <w:tcW w:w="271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吊车</w:t>
                  </w:r>
                </w:p>
              </w:tc>
              <w:tc>
                <w:tcPr>
                  <w:tcW w:w="3150"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16t</w:t>
                  </w:r>
                </w:p>
              </w:tc>
              <w:tc>
                <w:tcPr>
                  <w:tcW w:w="11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2台</w:t>
                  </w:r>
                </w:p>
              </w:tc>
              <w:tc>
                <w:tcPr>
                  <w:tcW w:w="203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kern w:val="0"/>
                      <w:sz w:val="21"/>
                      <w:szCs w:val="21"/>
                      <w:highlight w:val="none"/>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11"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w:t>
                  </w:r>
                </w:p>
              </w:tc>
              <w:tc>
                <w:tcPr>
                  <w:tcW w:w="271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吊车</w:t>
                  </w:r>
                </w:p>
              </w:tc>
              <w:tc>
                <w:tcPr>
                  <w:tcW w:w="3150" w:type="dxa"/>
                  <w:tcBorders>
                    <w:tl2br w:val="nil"/>
                    <w:tr2bl w:val="nil"/>
                  </w:tcBorders>
                  <w:vAlign w:val="top"/>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10t</w:t>
                  </w:r>
                </w:p>
              </w:tc>
              <w:tc>
                <w:tcPr>
                  <w:tcW w:w="112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2台</w:t>
                  </w:r>
                </w:p>
              </w:tc>
              <w:tc>
                <w:tcPr>
                  <w:tcW w:w="203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kern w:val="0"/>
                      <w:sz w:val="21"/>
                      <w:szCs w:val="21"/>
                      <w:highlight w:val="none"/>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11"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w:t>
                  </w:r>
                </w:p>
              </w:tc>
              <w:tc>
                <w:tcPr>
                  <w:tcW w:w="271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送料车</w:t>
                  </w:r>
                </w:p>
              </w:tc>
              <w:tc>
                <w:tcPr>
                  <w:tcW w:w="3150" w:type="dxa"/>
                  <w:tcBorders>
                    <w:tl2br w:val="nil"/>
                    <w:tr2bl w:val="nil"/>
                  </w:tcBorders>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p>
              </w:tc>
              <w:tc>
                <w:tcPr>
                  <w:tcW w:w="11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4台</w:t>
                  </w:r>
                </w:p>
              </w:tc>
              <w:tc>
                <w:tcPr>
                  <w:tcW w:w="203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kern w:val="0"/>
                      <w:sz w:val="21"/>
                      <w:szCs w:val="21"/>
                      <w:highlight w:val="none"/>
                      <w:lang w:eastAsia="zh-CN"/>
                      <w14:textFill>
                        <w14:solidFill>
                          <w14:schemeClr w14:val="tx1"/>
                        </w14:solidFill>
                      </w14:textFill>
                    </w:rPr>
                  </w:pPr>
                </w:p>
              </w:tc>
            </w:tr>
          </w:tbl>
          <w:p>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注：本项目原材料由厂家提供运输服务，产品运输主要由购买方提供运输服务。</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000000" w:themeColor="text1"/>
                <w:sz w:val="24"/>
                <w:highlight w:val="none"/>
                <w14:textFill>
                  <w14:solidFill>
                    <w14:schemeClr w14:val="tx1"/>
                  </w14:solidFill>
                </w14:textFill>
              </w:rPr>
            </w:pPr>
            <w:r>
              <w:rPr>
                <w:rFonts w:hint="eastAsia" w:ascii="Times New Roman" w:hAnsi="Times New Roman" w:cs="Times New Roman"/>
                <w:b/>
                <w:color w:val="000000" w:themeColor="text1"/>
                <w:sz w:val="24"/>
                <w:highlight w:val="none"/>
                <w14:textFill>
                  <w14:solidFill>
                    <w14:schemeClr w14:val="tx1"/>
                  </w14:solidFill>
                </w14:textFill>
              </w:rPr>
              <w:t>6</w:t>
            </w:r>
            <w:r>
              <w:rPr>
                <w:rFonts w:hint="eastAsia" w:hAnsi="宋体" w:cs="Times New Roman"/>
                <w:b/>
                <w:color w:val="000000" w:themeColor="text1"/>
                <w:sz w:val="24"/>
                <w:highlight w:val="none"/>
                <w:lang w:eastAsia="zh-CN"/>
                <w14:textFill>
                  <w14:solidFill>
                    <w14:schemeClr w14:val="tx1"/>
                  </w14:solidFill>
                </w14:textFill>
              </w:rPr>
              <w:t>、</w:t>
            </w:r>
            <w:r>
              <w:rPr>
                <w:rFonts w:hint="default" w:ascii="Times New Roman" w:hAnsi="宋体" w:cs="Times New Roman"/>
                <w:b/>
                <w:color w:val="000000" w:themeColor="text1"/>
                <w:sz w:val="24"/>
                <w:highlight w:val="none"/>
                <w14:textFill>
                  <w14:solidFill>
                    <w14:schemeClr w14:val="tx1"/>
                  </w14:solidFill>
                </w14:textFill>
              </w:rPr>
              <w:t>平面布局：</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本项目位于</w:t>
            </w:r>
            <w:r>
              <w:rPr>
                <w:rFonts w:hint="eastAsia" w:ascii="宋体" w:hAnsi="宋体" w:eastAsia="宋体" w:cs="宋体"/>
                <w:color w:val="000000" w:themeColor="text1"/>
                <w:sz w:val="24"/>
                <w:highlight w:val="none"/>
                <w:lang w:eastAsia="zh-CN"/>
                <w14:textFill>
                  <w14:solidFill>
                    <w14:schemeClr w14:val="tx1"/>
                  </w14:solidFill>
                </w14:textFill>
              </w:rPr>
              <w:t>鞍山经济开发区红旗南街</w:t>
            </w:r>
            <w:r>
              <w:rPr>
                <w:rFonts w:hint="eastAsia" w:ascii="宋体" w:hAnsi="宋体" w:eastAsia="宋体" w:cs="宋体"/>
                <w:color w:val="000000" w:themeColor="text1"/>
                <w:sz w:val="24"/>
                <w:highlight w:val="none"/>
                <w:lang w:val="en-US" w:eastAsia="zh-CN"/>
                <w14:textFill>
                  <w14:solidFill>
                    <w14:schemeClr w14:val="tx1"/>
                  </w14:solidFill>
                </w14:textFill>
              </w:rPr>
              <w:t>19</w:t>
            </w:r>
            <w:r>
              <w:rPr>
                <w:rFonts w:hint="eastAsia" w:ascii="宋体" w:hAnsi="宋体" w:eastAsia="宋体" w:cs="宋体"/>
                <w:color w:val="000000" w:themeColor="text1"/>
                <w:sz w:val="24"/>
                <w:highlight w:val="none"/>
                <w:lang w:eastAsia="zh-CN"/>
                <w14:textFill>
                  <w14:solidFill>
                    <w14:schemeClr w14:val="tx1"/>
                  </w14:solidFill>
                </w14:textFill>
              </w:rPr>
              <w:t>号</w:t>
            </w:r>
            <w:r>
              <w:rPr>
                <w:rFonts w:hint="eastAsia" w:ascii="宋体" w:hAnsi="宋体" w:eastAsia="宋体" w:cs="宋体"/>
                <w:color w:val="000000" w:themeColor="text1"/>
                <w:sz w:val="24"/>
                <w:highlight w:val="none"/>
                <w14:textFill>
                  <w14:solidFill>
                    <w14:schemeClr w14:val="tx1"/>
                  </w14:solidFill>
                </w14:textFill>
              </w:rPr>
              <w:t>，东侧</w:t>
            </w:r>
            <w:r>
              <w:rPr>
                <w:rFonts w:hint="eastAsia" w:ascii="宋体" w:hAnsi="宋体" w:eastAsia="宋体" w:cs="宋体"/>
                <w:color w:val="000000" w:themeColor="text1"/>
                <w:sz w:val="24"/>
                <w:highlight w:val="none"/>
                <w:lang w:eastAsia="zh-CN"/>
                <w14:textFill>
                  <w14:solidFill>
                    <w14:schemeClr w14:val="tx1"/>
                  </w14:solidFill>
                </w14:textFill>
              </w:rPr>
              <w:t>为</w:t>
            </w:r>
            <w:r>
              <w:rPr>
                <w:rFonts w:hint="eastAsia" w:ascii="宋体" w:hAnsi="宋体" w:eastAsia="宋体" w:cs="宋体"/>
                <w:color w:val="000000" w:themeColor="text1"/>
                <w:sz w:val="24"/>
                <w:highlight w:val="none"/>
                <w:lang w:val="en-US" w:eastAsia="zh-CN"/>
                <w14:textFill>
                  <w14:solidFill>
                    <w14:schemeClr w14:val="tx1"/>
                  </w14:solidFill>
                </w14:textFill>
              </w:rPr>
              <w:t>辽宁蓝宇通风空调设备有限公司</w:t>
            </w:r>
            <w:r>
              <w:rPr>
                <w:rFonts w:hint="eastAsia" w:ascii="宋体" w:hAnsi="宋体" w:eastAsia="宋体" w:cs="宋体"/>
                <w:color w:val="000000" w:themeColor="text1"/>
                <w:sz w:val="24"/>
                <w:highlight w:val="none"/>
                <w14:textFill>
                  <w14:solidFill>
                    <w14:schemeClr w14:val="tx1"/>
                  </w14:solidFill>
                </w14:textFill>
              </w:rPr>
              <w:t>，南侧为</w:t>
            </w:r>
            <w:r>
              <w:rPr>
                <w:rFonts w:hint="eastAsia" w:ascii="宋体" w:hAnsi="宋体" w:eastAsia="宋体" w:cs="宋体"/>
                <w:color w:val="000000" w:themeColor="text1"/>
                <w:sz w:val="24"/>
                <w:highlight w:val="none"/>
                <w:lang w:val="en-US" w:eastAsia="zh-CN"/>
                <w14:textFill>
                  <w14:solidFill>
                    <w14:schemeClr w14:val="tx1"/>
                  </w14:solidFill>
                </w14:textFill>
              </w:rPr>
              <w:t>红旗南街，隔路为辽宁宏大针织纺织品有限公司</w:t>
            </w:r>
            <w:r>
              <w:rPr>
                <w:rFonts w:hint="eastAsia" w:ascii="宋体" w:hAnsi="宋体" w:eastAsia="宋体" w:cs="宋体"/>
                <w:color w:val="000000" w:themeColor="text1"/>
                <w:sz w:val="24"/>
                <w:highlight w:val="none"/>
                <w14:textFill>
                  <w14:solidFill>
                    <w14:schemeClr w14:val="tx1"/>
                  </w14:solidFill>
                </w14:textFill>
              </w:rPr>
              <w:t>，西侧为</w:t>
            </w:r>
            <w:r>
              <w:rPr>
                <w:rFonts w:hint="eastAsia" w:ascii="宋体" w:hAnsi="宋体" w:eastAsia="宋体" w:cs="宋体"/>
                <w:color w:val="000000" w:themeColor="text1"/>
                <w:sz w:val="24"/>
                <w:highlight w:val="none"/>
                <w:lang w:val="en-US" w:eastAsia="zh-CN"/>
                <w14:textFill>
                  <w14:solidFill>
                    <w14:schemeClr w14:val="tx1"/>
                  </w14:solidFill>
                </w14:textFill>
              </w:rPr>
              <w:t>辽宁恒茂钢管有限公司</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北侧</w:t>
            </w:r>
            <w:r>
              <w:rPr>
                <w:rFonts w:hint="eastAsia" w:ascii="宋体" w:hAnsi="宋体" w:eastAsia="宋体" w:cs="宋体"/>
                <w:color w:val="000000" w:themeColor="text1"/>
                <w:sz w:val="24"/>
                <w:highlight w:val="none"/>
                <w:lang w:eastAsia="zh-CN"/>
                <w14:textFill>
                  <w14:solidFill>
                    <w14:schemeClr w14:val="tx1"/>
                  </w14:solidFill>
                </w14:textFill>
              </w:rPr>
              <w:t>为荒地。</w:t>
            </w:r>
          </w:p>
          <w:p>
            <w:pPr>
              <w:keepNext w:val="0"/>
              <w:keepLines w:val="0"/>
              <w:suppressLineNumbers w:val="0"/>
              <w:spacing w:before="0" w:beforeAutospacing="0" w:after="0" w:afterAutospacing="0" w:line="360" w:lineRule="auto"/>
              <w:ind w:left="0" w:right="202" w:rightChars="72" w:firstLine="482"/>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7</w:t>
            </w:r>
            <w:r>
              <w:rPr>
                <w:rFonts w:hint="eastAsia" w:ascii="宋体" w:hAnsi="宋体" w:eastAsia="宋体" w:cs="宋体"/>
                <w:b/>
                <w:color w:val="000000" w:themeColor="text1"/>
                <w:sz w:val="24"/>
                <w:highlight w:val="none"/>
                <w:lang w:eastAsia="zh-CN"/>
                <w14:textFill>
                  <w14:solidFill>
                    <w14:schemeClr w14:val="tx1"/>
                  </w14:solidFill>
                </w14:textFill>
              </w:rPr>
              <w:t>、</w:t>
            </w:r>
            <w:r>
              <w:rPr>
                <w:rFonts w:hint="eastAsia" w:ascii="宋体" w:hAnsi="宋体" w:eastAsia="宋体" w:cs="宋体"/>
                <w:b/>
                <w:color w:val="000000" w:themeColor="text1"/>
                <w:sz w:val="24"/>
                <w:highlight w:val="none"/>
                <w14:textFill>
                  <w14:solidFill>
                    <w14:schemeClr w14:val="tx1"/>
                  </w14:solidFill>
                </w14:textFill>
              </w:rPr>
              <w:t>劳动定员</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本项目劳动定员</w:t>
            </w:r>
            <w:r>
              <w:rPr>
                <w:rFonts w:hint="eastAsia" w:ascii="宋体" w:hAnsi="宋体" w:eastAsia="宋体" w:cs="宋体"/>
                <w:color w:val="000000" w:themeColor="text1"/>
                <w:sz w:val="24"/>
                <w:highlight w:val="none"/>
                <w:lang w:val="en-US" w:eastAsia="zh-CN"/>
                <w14:textFill>
                  <w14:solidFill>
                    <w14:schemeClr w14:val="tx1"/>
                  </w14:solidFill>
                </w14:textFill>
              </w:rPr>
              <w:t>22</w:t>
            </w:r>
            <w:r>
              <w:rPr>
                <w:rFonts w:hint="eastAsia" w:ascii="宋体" w:hAnsi="宋体" w:eastAsia="宋体" w:cs="宋体"/>
                <w:color w:val="000000" w:themeColor="text1"/>
                <w:sz w:val="24"/>
                <w:highlight w:val="none"/>
                <w14:textFill>
                  <w14:solidFill>
                    <w14:schemeClr w14:val="tx1"/>
                  </w14:solidFill>
                </w14:textFill>
              </w:rPr>
              <w:t>人，</w:t>
            </w:r>
            <w:r>
              <w:rPr>
                <w:rFonts w:hint="eastAsia" w:ascii="宋体" w:hAnsi="宋体" w:eastAsia="宋体" w:cs="宋体"/>
                <w:color w:val="000000" w:themeColor="text1"/>
                <w:sz w:val="24"/>
                <w:highlight w:val="none"/>
                <w:lang w:val="en-US" w:eastAsia="zh-CN"/>
                <w14:textFill>
                  <w14:solidFill>
                    <w14:schemeClr w14:val="tx1"/>
                  </w14:solidFill>
                </w14:textFill>
              </w:rPr>
              <w:t>管理人员5人，工人17人，</w:t>
            </w:r>
            <w:r>
              <w:rPr>
                <w:rFonts w:hint="eastAsia" w:ascii="宋体" w:hAnsi="宋体" w:eastAsia="宋体" w:cs="宋体"/>
                <w:color w:val="000000" w:themeColor="text1"/>
                <w:sz w:val="24"/>
                <w:highlight w:val="none"/>
                <w14:textFill>
                  <w14:solidFill>
                    <w14:schemeClr w14:val="tx1"/>
                  </w14:solidFill>
                </w14:textFill>
              </w:rPr>
              <w:t>生产制度为</w:t>
            </w:r>
            <w:r>
              <w:rPr>
                <w:rFonts w:hint="eastAsia" w:ascii="宋体" w:hAnsi="宋体" w:eastAsia="宋体" w:cs="宋体"/>
                <w:color w:val="000000" w:themeColor="text1"/>
                <w:sz w:val="24"/>
                <w:highlight w:val="none"/>
                <w:lang w:val="en-US" w:eastAsia="zh-CN"/>
                <w14:textFill>
                  <w14:solidFill>
                    <w14:schemeClr w14:val="tx1"/>
                  </w14:solidFill>
                </w14:textFill>
              </w:rPr>
              <w:t>1</w:t>
            </w:r>
            <w:r>
              <w:rPr>
                <w:rFonts w:hint="eastAsia" w:ascii="宋体" w:hAnsi="宋体" w:eastAsia="宋体" w:cs="宋体"/>
                <w:color w:val="000000" w:themeColor="text1"/>
                <w:sz w:val="24"/>
                <w:highlight w:val="none"/>
                <w14:textFill>
                  <w14:solidFill>
                    <w14:schemeClr w14:val="tx1"/>
                  </w14:solidFill>
                </w14:textFill>
              </w:rPr>
              <w:t>班制，</w:t>
            </w:r>
            <w:r>
              <w:rPr>
                <w:rFonts w:hint="eastAsia" w:ascii="宋体" w:hAnsi="宋体" w:cs="宋体"/>
                <w:color w:val="000000" w:themeColor="text1"/>
                <w:sz w:val="24"/>
                <w:highlight w:val="none"/>
                <w:lang w:eastAsia="zh-CN"/>
                <w14:textFill>
                  <w14:solidFill>
                    <w14:schemeClr w14:val="tx1"/>
                  </w14:solidFill>
                </w14:textFill>
              </w:rPr>
              <w:t>早八点至晚</w:t>
            </w:r>
            <w:r>
              <w:rPr>
                <w:rFonts w:hint="eastAsia" w:ascii="宋体" w:hAnsi="宋体" w:cs="宋体"/>
                <w:color w:val="000000" w:themeColor="text1"/>
                <w:sz w:val="24"/>
                <w:highlight w:val="none"/>
                <w:lang w:val="en-US" w:eastAsia="zh-CN"/>
                <w14:textFill>
                  <w14:solidFill>
                    <w14:schemeClr w14:val="tx1"/>
                  </w14:solidFill>
                </w14:textFill>
              </w:rPr>
              <w:t>5点，</w:t>
            </w:r>
            <w:r>
              <w:rPr>
                <w:rFonts w:hint="eastAsia" w:ascii="宋体" w:hAnsi="宋体" w:eastAsia="宋体" w:cs="宋体"/>
                <w:color w:val="000000" w:themeColor="text1"/>
                <w:sz w:val="24"/>
                <w:highlight w:val="none"/>
                <w14:textFill>
                  <w14:solidFill>
                    <w14:schemeClr w14:val="tx1"/>
                  </w14:solidFill>
                </w14:textFill>
              </w:rPr>
              <w:t>每</w:t>
            </w:r>
            <w:r>
              <w:rPr>
                <w:rFonts w:hint="eastAsia" w:ascii="宋体" w:hAnsi="宋体" w:eastAsia="宋体" w:cs="宋体"/>
                <w:color w:val="000000" w:themeColor="text1"/>
                <w:sz w:val="24"/>
                <w:highlight w:val="none"/>
                <w:lang w:val="en-US" w:eastAsia="zh-CN"/>
                <w14:textFill>
                  <w14:solidFill>
                    <w14:schemeClr w14:val="tx1"/>
                  </w14:solidFill>
                </w14:textFill>
              </w:rPr>
              <w:t>天</w:t>
            </w:r>
            <w:r>
              <w:rPr>
                <w:rFonts w:hint="eastAsia" w:ascii="宋体" w:hAnsi="宋体" w:cs="宋体"/>
                <w:color w:val="000000" w:themeColor="text1"/>
                <w:sz w:val="24"/>
                <w:highlight w:val="none"/>
                <w:lang w:val="en-US" w:eastAsia="zh-CN"/>
                <w14:textFill>
                  <w14:solidFill>
                    <w14:schemeClr w14:val="tx1"/>
                  </w14:solidFill>
                </w14:textFill>
              </w:rPr>
              <w:t>工作</w:t>
            </w:r>
            <w:r>
              <w:rPr>
                <w:rFonts w:hint="eastAsia" w:ascii="宋体" w:hAnsi="宋体" w:eastAsia="宋体" w:cs="宋体"/>
                <w:color w:val="000000" w:themeColor="text1"/>
                <w:sz w:val="24"/>
                <w:highlight w:val="none"/>
                <w14:textFill>
                  <w14:solidFill>
                    <w14:schemeClr w14:val="tx1"/>
                  </w14:solidFill>
                </w14:textFill>
              </w:rPr>
              <w:t>8h，全年运营</w:t>
            </w:r>
            <w:r>
              <w:rPr>
                <w:rFonts w:hint="eastAsia" w:ascii="宋体" w:hAnsi="宋体" w:eastAsia="宋体" w:cs="宋体"/>
                <w:color w:val="000000" w:themeColor="text1"/>
                <w:sz w:val="24"/>
                <w:highlight w:val="none"/>
                <w:lang w:val="en-US" w:eastAsia="zh-CN"/>
                <w14:textFill>
                  <w14:solidFill>
                    <w14:schemeClr w14:val="tx1"/>
                  </w14:solidFill>
                </w14:textFill>
              </w:rPr>
              <w:t>300天</w:t>
            </w:r>
            <w:r>
              <w:rPr>
                <w:rFonts w:hint="eastAsia" w:ascii="宋体" w:hAnsi="宋体" w:eastAsia="宋体" w:cs="宋体"/>
                <w:color w:val="000000" w:themeColor="text1"/>
                <w:sz w:val="24"/>
                <w:highlight w:val="none"/>
                <w14:textFill>
                  <w14:solidFill>
                    <w14:schemeClr w14:val="tx1"/>
                  </w14:solidFill>
                </w14:textFill>
              </w:rPr>
              <w:t>。</w:t>
            </w:r>
          </w:p>
          <w:p>
            <w:pPr>
              <w:keepNext w:val="0"/>
              <w:keepLines w:val="0"/>
              <w:suppressLineNumbers w:val="0"/>
              <w:spacing w:before="0" w:beforeAutospacing="0" w:after="0" w:afterAutospacing="0" w:line="360" w:lineRule="auto"/>
              <w:ind w:left="0" w:right="202" w:rightChars="72"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8</w:t>
            </w:r>
            <w:r>
              <w:rPr>
                <w:rFonts w:hint="eastAsia" w:ascii="宋体" w:hAnsi="宋体" w:eastAsia="宋体" w:cs="宋体"/>
                <w:b/>
                <w:color w:val="000000" w:themeColor="text1"/>
                <w:sz w:val="24"/>
                <w:highlight w:val="none"/>
                <w:lang w:eastAsia="zh-CN"/>
                <w14:textFill>
                  <w14:solidFill>
                    <w14:schemeClr w14:val="tx1"/>
                  </w14:solidFill>
                </w14:textFill>
              </w:rPr>
              <w:t>、</w:t>
            </w:r>
            <w:r>
              <w:rPr>
                <w:rFonts w:hint="eastAsia" w:ascii="宋体" w:hAnsi="宋体" w:eastAsia="宋体" w:cs="宋体"/>
                <w:b/>
                <w:color w:val="000000" w:themeColor="text1"/>
                <w:sz w:val="24"/>
                <w:highlight w:val="none"/>
                <w14:textFill>
                  <w14:solidFill>
                    <w14:schemeClr w14:val="tx1"/>
                  </w14:solidFill>
                </w14:textFill>
              </w:rPr>
              <w:t>配套设施</w:t>
            </w:r>
          </w:p>
          <w:p>
            <w:pPr>
              <w:keepNext w:val="0"/>
              <w:keepLines w:val="0"/>
              <w:suppressLineNumbers w:val="0"/>
              <w:spacing w:before="0" w:beforeAutospacing="0" w:after="0" w:afterAutospacing="0" w:line="360" w:lineRule="auto"/>
              <w:ind w:left="0" w:right="0" w:firstLine="482"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给水：</w:t>
            </w:r>
            <w:r>
              <w:rPr>
                <w:rFonts w:hint="eastAsia" w:ascii="宋体" w:hAnsi="宋体" w:eastAsia="宋体" w:cs="宋体"/>
                <w:color w:val="000000" w:themeColor="text1"/>
                <w:sz w:val="24"/>
                <w:highlight w:val="none"/>
                <w14:textFill>
                  <w14:solidFill>
                    <w14:schemeClr w14:val="tx1"/>
                  </w14:solidFill>
                </w14:textFill>
              </w:rPr>
              <w:t>本项目用水主要为职工生活用水，总用水量为</w:t>
            </w:r>
            <w:r>
              <w:rPr>
                <w:rFonts w:hint="eastAsia" w:ascii="宋体" w:hAnsi="宋体" w:eastAsia="宋体" w:cs="宋体"/>
                <w:color w:val="000000" w:themeColor="text1"/>
                <w:sz w:val="24"/>
                <w:highlight w:val="none"/>
                <w:lang w:val="en-US" w:eastAsia="zh-CN"/>
                <w14:textFill>
                  <w14:solidFill>
                    <w14:schemeClr w14:val="tx1"/>
                  </w14:solidFill>
                </w14:textFill>
              </w:rPr>
              <w:t>330</w:t>
            </w:r>
            <w:r>
              <w:rPr>
                <w:rFonts w:hint="eastAsia" w:ascii="宋体" w:hAnsi="宋体" w:eastAsia="宋体" w:cs="宋体"/>
                <w:color w:val="000000" w:themeColor="text1"/>
                <w:sz w:val="24"/>
                <w:highlight w:val="none"/>
                <w14:textFill>
                  <w14:solidFill>
                    <w14:schemeClr w14:val="tx1"/>
                  </w14:solidFill>
                </w14:textFill>
              </w:rPr>
              <w:t>t/a，</w:t>
            </w:r>
            <w:r>
              <w:rPr>
                <w:rFonts w:hint="eastAsia" w:ascii="宋体" w:hAnsi="宋体" w:eastAsia="宋体" w:cs="宋体"/>
                <w:color w:val="000000" w:themeColor="text1"/>
                <w:sz w:val="24"/>
                <w:highlight w:val="none"/>
                <w:lang w:eastAsia="zh-CN"/>
                <w14:textFill>
                  <w14:solidFill>
                    <w14:schemeClr w14:val="tx1"/>
                  </w14:solidFill>
                </w14:textFill>
              </w:rPr>
              <w:t>全部为生活</w:t>
            </w:r>
            <w:r>
              <w:rPr>
                <w:rFonts w:hint="eastAsia" w:ascii="宋体" w:hAnsi="宋体" w:eastAsia="宋体" w:cs="宋体"/>
                <w:color w:val="000000" w:themeColor="text1"/>
                <w:sz w:val="24"/>
                <w:highlight w:val="none"/>
                <w14:textFill>
                  <w14:solidFill>
                    <w14:schemeClr w14:val="tx1"/>
                  </w14:solidFill>
                </w14:textFill>
              </w:rPr>
              <w:t>用水</w:t>
            </w:r>
            <w:r>
              <w:rPr>
                <w:rFonts w:hint="eastAsia" w:ascii="宋体" w:hAnsi="宋体" w:eastAsia="宋体" w:cs="宋体"/>
                <w:color w:val="000000" w:themeColor="text1"/>
                <w:sz w:val="24"/>
                <w:highlight w:val="none"/>
                <w:lang w:eastAsia="zh-CN"/>
                <w14:textFill>
                  <w14:solidFill>
                    <w14:schemeClr w14:val="tx1"/>
                  </w14:solidFill>
                </w14:textFill>
              </w:rPr>
              <w:t>。</w:t>
            </w:r>
          </w:p>
          <w:p>
            <w:pPr>
              <w:keepNext w:val="0"/>
              <w:keepLines w:val="0"/>
              <w:suppressLineNumbers w:val="0"/>
              <w:spacing w:before="0" w:beforeAutospacing="0" w:after="0" w:afterAutospacing="0" w:line="360" w:lineRule="auto"/>
              <w:ind w:left="0" w:right="0" w:firstLine="482"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排水：</w:t>
            </w:r>
            <w:r>
              <w:rPr>
                <w:rFonts w:hint="eastAsia" w:ascii="宋体" w:hAnsi="宋体" w:eastAsia="宋体" w:cs="宋体"/>
                <w:color w:val="000000" w:themeColor="text1"/>
                <w:sz w:val="24"/>
                <w:highlight w:val="none"/>
                <w14:textFill>
                  <w14:solidFill>
                    <w14:schemeClr w14:val="tx1"/>
                  </w14:solidFill>
                </w14:textFill>
              </w:rPr>
              <w:t>本项目</w:t>
            </w:r>
            <w:r>
              <w:rPr>
                <w:rFonts w:hint="eastAsia" w:ascii="宋体" w:hAnsi="宋体" w:eastAsia="宋体" w:cs="宋体"/>
                <w:color w:val="000000" w:themeColor="text1"/>
                <w:sz w:val="24"/>
                <w:highlight w:val="none"/>
                <w:lang w:eastAsia="zh-CN"/>
                <w14:textFill>
                  <w14:solidFill>
                    <w14:schemeClr w14:val="tx1"/>
                  </w14:solidFill>
                </w14:textFill>
              </w:rPr>
              <w:t>没有生产废水，</w:t>
            </w:r>
            <w:r>
              <w:rPr>
                <w:rFonts w:hint="eastAsia" w:ascii="宋体" w:hAnsi="宋体" w:eastAsia="宋体" w:cs="宋体"/>
                <w:color w:val="000000" w:themeColor="text1"/>
                <w:sz w:val="24"/>
                <w:highlight w:val="none"/>
                <w14:textFill>
                  <w14:solidFill>
                    <w14:schemeClr w14:val="tx1"/>
                  </w14:solidFill>
                </w14:textFill>
              </w:rPr>
              <w:t>职工生活污水排入</w:t>
            </w:r>
            <w:r>
              <w:rPr>
                <w:rFonts w:hint="eastAsia" w:ascii="宋体" w:hAnsi="宋体" w:eastAsia="宋体" w:cs="宋体"/>
                <w:color w:val="000000" w:themeColor="text1"/>
                <w:sz w:val="24"/>
                <w:highlight w:val="none"/>
                <w:lang w:eastAsia="zh-CN"/>
                <w14:textFill>
                  <w14:solidFill>
                    <w14:schemeClr w14:val="tx1"/>
                  </w14:solidFill>
                </w14:textFill>
              </w:rPr>
              <w:t>市政排水管路</w:t>
            </w:r>
            <w:r>
              <w:rPr>
                <w:rFonts w:hint="eastAsia" w:ascii="宋体" w:hAnsi="宋体" w:eastAsia="宋体" w:cs="宋体"/>
                <w:color w:val="000000" w:themeColor="text1"/>
                <w:sz w:val="24"/>
                <w:highlight w:val="none"/>
                <w14:textFill>
                  <w14:solidFill>
                    <w14:schemeClr w14:val="tx1"/>
                  </w14:solidFill>
                </w14:textFill>
              </w:rPr>
              <w:t>。</w:t>
            </w:r>
          </w:p>
          <w:p>
            <w:pPr>
              <w:keepNext w:val="0"/>
              <w:keepLines w:val="0"/>
              <w:suppressLineNumbers w:val="0"/>
              <w:spacing w:before="0" w:beforeAutospacing="0" w:after="0" w:afterAutospacing="0" w:line="360" w:lineRule="auto"/>
              <w:ind w:left="0" w:right="0" w:firstLine="482"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供电：</w:t>
            </w:r>
            <w:r>
              <w:rPr>
                <w:rFonts w:hint="eastAsia" w:ascii="宋体" w:hAnsi="宋体" w:eastAsia="宋体" w:cs="宋体"/>
                <w:color w:val="000000" w:themeColor="text1"/>
                <w:sz w:val="24"/>
                <w:highlight w:val="none"/>
                <w14:textFill>
                  <w14:solidFill>
                    <w14:schemeClr w14:val="tx1"/>
                  </w14:solidFill>
                </w14:textFill>
              </w:rPr>
              <w:t>本项目年用电量为</w:t>
            </w:r>
            <w:r>
              <w:rPr>
                <w:rFonts w:hint="eastAsia" w:ascii="宋体" w:hAnsi="宋体" w:eastAsia="宋体" w:cs="宋体"/>
                <w:color w:val="000000" w:themeColor="text1"/>
                <w:sz w:val="24"/>
                <w:highlight w:val="none"/>
                <w:lang w:val="en-US" w:eastAsia="zh-CN"/>
                <w14:textFill>
                  <w14:solidFill>
                    <w14:schemeClr w14:val="tx1"/>
                  </w14:solidFill>
                </w14:textFill>
              </w:rPr>
              <w:t>6.9</w:t>
            </w:r>
            <w:r>
              <w:rPr>
                <w:rFonts w:hint="eastAsia" w:ascii="宋体" w:hAnsi="宋体" w:eastAsia="宋体" w:cs="宋体"/>
                <w:color w:val="000000" w:themeColor="text1"/>
                <w:sz w:val="24"/>
                <w:highlight w:val="none"/>
                <w14:textFill>
                  <w14:solidFill>
                    <w14:schemeClr w14:val="tx1"/>
                  </w14:solidFill>
                </w14:textFill>
              </w:rPr>
              <w:t>万</w:t>
            </w:r>
            <w:r>
              <w:rPr>
                <w:rFonts w:hint="eastAsia" w:ascii="宋体" w:hAnsi="宋体" w:eastAsia="宋体" w:cs="宋体"/>
                <w:color w:val="000000" w:themeColor="text1"/>
                <w:kern w:val="0"/>
                <w:sz w:val="24"/>
                <w:highlight w:val="none"/>
                <w14:textFill>
                  <w14:solidFill>
                    <w14:schemeClr w14:val="tx1"/>
                  </w14:solidFill>
                </w14:textFill>
              </w:rPr>
              <w:t>kWh，由</w:t>
            </w:r>
            <w:r>
              <w:rPr>
                <w:rFonts w:hint="eastAsia" w:ascii="宋体" w:hAnsi="宋体" w:eastAsia="宋体" w:cs="宋体"/>
                <w:color w:val="000000" w:themeColor="text1"/>
                <w:kern w:val="0"/>
                <w:sz w:val="24"/>
                <w:highlight w:val="none"/>
                <w:lang w:eastAsia="zh-CN"/>
                <w14:textFill>
                  <w14:solidFill>
                    <w14:schemeClr w14:val="tx1"/>
                  </w14:solidFill>
                </w14:textFill>
              </w:rPr>
              <w:t>管网</w:t>
            </w:r>
            <w:r>
              <w:rPr>
                <w:rFonts w:hint="eastAsia" w:ascii="宋体" w:hAnsi="宋体" w:eastAsia="宋体" w:cs="宋体"/>
                <w:color w:val="000000" w:themeColor="text1"/>
                <w:kern w:val="0"/>
                <w:sz w:val="24"/>
                <w:highlight w:val="none"/>
                <w14:textFill>
                  <w14:solidFill>
                    <w14:schemeClr w14:val="tx1"/>
                  </w14:solidFill>
                </w14:textFill>
              </w:rPr>
              <w:t>供电系统统一供给</w:t>
            </w:r>
            <w:r>
              <w:rPr>
                <w:rFonts w:hint="eastAsia" w:ascii="宋体" w:hAnsi="宋体" w:eastAsia="宋体" w:cs="宋体"/>
                <w:color w:val="000000" w:themeColor="text1"/>
                <w:sz w:val="24"/>
                <w:highlight w:val="none"/>
                <w14:textFill>
                  <w14:solidFill>
                    <w14:schemeClr w14:val="tx1"/>
                  </w14:solidFill>
                </w14:textFill>
              </w:rPr>
              <w:t>；</w:t>
            </w:r>
          </w:p>
          <w:p>
            <w:pPr>
              <w:keepNext w:val="0"/>
              <w:keepLines w:val="0"/>
              <w:suppressLineNumbers w:val="0"/>
              <w:spacing w:before="0" w:beforeAutospacing="0" w:after="0" w:afterAutospacing="0" w:line="360" w:lineRule="auto"/>
              <w:ind w:left="0" w:right="0"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供暖：</w:t>
            </w:r>
            <w:r>
              <w:rPr>
                <w:rFonts w:hint="eastAsia" w:ascii="宋体" w:hAnsi="宋体" w:eastAsia="宋体" w:cs="宋体"/>
                <w:color w:val="000000" w:themeColor="text1"/>
                <w:sz w:val="24"/>
                <w:highlight w:val="none"/>
                <w14:textFill>
                  <w14:solidFill>
                    <w14:schemeClr w14:val="tx1"/>
                  </w14:solidFill>
                </w14:textFill>
              </w:rPr>
              <w:t>本项目冬季</w:t>
            </w:r>
            <w:r>
              <w:rPr>
                <w:rFonts w:hint="eastAsia" w:ascii="宋体" w:hAnsi="宋体" w:eastAsia="宋体" w:cs="宋体"/>
                <w:color w:val="000000" w:themeColor="text1"/>
                <w:sz w:val="24"/>
                <w:highlight w:val="none"/>
                <w:lang w:eastAsia="zh-CN"/>
                <w14:textFill>
                  <w14:solidFill>
                    <w14:schemeClr w14:val="tx1"/>
                  </w14:solidFill>
                </w14:textFill>
              </w:rPr>
              <w:t>厂房不供暖</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eastAsia="zh-CN"/>
                <w14:textFill>
                  <w14:solidFill>
                    <w14:schemeClr w14:val="tx1"/>
                  </w14:solidFill>
                </w14:textFill>
              </w:rPr>
              <w:t>办公电暖气取暖</w:t>
            </w:r>
            <w:r>
              <w:rPr>
                <w:rFonts w:hint="eastAsia" w:ascii="宋体" w:hAnsi="宋体" w:eastAsia="宋体" w:cs="宋体"/>
                <w:color w:val="000000" w:themeColor="text1"/>
                <w:sz w:val="24"/>
                <w:highlight w:val="none"/>
                <w14:textFill>
                  <w14:solidFill>
                    <w14:schemeClr w14:val="tx1"/>
                  </w14:solidFill>
                </w14:textFill>
              </w:rPr>
              <w:t>；</w:t>
            </w:r>
          </w:p>
          <w:p>
            <w:pPr>
              <w:keepNext w:val="0"/>
              <w:keepLines w:val="0"/>
              <w:suppressLineNumbers w:val="0"/>
              <w:spacing w:before="0" w:beforeAutospacing="0" w:after="0" w:afterAutospacing="0" w:line="360" w:lineRule="auto"/>
              <w:ind w:left="0" w:right="0" w:firstLine="482"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生活设施情况：</w:t>
            </w:r>
            <w:r>
              <w:rPr>
                <w:rFonts w:hint="eastAsia" w:ascii="宋体" w:hAnsi="宋体" w:eastAsia="宋体" w:cs="宋体"/>
                <w:color w:val="000000" w:themeColor="text1"/>
                <w:sz w:val="24"/>
                <w:highlight w:val="none"/>
                <w14:textFill>
                  <w14:solidFill>
                    <w14:schemeClr w14:val="tx1"/>
                  </w14:solidFill>
                </w14:textFill>
              </w:rPr>
              <w:t>职工就餐自行解决，厂区内不设置食堂</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宿舍等生活设施。</w:t>
            </w:r>
          </w:p>
          <w:p>
            <w:pPr>
              <w:keepNext w:val="0"/>
              <w:keepLines w:val="0"/>
              <w:suppressLineNumbers w:val="0"/>
              <w:spacing w:before="0" w:beforeAutospacing="0" w:after="0" w:afterAutospacing="0" w:line="360" w:lineRule="auto"/>
              <w:ind w:left="0" w:right="0"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9</w:t>
            </w:r>
            <w:r>
              <w:rPr>
                <w:rFonts w:hint="eastAsia" w:ascii="宋体" w:hAnsi="宋体" w:eastAsia="宋体" w:cs="宋体"/>
                <w:b/>
                <w:color w:val="000000" w:themeColor="text1"/>
                <w:sz w:val="24"/>
                <w:highlight w:val="none"/>
                <w:lang w:eastAsia="zh-CN"/>
                <w14:textFill>
                  <w14:solidFill>
                    <w14:schemeClr w14:val="tx1"/>
                  </w14:solidFill>
                </w14:textFill>
              </w:rPr>
              <w:t>、</w:t>
            </w:r>
            <w:r>
              <w:rPr>
                <w:rFonts w:hint="eastAsia" w:ascii="宋体" w:hAnsi="宋体" w:eastAsia="宋体" w:cs="宋体"/>
                <w:b/>
                <w:color w:val="000000" w:themeColor="text1"/>
                <w:sz w:val="24"/>
                <w:highlight w:val="none"/>
                <w14:textFill>
                  <w14:solidFill>
                    <w14:schemeClr w14:val="tx1"/>
                  </w14:solidFill>
                </w14:textFill>
              </w:rPr>
              <w:t>产业政策与规划的符合性</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宋体" w:cs="Times New Roman"/>
                <w:b/>
                <w:color w:val="000000" w:themeColor="text1"/>
                <w:sz w:val="24"/>
                <w:highlight w:val="none"/>
                <w14:textFill>
                  <w14:solidFill>
                    <w14:schemeClr w14:val="tx1"/>
                  </w14:solidFill>
                </w14:textFill>
              </w:rPr>
              <w:t>（</w:t>
            </w:r>
            <w:r>
              <w:rPr>
                <w:rFonts w:hint="default" w:ascii="Times New Roman" w:hAnsi="Times New Roman" w:cs="Times New Roman"/>
                <w:b/>
                <w:color w:val="000000" w:themeColor="text1"/>
                <w:sz w:val="24"/>
                <w:highlight w:val="none"/>
                <w14:textFill>
                  <w14:solidFill>
                    <w14:schemeClr w14:val="tx1"/>
                  </w14:solidFill>
                </w14:textFill>
              </w:rPr>
              <w:t>1</w:t>
            </w:r>
            <w:r>
              <w:rPr>
                <w:rFonts w:hint="default" w:ascii="Times New Roman" w:hAnsi="宋体" w:cs="Times New Roman"/>
                <w:b/>
                <w:color w:val="000000" w:themeColor="text1"/>
                <w:sz w:val="24"/>
                <w:highlight w:val="none"/>
                <w14:textFill>
                  <w14:solidFill>
                    <w14:schemeClr w14:val="tx1"/>
                  </w14:solidFill>
                </w14:textFill>
              </w:rPr>
              <w:t>）产业政策合理性分析</w:t>
            </w:r>
          </w:p>
          <w:p>
            <w:pPr>
              <w:pStyle w:val="193"/>
              <w:keepNext w:val="0"/>
              <w:keepLines w:val="0"/>
              <w:suppressLineNumbers w:val="0"/>
              <w:spacing w:before="0" w:beforeAutospacing="0" w:after="0" w:afterAutospacing="0" w:line="360" w:lineRule="auto"/>
              <w:ind w:left="0" w:right="0" w:firstLine="480"/>
              <w:rPr>
                <w:rFonts w:hint="eastAsia" w:ascii="Times New Roman" w:hAnsi="宋体" w:cs="Times New Roman"/>
                <w:color w:val="000000" w:themeColor="text1"/>
                <w:kern w:val="2"/>
                <w:sz w:val="24"/>
                <w:szCs w:val="24"/>
                <w:highlight w:val="none"/>
                <w14:textFill>
                  <w14:solidFill>
                    <w14:schemeClr w14:val="tx1"/>
                  </w14:solidFill>
                </w14:textFill>
              </w:rPr>
            </w:pPr>
            <w:r>
              <w:rPr>
                <w:rFonts w:hint="default" w:ascii="Times New Roman" w:hAnsi="宋体" w:cs="Times New Roman"/>
                <w:color w:val="000000" w:themeColor="text1"/>
                <w:sz w:val="24"/>
                <w:highlight w:val="none"/>
                <w14:textFill>
                  <w14:solidFill>
                    <w14:schemeClr w14:val="tx1"/>
                  </w14:solidFill>
                </w14:textFill>
              </w:rPr>
              <w:t>本项目</w:t>
            </w:r>
            <w:r>
              <w:rPr>
                <w:rFonts w:hint="eastAsia" w:ascii="Times New Roman" w:hAnsi="宋体" w:cs="Times New Roman"/>
                <w:color w:val="000000" w:themeColor="text1"/>
                <w:sz w:val="24"/>
                <w:highlight w:val="none"/>
                <w14:textFill>
                  <w14:solidFill>
                    <w14:schemeClr w14:val="tx1"/>
                  </w14:solidFill>
                </w14:textFill>
              </w:rPr>
              <w:t>属于金属表面处理及热处理加工C</w:t>
            </w:r>
            <w:r>
              <w:rPr>
                <w:rFonts w:hint="eastAsia" w:ascii="Times New Roman" w:hAnsi="宋体" w:cs="Times New Roman"/>
                <w:color w:val="000000" w:themeColor="text1"/>
                <w:sz w:val="24"/>
                <w:highlight w:val="none"/>
                <w:lang w:val="en-US" w:eastAsia="zh-CN"/>
                <w14:textFill>
                  <w14:solidFill>
                    <w14:schemeClr w14:val="tx1"/>
                  </w14:solidFill>
                </w14:textFill>
              </w:rPr>
              <w:t>3360</w:t>
            </w:r>
            <w:r>
              <w:rPr>
                <w:rFonts w:hint="eastAsia" w:ascii="Times New Roman" w:hAnsi="宋体" w:cs="Times New Roman"/>
                <w:color w:val="000000" w:themeColor="text1"/>
                <w:sz w:val="24"/>
                <w:highlight w:val="none"/>
                <w14:textFill>
                  <w14:solidFill>
                    <w14:schemeClr w14:val="tx1"/>
                  </w14:solidFill>
                </w14:textFill>
              </w:rPr>
              <w:t>，</w:t>
            </w:r>
            <w:r>
              <w:rPr>
                <w:rFonts w:hint="default" w:ascii="Times New Roman" w:hAnsi="宋体" w:cs="Times New Roman"/>
                <w:color w:val="000000" w:themeColor="text1"/>
                <w:kern w:val="2"/>
                <w:sz w:val="24"/>
                <w:szCs w:val="24"/>
                <w:highlight w:val="none"/>
                <w14:textFill>
                  <w14:solidFill>
                    <w14:schemeClr w14:val="tx1"/>
                  </w14:solidFill>
                </w14:textFill>
              </w:rPr>
              <w:t>不</w:t>
            </w:r>
            <w:r>
              <w:rPr>
                <w:rFonts w:hint="default" w:ascii="Times New Roman" w:hAnsi="Times New Roman" w:cs="Times New Roman"/>
                <w:bCs/>
                <w:color w:val="000000" w:themeColor="text1"/>
                <w:kern w:val="2"/>
                <w:sz w:val="24"/>
                <w:szCs w:val="24"/>
                <w:highlight w:val="none"/>
                <w14:textFill>
                  <w14:solidFill>
                    <w14:schemeClr w14:val="tx1"/>
                  </w14:solidFill>
                </w14:textFill>
              </w:rPr>
              <w:t>属于</w:t>
            </w:r>
            <w:r>
              <w:rPr>
                <w:rFonts w:hint="default" w:ascii="Times New Roman" w:hAnsi="Times New Roman" w:cs="Times New Roman"/>
                <w:color w:val="000000" w:themeColor="text1"/>
                <w:sz w:val="24"/>
                <w:highlight w:val="none"/>
                <w14:textFill>
                  <w14:solidFill>
                    <w14:schemeClr w14:val="tx1"/>
                  </w14:solidFill>
                </w14:textFill>
              </w:rPr>
              <w:t>中华人民共和国国家发展和改革委员会，第</w:t>
            </w:r>
            <w:r>
              <w:rPr>
                <w:rFonts w:hint="eastAsia" w:ascii="Times New Roman" w:hAnsi="Times New Roman" w:cs="Times New Roman"/>
                <w:color w:val="000000" w:themeColor="text1"/>
                <w:sz w:val="24"/>
                <w:highlight w:val="none"/>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9号令《产业结构调整指导目录</w:t>
            </w:r>
            <w:r>
              <w:rPr>
                <w:rFonts w:hint="eastAsia" w:ascii="Times New Roman" w:hAnsi="Times New Roman" w:cs="Times New Roman"/>
                <w:color w:val="000000" w:themeColor="text1"/>
                <w:sz w:val="24"/>
                <w:highlight w:val="none"/>
                <w14:textFill>
                  <w14:solidFill>
                    <w14:schemeClr w14:val="tx1"/>
                  </w14:solidFill>
                </w14:textFill>
              </w:rPr>
              <w:t>（2019年本）</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宋体" w:cs="Times New Roman"/>
                <w:color w:val="000000" w:themeColor="text1"/>
                <w:kern w:val="2"/>
                <w:sz w:val="24"/>
                <w:szCs w:val="24"/>
                <w:highlight w:val="none"/>
                <w14:textFill>
                  <w14:solidFill>
                    <w14:schemeClr w14:val="tx1"/>
                  </w14:solidFill>
                </w14:textFill>
              </w:rPr>
              <w:t>中规定的</w:t>
            </w:r>
            <w:r>
              <w:rPr>
                <w:rFonts w:hint="default" w:ascii="Times New Roman" w:hAnsi="Times New Roman" w:cs="Times New Roman"/>
                <w:bCs/>
                <w:color w:val="000000" w:themeColor="text1"/>
                <w:kern w:val="2"/>
                <w:sz w:val="24"/>
                <w:szCs w:val="24"/>
                <w:highlight w:val="none"/>
                <w14:textFill>
                  <w14:solidFill>
                    <w14:schemeClr w14:val="tx1"/>
                  </w14:solidFill>
                </w14:textFill>
              </w:rPr>
              <w:t>鼓励类</w:t>
            </w:r>
            <w:r>
              <w:rPr>
                <w:rFonts w:hint="eastAsia" w:cs="Times New Roman"/>
                <w:bCs/>
                <w:color w:val="000000" w:themeColor="text1"/>
                <w:kern w:val="2"/>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kern w:val="2"/>
                <w:sz w:val="24"/>
                <w:szCs w:val="24"/>
                <w:highlight w:val="none"/>
                <w14:textFill>
                  <w14:solidFill>
                    <w14:schemeClr w14:val="tx1"/>
                  </w14:solidFill>
                </w14:textFill>
              </w:rPr>
              <w:t>限制类和淘汰类项目，属于允许类，符合国家产业政策和地方产业发展方向</w:t>
            </w:r>
            <w:r>
              <w:rPr>
                <w:rFonts w:hint="default" w:ascii="Times New Roman" w:hAnsi="宋体" w:cs="Times New Roman"/>
                <w:color w:val="000000" w:themeColor="text1"/>
                <w:kern w:val="2"/>
                <w:sz w:val="24"/>
                <w:szCs w:val="24"/>
                <w:highlight w:val="none"/>
                <w14:textFill>
                  <w14:solidFill>
                    <w14:schemeClr w14:val="tx1"/>
                  </w14:solidFill>
                </w14:textFill>
              </w:rPr>
              <w:t>。</w:t>
            </w:r>
          </w:p>
          <w:p>
            <w:pPr>
              <w:keepNext w:val="0"/>
              <w:keepLines w:val="0"/>
              <w:suppressLineNumbers w:val="0"/>
              <w:spacing w:before="0" w:beforeAutospacing="0" w:after="0" w:afterAutospacing="0" w:line="360" w:lineRule="auto"/>
              <w:ind w:left="0" w:right="0" w:firstLine="482" w:firstLineChars="200"/>
              <w:rPr>
                <w:rFonts w:hint="eastAsia" w:ascii="Times New Roman" w:hAnsi="宋体" w:cs="Times New Roman"/>
                <w:b/>
                <w:color w:val="000000" w:themeColor="text1"/>
                <w:sz w:val="24"/>
                <w:highlight w:val="none"/>
                <w14:textFill>
                  <w14:solidFill>
                    <w14:schemeClr w14:val="tx1"/>
                  </w14:solidFill>
                </w14:textFill>
              </w:rPr>
            </w:pPr>
            <w:r>
              <w:rPr>
                <w:rFonts w:hint="default" w:ascii="Times New Roman" w:hAnsi="宋体" w:cs="Times New Roman"/>
                <w:b/>
                <w:color w:val="000000" w:themeColor="text1"/>
                <w:sz w:val="24"/>
                <w:highlight w:val="none"/>
                <w14:textFill>
                  <w14:solidFill>
                    <w14:schemeClr w14:val="tx1"/>
                  </w14:solidFill>
                </w14:textFill>
              </w:rPr>
              <w:t>（</w:t>
            </w:r>
            <w:r>
              <w:rPr>
                <w:rFonts w:hint="default" w:ascii="Times New Roman" w:hAnsi="Times New Roman" w:cs="Times New Roman"/>
                <w:b/>
                <w:color w:val="000000" w:themeColor="text1"/>
                <w:sz w:val="24"/>
                <w:highlight w:val="none"/>
                <w14:textFill>
                  <w14:solidFill>
                    <w14:schemeClr w14:val="tx1"/>
                  </w14:solidFill>
                </w14:textFill>
              </w:rPr>
              <w:t>2</w:t>
            </w:r>
            <w:r>
              <w:rPr>
                <w:rFonts w:hint="default" w:ascii="Times New Roman" w:hAnsi="宋体" w:cs="Times New Roman"/>
                <w:b/>
                <w:color w:val="000000" w:themeColor="text1"/>
                <w:sz w:val="24"/>
                <w:highlight w:val="none"/>
                <w14:textFill>
                  <w14:solidFill>
                    <w14:schemeClr w14:val="tx1"/>
                  </w14:solidFill>
                </w14:textFill>
              </w:rPr>
              <w:t>）规划符合性分析</w:t>
            </w:r>
          </w:p>
          <w:p>
            <w:pPr>
              <w:pStyle w:val="193"/>
              <w:keepNext w:val="0"/>
              <w:keepLines w:val="0"/>
              <w:suppressLineNumbers w:val="0"/>
              <w:spacing w:before="0" w:beforeAutospacing="0" w:after="0" w:afterAutospacing="0" w:line="360" w:lineRule="auto"/>
              <w:ind w:left="0" w:right="0" w:firstLine="480"/>
              <w:rPr>
                <w:rFonts w:hint="eastAsia" w:ascii="Times New Roman" w:hAnsi="宋体" w:cs="Times New Roman"/>
                <w:color w:val="000000" w:themeColor="text1"/>
                <w:sz w:val="24"/>
                <w:highlight w:val="none"/>
                <w:lang w:eastAsia="zh-CN"/>
                <w14:textFill>
                  <w14:solidFill>
                    <w14:schemeClr w14:val="tx1"/>
                  </w14:solidFill>
                </w14:textFill>
              </w:rPr>
            </w:pPr>
            <w:r>
              <w:rPr>
                <w:rFonts w:hint="eastAsia" w:ascii="Times New Roman" w:hAnsi="宋体" w:cs="Times New Roman"/>
                <w:color w:val="000000" w:themeColor="text1"/>
                <w:sz w:val="24"/>
                <w:highlight w:val="none"/>
                <w14:textFill>
                  <w14:solidFill>
                    <w14:schemeClr w14:val="tx1"/>
                  </w14:solidFill>
                </w14:textFill>
              </w:rPr>
              <w:t>本项目位于</w:t>
            </w:r>
            <w:r>
              <w:rPr>
                <w:rFonts w:hint="eastAsia" w:hAnsi="宋体" w:cs="Times New Roman"/>
                <w:color w:val="000000" w:themeColor="text1"/>
                <w:sz w:val="24"/>
                <w:highlight w:val="none"/>
                <w:lang w:eastAsia="zh-CN"/>
                <w14:textFill>
                  <w14:solidFill>
                    <w14:schemeClr w14:val="tx1"/>
                  </w14:solidFill>
                </w14:textFill>
              </w:rPr>
              <w:t>鞍山经济开发区红旗南街</w:t>
            </w:r>
            <w:r>
              <w:rPr>
                <w:rFonts w:hint="eastAsia" w:hAnsi="宋体" w:cs="Times New Roman"/>
                <w:color w:val="000000" w:themeColor="text1"/>
                <w:sz w:val="24"/>
                <w:highlight w:val="none"/>
                <w:lang w:val="en-US" w:eastAsia="zh-CN"/>
                <w14:textFill>
                  <w14:solidFill>
                    <w14:schemeClr w14:val="tx1"/>
                  </w14:solidFill>
                </w14:textFill>
              </w:rPr>
              <w:t>19</w:t>
            </w:r>
            <w:r>
              <w:rPr>
                <w:rFonts w:hint="eastAsia" w:hAnsi="宋体" w:cs="Times New Roman"/>
                <w:color w:val="000000" w:themeColor="text1"/>
                <w:sz w:val="24"/>
                <w:highlight w:val="none"/>
                <w:lang w:eastAsia="zh-CN"/>
                <w14:textFill>
                  <w14:solidFill>
                    <w14:schemeClr w14:val="tx1"/>
                  </w14:solidFill>
                </w14:textFill>
              </w:rPr>
              <w:t>号</w:t>
            </w:r>
            <w:r>
              <w:rPr>
                <w:rFonts w:hint="eastAsia" w:ascii="Times New Roman" w:hAnsi="宋体" w:cs="Times New Roman"/>
                <w:color w:val="000000" w:themeColor="text1"/>
                <w:sz w:val="24"/>
                <w:highlight w:val="none"/>
                <w14:textFill>
                  <w14:solidFill>
                    <w14:schemeClr w14:val="tx1"/>
                  </w14:solidFill>
                </w14:textFill>
              </w:rPr>
              <w:t>，</w:t>
            </w:r>
            <w:r>
              <w:rPr>
                <w:rFonts w:hint="eastAsia" w:hAnsi="宋体" w:cs="Times New Roman"/>
                <w:color w:val="000000" w:themeColor="text1"/>
                <w:sz w:val="24"/>
                <w:highlight w:val="none"/>
                <w:lang w:eastAsia="zh-CN"/>
                <w14:textFill>
                  <w14:solidFill>
                    <w14:schemeClr w14:val="tx1"/>
                  </w14:solidFill>
                </w14:textFill>
              </w:rPr>
              <w:t>四周均为工业企业，</w:t>
            </w:r>
            <w:r>
              <w:rPr>
                <w:rFonts w:hint="eastAsia" w:ascii="Times New Roman" w:hAnsi="宋体" w:cs="Times New Roman"/>
                <w:color w:val="000000" w:themeColor="text1"/>
                <w:sz w:val="24"/>
                <w:highlight w:val="none"/>
                <w14:textFill>
                  <w14:solidFill>
                    <w14:schemeClr w14:val="tx1"/>
                  </w14:solidFill>
                </w14:textFill>
              </w:rPr>
              <w:t>项目的建设符合城镇规划和用地规划要求</w:t>
            </w:r>
            <w:r>
              <w:rPr>
                <w:rFonts w:hint="eastAsia" w:ascii="Times New Roman" w:hAnsi="宋体" w:cs="Times New Roman"/>
                <w:color w:val="000000" w:themeColor="text1"/>
                <w:sz w:val="24"/>
                <w:highlight w:val="none"/>
                <w:lang w:eastAsia="zh-CN"/>
                <w14:textFill>
                  <w14:solidFill>
                    <w14:schemeClr w14:val="tx1"/>
                  </w14:solidFill>
                </w14:textFill>
              </w:rPr>
              <w:t>。</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宋体" w:cs="Times New Roman"/>
                <w:b/>
                <w:color w:val="000000" w:themeColor="text1"/>
                <w:sz w:val="24"/>
                <w:highlight w:val="none"/>
                <w14:textFill>
                  <w14:solidFill>
                    <w14:schemeClr w14:val="tx1"/>
                  </w14:solidFill>
                </w14:textFill>
              </w:rPr>
              <w:t>（</w:t>
            </w:r>
            <w:r>
              <w:rPr>
                <w:rFonts w:hint="eastAsia" w:ascii="Times New Roman" w:hAnsi="宋体" w:cs="Times New Roman"/>
                <w:b/>
                <w:color w:val="000000" w:themeColor="text1"/>
                <w:sz w:val="24"/>
                <w:highlight w:val="none"/>
                <w:lang w:val="en-US" w:eastAsia="zh-CN"/>
                <w14:textFill>
                  <w14:solidFill>
                    <w14:schemeClr w14:val="tx1"/>
                  </w14:solidFill>
                </w14:textFill>
              </w:rPr>
              <w:t>3</w:t>
            </w:r>
            <w:r>
              <w:rPr>
                <w:rFonts w:hint="default" w:ascii="Times New Roman" w:hAnsi="宋体" w:cs="Times New Roman"/>
                <w:b/>
                <w:color w:val="000000" w:themeColor="text1"/>
                <w:sz w:val="24"/>
                <w:highlight w:val="none"/>
                <w14:textFill>
                  <w14:solidFill>
                    <w14:schemeClr w14:val="tx1"/>
                  </w14:solidFill>
                </w14:textFill>
              </w:rPr>
              <w:t>）选址合理性分析</w:t>
            </w:r>
            <w:r>
              <w:rPr>
                <w:rFonts w:hint="default" w:ascii="Times New Roman" w:hAnsi="Times New Roman" w:cs="Times New Roman"/>
                <w:b/>
                <w:color w:val="000000" w:themeColor="text1"/>
                <w:sz w:val="24"/>
                <w:highlight w:val="none"/>
                <w14:textFill>
                  <w14:solidFill>
                    <w14:schemeClr w14:val="tx1"/>
                  </w14:solidFill>
                </w14:textFill>
              </w:rPr>
              <w:t xml:space="preserve"> </w:t>
            </w:r>
          </w:p>
          <w:p>
            <w:pPr>
              <w:pStyle w:val="193"/>
              <w:keepNext w:val="0"/>
              <w:keepLines w:val="0"/>
              <w:suppressLineNumbers w:val="0"/>
              <w:spacing w:before="0" w:beforeAutospacing="0" w:after="0" w:afterAutospacing="0" w:line="360" w:lineRule="auto"/>
              <w:ind w:left="0" w:right="0" w:firstLine="480"/>
              <w:rPr>
                <w:rFonts w:hint="eastAsia" w:ascii="Times New Roman" w:hAnsi="宋体" w:cs="Times New Roman"/>
                <w:color w:val="000000" w:themeColor="text1"/>
                <w:sz w:val="24"/>
                <w:highlight w:val="none"/>
                <w14:textFill>
                  <w14:solidFill>
                    <w14:schemeClr w14:val="tx1"/>
                  </w14:solidFill>
                </w14:textFill>
              </w:rPr>
            </w:pPr>
            <w:r>
              <w:rPr>
                <w:rFonts w:hint="eastAsia" w:ascii="Times New Roman" w:hAnsi="宋体" w:cs="Times New Roman"/>
                <w:color w:val="000000" w:themeColor="text1"/>
                <w:sz w:val="24"/>
                <w:highlight w:val="none"/>
                <w14:textFill>
                  <w14:solidFill>
                    <w14:schemeClr w14:val="tx1"/>
                  </w14:solidFill>
                </w14:textFill>
              </w:rPr>
              <w:t>本</w:t>
            </w:r>
            <w:r>
              <w:rPr>
                <w:rFonts w:hint="default" w:ascii="Times New Roman" w:hAnsi="宋体" w:cs="Times New Roman"/>
                <w:color w:val="000000" w:themeColor="text1"/>
                <w:sz w:val="24"/>
                <w:highlight w:val="none"/>
                <w14:textFill>
                  <w14:solidFill>
                    <w14:schemeClr w14:val="tx1"/>
                  </w14:solidFill>
                </w14:textFill>
              </w:rPr>
              <w:t>项目位于</w:t>
            </w:r>
            <w:r>
              <w:rPr>
                <w:rFonts w:hint="eastAsia" w:hAnsi="宋体" w:cs="Times New Roman"/>
                <w:color w:val="000000" w:themeColor="text1"/>
                <w:sz w:val="24"/>
                <w:highlight w:val="none"/>
                <w:lang w:eastAsia="zh-CN"/>
                <w14:textFill>
                  <w14:solidFill>
                    <w14:schemeClr w14:val="tx1"/>
                  </w14:solidFill>
                </w14:textFill>
              </w:rPr>
              <w:t>鞍山经济开发区红旗南街</w:t>
            </w:r>
            <w:r>
              <w:rPr>
                <w:rFonts w:hint="eastAsia" w:hAnsi="宋体" w:cs="Times New Roman"/>
                <w:color w:val="000000" w:themeColor="text1"/>
                <w:sz w:val="24"/>
                <w:highlight w:val="none"/>
                <w:lang w:val="en-US" w:eastAsia="zh-CN"/>
                <w14:textFill>
                  <w14:solidFill>
                    <w14:schemeClr w14:val="tx1"/>
                  </w14:solidFill>
                </w14:textFill>
              </w:rPr>
              <w:t>19</w:t>
            </w:r>
            <w:r>
              <w:rPr>
                <w:rFonts w:hint="eastAsia" w:hAnsi="宋体" w:cs="Times New Roman"/>
                <w:color w:val="000000" w:themeColor="text1"/>
                <w:sz w:val="24"/>
                <w:highlight w:val="none"/>
                <w:lang w:eastAsia="zh-CN"/>
                <w14:textFill>
                  <w14:solidFill>
                    <w14:schemeClr w14:val="tx1"/>
                  </w14:solidFill>
                </w14:textFill>
              </w:rPr>
              <w:t>号</w:t>
            </w:r>
            <w:r>
              <w:rPr>
                <w:rFonts w:hint="eastAsia" w:ascii="Times New Roman" w:hAnsi="宋体" w:cs="Times New Roman"/>
                <w:color w:val="000000" w:themeColor="text1"/>
                <w:sz w:val="24"/>
                <w:highlight w:val="none"/>
                <w14:textFill>
                  <w14:solidFill>
                    <w14:schemeClr w14:val="tx1"/>
                  </w14:solidFill>
                </w14:textFill>
              </w:rPr>
              <w:t>，</w:t>
            </w:r>
            <w:r>
              <w:rPr>
                <w:rFonts w:hint="eastAsia" w:ascii="Times New Roman" w:hAnsi="宋体" w:cs="Times New Roman"/>
                <w:color w:val="000000" w:themeColor="text1"/>
                <w:sz w:val="24"/>
                <w:highlight w:val="none"/>
                <w:lang w:eastAsia="zh-CN"/>
                <w14:textFill>
                  <w14:solidFill>
                    <w14:schemeClr w14:val="tx1"/>
                  </w14:solidFill>
                </w14:textFill>
              </w:rPr>
              <w:t>租用闲置</w:t>
            </w:r>
            <w:r>
              <w:rPr>
                <w:rFonts w:hint="eastAsia" w:hAnsi="宋体" w:cs="Times New Roman"/>
                <w:color w:val="000000" w:themeColor="text1"/>
                <w:sz w:val="24"/>
                <w:highlight w:val="none"/>
                <w:lang w:val="en-US" w:eastAsia="zh-CN"/>
                <w14:textFill>
                  <w14:solidFill>
                    <w14:schemeClr w14:val="tx1"/>
                  </w14:solidFill>
                </w14:textFill>
              </w:rPr>
              <w:t>厂房，</w:t>
            </w:r>
            <w:r>
              <w:rPr>
                <w:rFonts w:hint="eastAsia" w:ascii="Times New Roman" w:hAnsi="宋体" w:cs="Times New Roman"/>
                <w:color w:val="000000" w:themeColor="text1"/>
                <w:sz w:val="24"/>
                <w:highlight w:val="none"/>
                <w14:textFill>
                  <w14:solidFill>
                    <w14:schemeClr w14:val="tx1"/>
                  </w14:solidFill>
                </w14:textFill>
              </w:rPr>
              <w:t>用地性质为</w:t>
            </w:r>
            <w:r>
              <w:rPr>
                <w:rFonts w:hint="eastAsia" w:ascii="Times New Roman" w:hAnsi="宋体" w:cs="Times New Roman"/>
                <w:color w:val="000000" w:themeColor="text1"/>
                <w:sz w:val="24"/>
                <w:highlight w:val="none"/>
                <w:lang w:eastAsia="zh-CN"/>
                <w14:textFill>
                  <w14:solidFill>
                    <w14:schemeClr w14:val="tx1"/>
                  </w14:solidFill>
                </w14:textFill>
              </w:rPr>
              <w:t>工业用地</w:t>
            </w:r>
            <w:r>
              <w:rPr>
                <w:rFonts w:hint="eastAsia" w:ascii="Times New Roman" w:hAnsi="宋体" w:cs="Times New Roman"/>
                <w:color w:val="000000" w:themeColor="text1"/>
                <w:sz w:val="24"/>
                <w:highlight w:val="none"/>
                <w14:textFill>
                  <w14:solidFill>
                    <w14:schemeClr w14:val="tx1"/>
                  </w14:solidFill>
                </w14:textFill>
              </w:rPr>
              <w:t>，符合用地规划要求；项目周围无教育</w:t>
            </w:r>
            <w:r>
              <w:rPr>
                <w:rFonts w:hint="eastAsia" w:hAnsi="宋体" w:cs="Times New Roman"/>
                <w:color w:val="000000" w:themeColor="text1"/>
                <w:sz w:val="24"/>
                <w:highlight w:val="none"/>
                <w:lang w:eastAsia="zh-CN"/>
                <w14:textFill>
                  <w14:solidFill>
                    <w14:schemeClr w14:val="tx1"/>
                  </w14:solidFill>
                </w14:textFill>
              </w:rPr>
              <w:t>、</w:t>
            </w:r>
            <w:r>
              <w:rPr>
                <w:rFonts w:hint="eastAsia" w:ascii="Times New Roman" w:hAnsi="宋体" w:cs="Times New Roman"/>
                <w:color w:val="000000" w:themeColor="text1"/>
                <w:sz w:val="24"/>
                <w:highlight w:val="none"/>
                <w14:textFill>
                  <w14:solidFill>
                    <w14:schemeClr w14:val="tx1"/>
                  </w14:solidFill>
                </w14:textFill>
              </w:rPr>
              <w:t>文化</w:t>
            </w:r>
            <w:r>
              <w:rPr>
                <w:rFonts w:hint="eastAsia" w:hAnsi="宋体" w:cs="Times New Roman"/>
                <w:color w:val="000000" w:themeColor="text1"/>
                <w:sz w:val="24"/>
                <w:highlight w:val="none"/>
                <w:lang w:eastAsia="zh-CN"/>
                <w14:textFill>
                  <w14:solidFill>
                    <w14:schemeClr w14:val="tx1"/>
                  </w14:solidFill>
                </w14:textFill>
              </w:rPr>
              <w:t>、</w:t>
            </w:r>
            <w:r>
              <w:rPr>
                <w:rFonts w:hint="eastAsia" w:ascii="Times New Roman" w:hAnsi="宋体" w:cs="Times New Roman"/>
                <w:color w:val="000000" w:themeColor="text1"/>
                <w:sz w:val="24"/>
                <w:highlight w:val="none"/>
                <w14:textFill>
                  <w14:solidFill>
                    <w14:schemeClr w14:val="tx1"/>
                  </w14:solidFill>
                </w14:textFill>
              </w:rPr>
              <w:t>名胜古迹和自然保护区等环境敏感点；项目周围</w:t>
            </w:r>
            <w:r>
              <w:rPr>
                <w:rFonts w:hint="default" w:ascii="Times New Roman" w:hAnsi="宋体" w:cs="Times New Roman"/>
                <w:color w:val="000000" w:themeColor="text1"/>
                <w:sz w:val="24"/>
                <w:highlight w:val="none"/>
                <w14:textFill>
                  <w14:solidFill>
                    <w14:schemeClr w14:val="tx1"/>
                  </w14:solidFill>
                </w14:textFill>
              </w:rPr>
              <w:t>交通条件便利</w:t>
            </w:r>
            <w:r>
              <w:rPr>
                <w:rFonts w:hint="eastAsia" w:ascii="Times New Roman" w:hAnsi="宋体" w:cs="Times New Roman"/>
                <w:color w:val="000000" w:themeColor="text1"/>
                <w:sz w:val="24"/>
                <w:highlight w:val="none"/>
                <w14:textFill>
                  <w14:solidFill>
                    <w14:schemeClr w14:val="tx1"/>
                  </w14:solidFill>
                </w14:textFill>
              </w:rPr>
              <w:t>，周边具有供水</w:t>
            </w:r>
            <w:r>
              <w:rPr>
                <w:rFonts w:hint="eastAsia" w:hAnsi="宋体" w:cs="Times New Roman"/>
                <w:color w:val="000000" w:themeColor="text1"/>
                <w:sz w:val="24"/>
                <w:highlight w:val="none"/>
                <w:lang w:eastAsia="zh-CN"/>
                <w14:textFill>
                  <w14:solidFill>
                    <w14:schemeClr w14:val="tx1"/>
                  </w14:solidFill>
                </w14:textFill>
              </w:rPr>
              <w:t>、</w:t>
            </w:r>
            <w:r>
              <w:rPr>
                <w:rFonts w:hint="eastAsia" w:ascii="Times New Roman" w:hAnsi="宋体" w:cs="Times New Roman"/>
                <w:color w:val="000000" w:themeColor="text1"/>
                <w:sz w:val="24"/>
                <w:highlight w:val="none"/>
                <w14:textFill>
                  <w14:solidFill>
                    <w14:schemeClr w14:val="tx1"/>
                  </w14:solidFill>
                </w14:textFill>
              </w:rPr>
              <w:t>供电能力，可保证生产活动正常运行</w:t>
            </w:r>
            <w:r>
              <w:rPr>
                <w:rFonts w:hint="default" w:ascii="Times New Roman" w:hAnsi="宋体" w:cs="Times New Roman"/>
                <w:color w:val="000000" w:themeColor="text1"/>
                <w:sz w:val="24"/>
                <w:highlight w:val="none"/>
                <w14:textFill>
                  <w14:solidFill>
                    <w14:schemeClr w14:val="tx1"/>
                  </w14:solidFill>
                </w14:textFill>
              </w:rPr>
              <w:t>；</w:t>
            </w:r>
            <w:r>
              <w:rPr>
                <w:rFonts w:hint="eastAsia" w:ascii="Times New Roman" w:hAnsi="宋体" w:cs="Times New Roman"/>
                <w:color w:val="000000" w:themeColor="text1"/>
                <w:sz w:val="24"/>
                <w:highlight w:val="none"/>
                <w14:textFill>
                  <w14:solidFill>
                    <w14:schemeClr w14:val="tx1"/>
                  </w14:solidFill>
                </w14:textFill>
              </w:rPr>
              <w:t>项目所在地环境空气</w:t>
            </w:r>
            <w:r>
              <w:rPr>
                <w:rFonts w:hint="eastAsia" w:hAnsi="宋体" w:cs="Times New Roman"/>
                <w:color w:val="000000" w:themeColor="text1"/>
                <w:sz w:val="24"/>
                <w:highlight w:val="none"/>
                <w:lang w:eastAsia="zh-CN"/>
                <w14:textFill>
                  <w14:solidFill>
                    <w14:schemeClr w14:val="tx1"/>
                  </w14:solidFill>
                </w14:textFill>
              </w:rPr>
              <w:t>、</w:t>
            </w:r>
            <w:r>
              <w:rPr>
                <w:rFonts w:hint="eastAsia" w:ascii="Times New Roman" w:hAnsi="宋体" w:cs="Times New Roman"/>
                <w:color w:val="000000" w:themeColor="text1"/>
                <w:sz w:val="24"/>
                <w:highlight w:val="none"/>
                <w14:textFill>
                  <w14:solidFill>
                    <w14:schemeClr w14:val="tx1"/>
                  </w14:solidFill>
                </w14:textFill>
              </w:rPr>
              <w:t>声环境质量现状均可达标</w:t>
            </w:r>
            <w:r>
              <w:rPr>
                <w:rFonts w:hint="default" w:ascii="Times New Roman" w:hAnsi="宋体" w:cs="Times New Roman"/>
                <w:color w:val="000000" w:themeColor="text1"/>
                <w:sz w:val="24"/>
                <w:highlight w:val="none"/>
                <w14:textFill>
                  <w14:solidFill>
                    <w14:schemeClr w14:val="tx1"/>
                  </w14:solidFill>
                </w14:textFill>
              </w:rPr>
              <w:t>；</w:t>
            </w:r>
            <w:r>
              <w:rPr>
                <w:rFonts w:hint="eastAsia" w:ascii="Times New Roman" w:hAnsi="宋体" w:cs="Times New Roman"/>
                <w:color w:val="000000" w:themeColor="text1"/>
                <w:sz w:val="24"/>
                <w:highlight w:val="none"/>
                <w:lang w:eastAsia="zh-CN"/>
                <w14:textFill>
                  <w14:solidFill>
                    <w14:schemeClr w14:val="tx1"/>
                  </w14:solidFill>
                </w14:textFill>
              </w:rPr>
              <w:t>本项目在落实各项环保要求前提下，项目正常生产产生的污染物不会对周围产生较大影响。</w:t>
            </w:r>
            <w:r>
              <w:rPr>
                <w:rFonts w:hint="eastAsia" w:ascii="Times New Roman" w:hAnsi="宋体" w:cs="Times New Roman"/>
                <w:color w:val="000000" w:themeColor="text1"/>
                <w:sz w:val="24"/>
                <w:highlight w:val="none"/>
                <w14:textFill>
                  <w14:solidFill>
                    <w14:schemeClr w14:val="tx1"/>
                  </w14:solidFill>
                </w14:textFill>
              </w:rPr>
              <w:t>故本项目选址合理。</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宋体" w:cs="Times New Roman"/>
                <w:b/>
                <w:color w:val="000000" w:themeColor="text1"/>
                <w:sz w:val="24"/>
                <w:highlight w:val="none"/>
                <w14:textFill>
                  <w14:solidFill>
                    <w14:schemeClr w14:val="tx1"/>
                  </w14:solidFill>
                </w14:textFill>
              </w:rPr>
              <w:t>（</w:t>
            </w:r>
            <w:r>
              <w:rPr>
                <w:rFonts w:hint="eastAsia" w:ascii="Times New Roman" w:hAnsi="Times New Roman" w:cs="Times New Roman"/>
                <w:b/>
                <w:color w:val="000000" w:themeColor="text1"/>
                <w:sz w:val="24"/>
                <w:highlight w:val="none"/>
                <w:lang w:val="en-US" w:eastAsia="zh-CN"/>
                <w14:textFill>
                  <w14:solidFill>
                    <w14:schemeClr w14:val="tx1"/>
                  </w14:solidFill>
                </w14:textFill>
              </w:rPr>
              <w:t>4</w:t>
            </w:r>
            <w:r>
              <w:rPr>
                <w:rFonts w:hint="default" w:ascii="Times New Roman" w:hAnsi="宋体" w:cs="Times New Roman"/>
                <w:b/>
                <w:color w:val="000000" w:themeColor="text1"/>
                <w:sz w:val="24"/>
                <w:highlight w:val="none"/>
                <w14:textFill>
                  <w14:solidFill>
                    <w14:schemeClr w14:val="tx1"/>
                  </w14:solidFill>
                </w14:textFill>
              </w:rPr>
              <w:t>）</w:t>
            </w:r>
            <w:r>
              <w:rPr>
                <w:rFonts w:hint="eastAsia" w:ascii="Times New Roman" w:hAnsi="宋体" w:cs="Times New Roman"/>
                <w:b/>
                <w:color w:val="000000" w:themeColor="text1"/>
                <w:sz w:val="24"/>
                <w:highlight w:val="none"/>
                <w14:textFill>
                  <w14:solidFill>
                    <w14:schemeClr w14:val="tx1"/>
                  </w14:solidFill>
                </w14:textFill>
              </w:rPr>
              <w:t>总图布置</w:t>
            </w:r>
            <w:r>
              <w:rPr>
                <w:rFonts w:hint="default" w:ascii="Times New Roman" w:hAnsi="宋体" w:cs="Times New Roman"/>
                <w:b/>
                <w:color w:val="000000" w:themeColor="text1"/>
                <w:sz w:val="24"/>
                <w:highlight w:val="none"/>
                <w14:textFill>
                  <w14:solidFill>
                    <w14:schemeClr w14:val="tx1"/>
                  </w14:solidFill>
                </w14:textFill>
              </w:rPr>
              <w:t>合理性分析</w:t>
            </w:r>
            <w:r>
              <w:rPr>
                <w:rFonts w:hint="default" w:ascii="Times New Roman" w:hAnsi="Times New Roman" w:cs="Times New Roman"/>
                <w:b/>
                <w:color w:val="000000" w:themeColor="text1"/>
                <w:sz w:val="24"/>
                <w:highlight w:val="none"/>
                <w14:textFill>
                  <w14:solidFill>
                    <w14:schemeClr w14:val="tx1"/>
                  </w14:solidFill>
                </w14:textFill>
              </w:rPr>
              <w:t xml:space="preserve"> </w:t>
            </w:r>
          </w:p>
          <w:p>
            <w:pPr>
              <w:keepNext w:val="0"/>
              <w:keepLines w:val="0"/>
              <w:suppressLineNumbers w:val="0"/>
              <w:spacing w:before="0" w:beforeAutospacing="0" w:after="0" w:afterAutospacing="0" w:line="360" w:lineRule="auto"/>
              <w:ind w:left="0" w:right="0" w:firstLine="480" w:firstLineChars="200"/>
              <w:rPr>
                <w:rFonts w:hint="eastAsia" w:ascii="Times New Roman" w:hAnsi="宋体" w:cs="宋体"/>
                <w:bCs/>
                <w:color w:val="000000" w:themeColor="text1"/>
                <w:sz w:val="24"/>
                <w:highlight w:val="none"/>
                <w14:textFill>
                  <w14:solidFill>
                    <w14:schemeClr w14:val="tx1"/>
                  </w14:solidFill>
                </w14:textFill>
              </w:rPr>
            </w:pPr>
            <w:r>
              <w:rPr>
                <w:rFonts w:hint="eastAsia" w:ascii="Times New Roman" w:hAnsi="宋体" w:cs="宋体"/>
                <w:color w:val="000000" w:themeColor="text1"/>
                <w:sz w:val="24"/>
                <w:highlight w:val="none"/>
                <w14:textFill>
                  <w14:solidFill>
                    <w14:schemeClr w14:val="tx1"/>
                  </w14:solidFill>
                </w14:textFill>
              </w:rPr>
              <w:t>项目</w:t>
            </w:r>
            <w:r>
              <w:rPr>
                <w:rFonts w:hint="eastAsia" w:hAnsi="宋体" w:cs="宋体"/>
                <w:color w:val="000000" w:themeColor="text1"/>
                <w:sz w:val="24"/>
                <w:highlight w:val="none"/>
                <w:lang w:eastAsia="zh-CN"/>
                <w14:textFill>
                  <w14:solidFill>
                    <w14:schemeClr w14:val="tx1"/>
                  </w14:solidFill>
                </w14:textFill>
              </w:rPr>
              <w:t>生产厂房为四边形</w:t>
            </w:r>
            <w:r>
              <w:rPr>
                <w:rFonts w:hint="eastAsia" w:ascii="Times New Roman" w:hAnsi="宋体" w:cs="宋体"/>
                <w:color w:val="000000" w:themeColor="text1"/>
                <w:sz w:val="24"/>
                <w:highlight w:val="none"/>
                <w14:textFill>
                  <w14:solidFill>
                    <w14:schemeClr w14:val="tx1"/>
                  </w14:solidFill>
                </w14:textFill>
              </w:rPr>
              <w:t>，分为原料</w:t>
            </w:r>
            <w:r>
              <w:rPr>
                <w:rFonts w:hint="eastAsia" w:hAnsi="宋体" w:cs="宋体"/>
                <w:color w:val="000000" w:themeColor="text1"/>
                <w:sz w:val="24"/>
                <w:highlight w:val="none"/>
                <w:lang w:eastAsia="zh-CN"/>
                <w14:textFill>
                  <w14:solidFill>
                    <w14:schemeClr w14:val="tx1"/>
                  </w14:solidFill>
                </w14:textFill>
              </w:rPr>
              <w:t>区、半成品区、</w:t>
            </w:r>
            <w:r>
              <w:rPr>
                <w:rFonts w:hint="eastAsia" w:ascii="Times New Roman" w:hAnsi="宋体" w:cs="宋体"/>
                <w:color w:val="000000" w:themeColor="text1"/>
                <w:sz w:val="24"/>
                <w:highlight w:val="none"/>
                <w:lang w:eastAsia="zh-CN"/>
                <w14:textFill>
                  <w14:solidFill>
                    <w14:schemeClr w14:val="tx1"/>
                  </w14:solidFill>
                </w14:textFill>
              </w:rPr>
              <w:t>生产</w:t>
            </w:r>
            <w:r>
              <w:rPr>
                <w:rFonts w:hint="eastAsia" w:hAnsi="宋体" w:cs="宋体"/>
                <w:color w:val="000000" w:themeColor="text1"/>
                <w:sz w:val="24"/>
                <w:highlight w:val="none"/>
                <w:lang w:eastAsia="zh-CN"/>
                <w14:textFill>
                  <w14:solidFill>
                    <w14:schemeClr w14:val="tx1"/>
                  </w14:solidFill>
                </w14:textFill>
              </w:rPr>
              <w:t>区、</w:t>
            </w:r>
            <w:r>
              <w:rPr>
                <w:rFonts w:hint="eastAsia" w:ascii="Times New Roman" w:hAnsi="宋体" w:cs="宋体"/>
                <w:color w:val="000000" w:themeColor="text1"/>
                <w:sz w:val="24"/>
                <w:highlight w:val="none"/>
                <w:lang w:eastAsia="zh-CN"/>
                <w14:textFill>
                  <w14:solidFill>
                    <w14:schemeClr w14:val="tx1"/>
                  </w14:solidFill>
                </w14:textFill>
              </w:rPr>
              <w:t>成品</w:t>
            </w:r>
            <w:r>
              <w:rPr>
                <w:rFonts w:hint="eastAsia" w:hAnsi="宋体" w:cs="宋体"/>
                <w:color w:val="000000" w:themeColor="text1"/>
                <w:sz w:val="24"/>
                <w:highlight w:val="none"/>
                <w:lang w:eastAsia="zh-CN"/>
                <w14:textFill>
                  <w14:solidFill>
                    <w14:schemeClr w14:val="tx1"/>
                  </w14:solidFill>
                </w14:textFill>
              </w:rPr>
              <w:t>区</w:t>
            </w:r>
            <w:r>
              <w:rPr>
                <w:rFonts w:hint="eastAsia" w:ascii="Times New Roman" w:hAnsi="宋体" w:cs="宋体"/>
                <w:color w:val="000000" w:themeColor="text1"/>
                <w:sz w:val="24"/>
                <w:highlight w:val="none"/>
                <w14:textFill>
                  <w14:solidFill>
                    <w14:schemeClr w14:val="tx1"/>
                  </w14:solidFill>
                </w14:textFill>
              </w:rPr>
              <w:t>。</w:t>
            </w:r>
            <w:r>
              <w:rPr>
                <w:rFonts w:hint="eastAsia" w:hAnsi="宋体" w:cs="宋体"/>
                <w:color w:val="000000" w:themeColor="text1"/>
                <w:sz w:val="24"/>
                <w:highlight w:val="none"/>
                <w:lang w:eastAsia="zh-CN"/>
                <w14:textFill>
                  <w14:solidFill>
                    <w14:schemeClr w14:val="tx1"/>
                  </w14:solidFill>
                </w14:textFill>
              </w:rPr>
              <w:t>办公楼与生产厂房分开，位于生产厂房的西南侧，为租赁的办公楼</w:t>
            </w:r>
            <w:r>
              <w:rPr>
                <w:rFonts w:hint="eastAsia" w:ascii="Times New Roman" w:hAnsi="宋体" w:cs="宋体"/>
                <w:color w:val="000000" w:themeColor="text1"/>
                <w:sz w:val="24"/>
                <w:highlight w:val="none"/>
                <w:lang w:eastAsia="zh-CN"/>
                <w14:textFill>
                  <w14:solidFill>
                    <w14:schemeClr w14:val="tx1"/>
                  </w14:solidFill>
                </w14:textFill>
              </w:rPr>
              <w:t>。</w:t>
            </w:r>
            <w:r>
              <w:rPr>
                <w:rFonts w:hint="eastAsia" w:ascii="Times New Roman" w:hAnsi="宋体" w:cs="宋体"/>
                <w:color w:val="000000" w:themeColor="text1"/>
                <w:sz w:val="24"/>
                <w:highlight w:val="none"/>
                <w14:textFill>
                  <w14:solidFill>
                    <w14:schemeClr w14:val="tx1"/>
                  </w14:solidFill>
                </w14:textFill>
              </w:rPr>
              <w:t>项目紧邻</w:t>
            </w:r>
            <w:r>
              <w:rPr>
                <w:rFonts w:hint="eastAsia" w:hAnsi="宋体" w:cs="宋体"/>
                <w:color w:val="000000" w:themeColor="text1"/>
                <w:sz w:val="24"/>
                <w:highlight w:val="none"/>
                <w:lang w:eastAsia="zh-CN"/>
                <w14:textFill>
                  <w14:solidFill>
                    <w14:schemeClr w14:val="tx1"/>
                  </w14:solidFill>
                </w14:textFill>
              </w:rPr>
              <w:t>城市二级公路</w:t>
            </w:r>
            <w:r>
              <w:rPr>
                <w:rFonts w:hint="eastAsia" w:ascii="Times New Roman" w:hAnsi="宋体" w:cs="宋体"/>
                <w:color w:val="000000" w:themeColor="text1"/>
                <w:sz w:val="24"/>
                <w:highlight w:val="none"/>
                <w14:textFill>
                  <w14:solidFill>
                    <w14:schemeClr w14:val="tx1"/>
                  </w14:solidFill>
                </w14:textFill>
              </w:rPr>
              <w:t>，运输条件良好。</w:t>
            </w:r>
            <w:r>
              <w:rPr>
                <w:rStyle w:val="247"/>
                <w:rFonts w:hint="eastAsia" w:ascii="Calibri"/>
                <w:color w:val="000000" w:themeColor="text1"/>
                <w:highlight w:val="none"/>
                <w14:textFill>
                  <w14:solidFill>
                    <w14:schemeClr w14:val="tx1"/>
                  </w14:solidFill>
                </w14:textFill>
              </w:rPr>
              <w:t>整个生产车间总图布置格局合理，道路、建筑、公用设施较为完善，能够满足生产工艺、交通运输、环境保护以及安全、卫生的要求，可以满足本项目生产、仓储和物流交通需要。</w:t>
            </w:r>
            <w:r>
              <w:rPr>
                <w:rFonts w:hint="eastAsia" w:ascii="Times New Roman" w:hAnsi="宋体" w:cs="宋体"/>
                <w:bCs/>
                <w:color w:val="000000" w:themeColor="text1"/>
                <w:sz w:val="24"/>
                <w:highlight w:val="none"/>
                <w14:textFill>
                  <w14:solidFill>
                    <w14:schemeClr w14:val="tx1"/>
                  </w14:solidFill>
                </w14:textFill>
              </w:rPr>
              <w:t>总体而言，项目平面布置基本合理。</w:t>
            </w:r>
          </w:p>
          <w:p>
            <w:pPr>
              <w:keepNext w:val="0"/>
              <w:keepLines w:val="0"/>
              <w:suppressLineNumbers w:val="0"/>
              <w:spacing w:before="0" w:beforeAutospacing="0" w:after="0" w:afterAutospacing="0" w:line="360" w:lineRule="auto"/>
              <w:ind w:left="0" w:right="0" w:firstLine="482" w:firstLineChars="200"/>
              <w:rPr>
                <w:rFonts w:hint="default"/>
                <w:b/>
                <w:color w:val="000000" w:themeColor="text1"/>
                <w:sz w:val="24"/>
                <w:highlight w:val="none"/>
                <w14:textFill>
                  <w14:solidFill>
                    <w14:schemeClr w14:val="tx1"/>
                  </w14:solidFill>
                </w14:textFill>
              </w:rPr>
            </w:pPr>
            <w:r>
              <w:rPr>
                <w:rFonts w:hint="default"/>
                <w:b/>
                <w:color w:val="000000" w:themeColor="text1"/>
                <w:sz w:val="24"/>
                <w:highlight w:val="none"/>
                <w14:textFill>
                  <w14:solidFill>
                    <w14:schemeClr w14:val="tx1"/>
                  </w14:solidFill>
                </w14:textFill>
              </w:rPr>
              <w:t>（</w:t>
            </w:r>
            <w:r>
              <w:rPr>
                <w:rFonts w:hint="eastAsia"/>
                <w:b/>
                <w:color w:val="000000" w:themeColor="text1"/>
                <w:sz w:val="24"/>
                <w:highlight w:val="none"/>
                <w:lang w:val="en-US" w:eastAsia="zh-CN"/>
                <w14:textFill>
                  <w14:solidFill>
                    <w14:schemeClr w14:val="tx1"/>
                  </w14:solidFill>
                </w14:textFill>
              </w:rPr>
              <w:t>5</w:t>
            </w:r>
            <w:r>
              <w:rPr>
                <w:rFonts w:hint="default"/>
                <w:b/>
                <w:color w:val="000000" w:themeColor="text1"/>
                <w:sz w:val="24"/>
                <w:highlight w:val="none"/>
                <w14:textFill>
                  <w14:solidFill>
                    <w14:schemeClr w14:val="tx1"/>
                  </w14:solidFill>
                </w14:textFill>
              </w:rPr>
              <w:t xml:space="preserve">）“三线一单”符合性分析 </w:t>
            </w:r>
          </w:p>
          <w:p>
            <w:pPr>
              <w:keepNext w:val="0"/>
              <w:keepLines w:val="0"/>
              <w:suppressLineNumbers w:val="0"/>
              <w:spacing w:before="0" w:beforeAutospacing="0" w:after="0" w:afterAutospacing="0" w:line="360" w:lineRule="auto"/>
              <w:ind w:left="0" w:right="0" w:firstLine="482" w:firstLineChars="200"/>
              <w:rPr>
                <w:rFonts w:hint="default"/>
                <w:b/>
                <w:color w:val="000000" w:themeColor="text1"/>
                <w:sz w:val="24"/>
                <w:highlight w:val="none"/>
                <w14:textFill>
                  <w14:solidFill>
                    <w14:schemeClr w14:val="tx1"/>
                  </w14:solidFill>
                </w14:textFill>
              </w:rPr>
            </w:pPr>
            <w:r>
              <w:rPr>
                <w:rFonts w:hint="default"/>
                <w:b/>
                <w:color w:val="000000" w:themeColor="text1"/>
                <w:sz w:val="24"/>
                <w:highlight w:val="none"/>
                <w14:textFill>
                  <w14:solidFill>
                    <w14:schemeClr w14:val="tx1"/>
                  </w14:solidFill>
                </w14:textFill>
              </w:rPr>
              <w:t>①生态保护红线</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highlight w:val="none"/>
                <w14:textFill>
                  <w14:solidFill>
                    <w14:schemeClr w14:val="tx1"/>
                  </w14:solidFill>
                </w14:textFill>
              </w:rPr>
            </w:pPr>
            <w:r>
              <w:rPr>
                <w:rFonts w:hint="default"/>
                <w:color w:val="000000" w:themeColor="text1"/>
                <w:sz w:val="24"/>
                <w:highlight w:val="none"/>
                <w14:textFill>
                  <w14:solidFill>
                    <w14:schemeClr w14:val="tx1"/>
                  </w14:solidFill>
                </w14:textFill>
              </w:rPr>
              <w:t>本项目位于</w:t>
            </w:r>
            <w:r>
              <w:rPr>
                <w:rFonts w:hint="eastAsia"/>
                <w:color w:val="000000" w:themeColor="text1"/>
                <w:sz w:val="24"/>
                <w:highlight w:val="none"/>
                <w:lang w:val="en-US" w:eastAsia="zh-CN"/>
                <w14:textFill>
                  <w14:solidFill>
                    <w14:schemeClr w14:val="tx1"/>
                  </w14:solidFill>
                </w14:textFill>
              </w:rPr>
              <w:t>辽宁省</w:t>
            </w:r>
            <w:r>
              <w:rPr>
                <w:rFonts w:hint="eastAsia" w:hAnsi="宋体" w:cs="Times New Roman"/>
                <w:color w:val="000000" w:themeColor="text1"/>
                <w:sz w:val="24"/>
                <w:highlight w:val="none"/>
                <w:lang w:eastAsia="zh-CN"/>
                <w14:textFill>
                  <w14:solidFill>
                    <w14:schemeClr w14:val="tx1"/>
                  </w14:solidFill>
                </w14:textFill>
              </w:rPr>
              <w:t>鞍山经济开发区红旗南街</w:t>
            </w:r>
            <w:r>
              <w:rPr>
                <w:rFonts w:hint="eastAsia" w:hAnsi="宋体" w:cs="Times New Roman"/>
                <w:color w:val="000000" w:themeColor="text1"/>
                <w:sz w:val="24"/>
                <w:highlight w:val="none"/>
                <w:lang w:val="en-US" w:eastAsia="zh-CN"/>
                <w14:textFill>
                  <w14:solidFill>
                    <w14:schemeClr w14:val="tx1"/>
                  </w14:solidFill>
                </w14:textFill>
              </w:rPr>
              <w:t>19</w:t>
            </w:r>
            <w:r>
              <w:rPr>
                <w:rFonts w:hint="eastAsia" w:hAnsi="宋体" w:cs="Times New Roman"/>
                <w:color w:val="000000" w:themeColor="text1"/>
                <w:sz w:val="24"/>
                <w:highlight w:val="none"/>
                <w:lang w:eastAsia="zh-CN"/>
                <w14:textFill>
                  <w14:solidFill>
                    <w14:schemeClr w14:val="tx1"/>
                  </w14:solidFill>
                </w14:textFill>
              </w:rPr>
              <w:t>号</w:t>
            </w:r>
            <w:r>
              <w:rPr>
                <w:rFonts w:hint="default"/>
                <w:color w:val="000000" w:themeColor="text1"/>
                <w:sz w:val="24"/>
                <w:highlight w:val="none"/>
                <w14:textFill>
                  <w14:solidFill>
                    <w14:schemeClr w14:val="tx1"/>
                  </w14:solidFill>
                </w14:textFill>
              </w:rPr>
              <w:t>，用地性质为工业用地。项目所在地未涉及饮用水源、风景区、自然保护区等生态保护区，满足生态保护红线要求。</w:t>
            </w:r>
          </w:p>
          <w:p>
            <w:pPr>
              <w:keepNext w:val="0"/>
              <w:keepLines w:val="0"/>
              <w:suppressLineNumbers w:val="0"/>
              <w:spacing w:before="0" w:beforeAutospacing="0" w:after="0" w:afterAutospacing="0" w:line="360" w:lineRule="auto"/>
              <w:ind w:left="0" w:right="0" w:firstLine="482" w:firstLineChars="200"/>
              <w:rPr>
                <w:rFonts w:hint="default"/>
                <w:b/>
                <w:color w:val="000000" w:themeColor="text1"/>
                <w:sz w:val="24"/>
                <w:highlight w:val="none"/>
                <w14:textFill>
                  <w14:solidFill>
                    <w14:schemeClr w14:val="tx1"/>
                  </w14:solidFill>
                </w14:textFill>
              </w:rPr>
            </w:pPr>
            <w:r>
              <w:rPr>
                <w:rFonts w:hint="default"/>
                <w:b/>
                <w:color w:val="000000" w:themeColor="text1"/>
                <w:sz w:val="24"/>
                <w:highlight w:val="none"/>
                <w14:textFill>
                  <w14:solidFill>
                    <w14:schemeClr w14:val="tx1"/>
                  </w14:solidFill>
                </w14:textFill>
              </w:rPr>
              <w:t>②环境质量底线</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highlight w:val="none"/>
                <w14:textFill>
                  <w14:solidFill>
                    <w14:schemeClr w14:val="tx1"/>
                  </w14:solidFill>
                </w14:textFill>
              </w:rPr>
            </w:pPr>
            <w:r>
              <w:rPr>
                <w:rFonts w:hint="default"/>
                <w:color w:val="000000" w:themeColor="text1"/>
                <w:sz w:val="24"/>
                <w:highlight w:val="none"/>
                <w14:textFill>
                  <w14:solidFill>
                    <w14:schemeClr w14:val="tx1"/>
                  </w14:solidFill>
                </w14:textFill>
              </w:rPr>
              <w:t>本项目无生产废水外排；固体废物均可得到妥善处置；</w:t>
            </w:r>
            <w:r>
              <w:rPr>
                <w:rFonts w:hint="eastAsia"/>
                <w:color w:val="000000" w:themeColor="text1"/>
                <w:sz w:val="24"/>
                <w:highlight w:val="none"/>
                <w:lang w:val="en-US" w:eastAsia="zh-CN"/>
                <w14:textFill>
                  <w14:solidFill>
                    <w14:schemeClr w14:val="tx1"/>
                  </w14:solidFill>
                </w14:textFill>
              </w:rPr>
              <w:t>颗粒物、PM10经脉冲布袋除尘器净化后</w:t>
            </w:r>
            <w:r>
              <w:rPr>
                <w:rFonts w:hint="default"/>
                <w:color w:val="000000" w:themeColor="text1"/>
                <w:kern w:val="0"/>
                <w:sz w:val="24"/>
                <w:highlight w:val="none"/>
                <w14:textFill>
                  <w14:solidFill>
                    <w14:schemeClr w14:val="tx1"/>
                  </w14:solidFill>
                </w14:textFill>
              </w:rPr>
              <w:t>经15m高排气筒排放</w:t>
            </w:r>
            <w:r>
              <w:rPr>
                <w:rFonts w:hint="eastAsia"/>
                <w:color w:val="000000" w:themeColor="text1"/>
                <w:kern w:val="0"/>
                <w:sz w:val="24"/>
                <w:highlight w:val="none"/>
                <w:lang w:eastAsia="zh-CN"/>
                <w14:textFill>
                  <w14:solidFill>
                    <w14:schemeClr w14:val="tx1"/>
                  </w14:solidFill>
                </w14:textFill>
              </w:rPr>
              <w:t>，</w:t>
            </w:r>
            <w:r>
              <w:rPr>
                <w:rFonts w:hint="default"/>
                <w:color w:val="000000" w:themeColor="text1"/>
                <w:kern w:val="0"/>
                <w:sz w:val="24"/>
                <w:highlight w:val="none"/>
                <w14:textFill>
                  <w14:solidFill>
                    <w14:schemeClr w14:val="tx1"/>
                  </w14:solidFill>
                </w14:textFill>
              </w:rPr>
              <w:t>非甲烷总烃经</w:t>
            </w:r>
            <w:r>
              <w:rPr>
                <w:rFonts w:hint="eastAsia"/>
                <w:color w:val="000000" w:themeColor="text1"/>
                <w:kern w:val="0"/>
                <w:sz w:val="24"/>
                <w:highlight w:val="none"/>
                <w:lang w:val="en-US" w:eastAsia="zh-CN"/>
                <w14:textFill>
                  <w14:solidFill>
                    <w14:schemeClr w14:val="tx1"/>
                  </w14:solidFill>
                </w14:textFill>
              </w:rPr>
              <w:t>UV</w:t>
            </w:r>
            <w:r>
              <w:rPr>
                <w:rFonts w:hint="eastAsia"/>
                <w:color w:val="000000" w:themeColor="text1"/>
                <w:kern w:val="0"/>
                <w:sz w:val="24"/>
                <w:highlight w:val="none"/>
                <w14:textFill>
                  <w14:solidFill>
                    <w14:schemeClr w14:val="tx1"/>
                  </w14:solidFill>
                </w14:textFill>
              </w:rPr>
              <w:t>光</w:t>
            </w:r>
            <w:r>
              <w:rPr>
                <w:rFonts w:hint="eastAsia"/>
                <w:color w:val="000000" w:themeColor="text1"/>
                <w:kern w:val="0"/>
                <w:sz w:val="24"/>
                <w:highlight w:val="none"/>
                <w:lang w:val="en-US" w:eastAsia="zh-CN"/>
                <w14:textFill>
                  <w14:solidFill>
                    <w14:schemeClr w14:val="tx1"/>
                  </w14:solidFill>
                </w14:textFill>
              </w:rPr>
              <w:t>解废气处理装置</w:t>
            </w:r>
            <w:r>
              <w:rPr>
                <w:rFonts w:hint="eastAsia"/>
                <w:color w:val="000000" w:themeColor="text1"/>
                <w:kern w:val="0"/>
                <w:sz w:val="24"/>
                <w:highlight w:val="none"/>
                <w14:textFill>
                  <w14:solidFill>
                    <w14:schemeClr w14:val="tx1"/>
                  </w14:solidFill>
                </w14:textFill>
              </w:rPr>
              <w:t>及活性炭净化装置</w:t>
            </w:r>
            <w:r>
              <w:rPr>
                <w:rFonts w:hint="default"/>
                <w:color w:val="000000" w:themeColor="text1"/>
                <w:kern w:val="0"/>
                <w:sz w:val="24"/>
                <w:highlight w:val="none"/>
                <w14:textFill>
                  <w14:solidFill>
                    <w14:schemeClr w14:val="tx1"/>
                  </w14:solidFill>
                </w14:textFill>
              </w:rPr>
              <w:t>净化后经15m高排气筒排放。本项目污染物排放不会对</w:t>
            </w:r>
            <w:r>
              <w:rPr>
                <w:rFonts w:hint="default"/>
                <w:color w:val="000000" w:themeColor="text1"/>
                <w:sz w:val="24"/>
                <w:highlight w:val="none"/>
                <w14:textFill>
                  <w14:solidFill>
                    <w14:schemeClr w14:val="tx1"/>
                  </w14:solidFill>
                </w14:textFill>
              </w:rPr>
              <w:t>区域环境质量底线造成改变。</w:t>
            </w:r>
          </w:p>
          <w:p>
            <w:pPr>
              <w:keepNext w:val="0"/>
              <w:keepLines w:val="0"/>
              <w:suppressLineNumbers w:val="0"/>
              <w:spacing w:before="0" w:beforeAutospacing="0" w:after="0" w:afterAutospacing="0" w:line="360" w:lineRule="auto"/>
              <w:ind w:left="0" w:right="0" w:firstLine="482" w:firstLineChars="200"/>
              <w:rPr>
                <w:rFonts w:hint="default"/>
                <w:b/>
                <w:color w:val="000000" w:themeColor="text1"/>
                <w:sz w:val="24"/>
                <w:highlight w:val="none"/>
                <w14:textFill>
                  <w14:solidFill>
                    <w14:schemeClr w14:val="tx1"/>
                  </w14:solidFill>
                </w14:textFill>
              </w:rPr>
            </w:pPr>
            <w:r>
              <w:rPr>
                <w:rFonts w:hint="default"/>
                <w:b/>
                <w:color w:val="000000" w:themeColor="text1"/>
                <w:sz w:val="24"/>
                <w:highlight w:val="none"/>
                <w14:textFill>
                  <w14:solidFill>
                    <w14:schemeClr w14:val="tx1"/>
                  </w14:solidFill>
                </w14:textFill>
              </w:rPr>
              <w:t>③资源利用上线</w:t>
            </w:r>
          </w:p>
          <w:p>
            <w:pPr>
              <w:keepNext/>
              <w:keepLines w:val="0"/>
              <w:suppressLineNumbers w:val="0"/>
              <w:spacing w:before="0" w:beforeAutospacing="0" w:after="0" w:afterAutospacing="0" w:line="360" w:lineRule="auto"/>
              <w:ind w:left="0" w:right="0" w:firstLine="480" w:firstLineChars="200"/>
              <w:jc w:val="left"/>
              <w:outlineLvl w:val="0"/>
              <w:rPr>
                <w:rFonts w:hint="default"/>
                <w:color w:val="000000" w:themeColor="text1"/>
                <w:sz w:val="24"/>
                <w:highlight w:val="none"/>
                <w14:textFill>
                  <w14:solidFill>
                    <w14:schemeClr w14:val="tx1"/>
                  </w14:solidFill>
                </w14:textFill>
              </w:rPr>
            </w:pPr>
            <w:r>
              <w:rPr>
                <w:rFonts w:hint="default"/>
                <w:color w:val="000000" w:themeColor="text1"/>
                <w:sz w:val="24"/>
                <w:highlight w:val="none"/>
                <w14:textFill>
                  <w14:solidFill>
                    <w14:schemeClr w14:val="tx1"/>
                  </w14:solidFill>
                </w14:textFill>
              </w:rPr>
              <w:t>本项目冬季不供暖，办公室电取暖，项目建成运行后通过内部管理、设备选择、污染治理等多方面采取合理可行的防治措施，以“节能、降耗、减污”为目标，有效的控制污染。项目用水等资源利用不会突破区域的资源利用上线。项目建设不会影响区域土地资源利用。</w:t>
            </w:r>
          </w:p>
          <w:p>
            <w:pPr>
              <w:keepNext w:val="0"/>
              <w:keepLines w:val="0"/>
              <w:suppressLineNumbers w:val="0"/>
              <w:spacing w:before="0" w:beforeAutospacing="0" w:after="0" w:afterAutospacing="0" w:line="360" w:lineRule="auto"/>
              <w:ind w:left="0" w:right="0" w:firstLine="482" w:firstLineChars="200"/>
              <w:rPr>
                <w:rFonts w:hint="default"/>
                <w:b/>
                <w:color w:val="000000" w:themeColor="text1"/>
                <w:sz w:val="24"/>
                <w:highlight w:val="none"/>
                <w14:textFill>
                  <w14:solidFill>
                    <w14:schemeClr w14:val="tx1"/>
                  </w14:solidFill>
                </w14:textFill>
              </w:rPr>
            </w:pPr>
            <w:r>
              <w:rPr>
                <w:rFonts w:hint="default"/>
                <w:b/>
                <w:color w:val="000000" w:themeColor="text1"/>
                <w:sz w:val="24"/>
                <w:highlight w:val="none"/>
                <w14:textFill>
                  <w14:solidFill>
                    <w14:schemeClr w14:val="tx1"/>
                  </w14:solidFill>
                </w14:textFill>
              </w:rPr>
              <w:t xml:space="preserve"> ④环境准入负面清单</w:t>
            </w:r>
          </w:p>
          <w:p>
            <w:pPr>
              <w:pStyle w:val="31"/>
              <w:keepNext w:val="0"/>
              <w:keepLines w:val="0"/>
              <w:suppressLineNumbers w:val="0"/>
              <w:spacing w:before="0" w:beforeAutospacing="0" w:after="0" w:afterAutospacing="0" w:line="360" w:lineRule="auto"/>
              <w:ind w:left="0" w:leftChars="0" w:right="0" w:firstLine="480" w:firstLineChars="200"/>
              <w:rPr>
                <w:rFonts w:hint="default"/>
                <w:b/>
                <w:color w:val="000000" w:themeColor="text1"/>
                <w:sz w:val="24"/>
                <w:highlight w:val="none"/>
                <w14:textFill>
                  <w14:solidFill>
                    <w14:schemeClr w14:val="tx1"/>
                  </w14:solidFill>
                </w14:textFill>
              </w:rPr>
            </w:pPr>
            <w:r>
              <w:rPr>
                <w:rFonts w:hint="default"/>
                <w:color w:val="000000" w:themeColor="text1"/>
                <w:sz w:val="24"/>
                <w:highlight w:val="none"/>
                <w14:textFill>
                  <w14:solidFill>
                    <w14:schemeClr w14:val="tx1"/>
                  </w14:solidFill>
                </w14:textFill>
              </w:rPr>
              <w:t>本项目属于</w:t>
            </w:r>
            <w:r>
              <w:rPr>
                <w:rFonts w:hint="eastAsia"/>
                <w:color w:val="000000" w:themeColor="text1"/>
                <w:sz w:val="24"/>
                <w:highlight w:val="none"/>
                <w:lang w:val="en-US" w:eastAsia="zh-CN"/>
                <w14:textFill>
                  <w14:solidFill>
                    <w14:schemeClr w14:val="tx1"/>
                  </w14:solidFill>
                </w14:textFill>
              </w:rPr>
              <w:t>金属表面处理</w:t>
            </w:r>
            <w:r>
              <w:rPr>
                <w:rFonts w:hint="default"/>
                <w:color w:val="000000" w:themeColor="text1"/>
                <w:sz w:val="24"/>
                <w:highlight w:val="none"/>
                <w14:textFill>
                  <w14:solidFill>
                    <w14:schemeClr w14:val="tx1"/>
                  </w14:solidFill>
                </w14:textFill>
              </w:rPr>
              <w:t>，符合国家及地方产业政策；不在环境准入负面清单之列。</w:t>
            </w:r>
          </w:p>
          <w:p>
            <w:pPr>
              <w:keepNext w:val="0"/>
              <w:keepLines w:val="0"/>
              <w:suppressLineNumbers w:val="0"/>
              <w:spacing w:before="0" w:beforeAutospacing="0" w:after="0" w:afterAutospacing="0"/>
              <w:ind w:left="0" w:right="0"/>
              <w:rPr>
                <w:rFonts w:hint="default"/>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line="360" w:lineRule="auto"/>
              <w:ind w:left="0" w:right="0" w:firstLine="482" w:firstLineChars="200"/>
              <w:rPr>
                <w:rFonts w:hint="eastAsia"/>
                <w:b/>
                <w:color w:val="000000" w:themeColor="text1"/>
                <w:sz w:val="24"/>
                <w:highlight w:val="none"/>
                <w14:textFill>
                  <w14:solidFill>
                    <w14:schemeClr w14:val="tx1"/>
                  </w14:solidFill>
                </w14:textFill>
              </w:rPr>
            </w:pPr>
            <w:r>
              <w:rPr>
                <w:rFonts w:hint="eastAsia"/>
                <w:b/>
                <w:color w:val="000000" w:themeColor="text1"/>
                <w:sz w:val="24"/>
                <w:highlight w:val="none"/>
                <w:lang w:eastAsia="zh-CN"/>
                <w14:textFill>
                  <w14:solidFill>
                    <w14:schemeClr w14:val="tx1"/>
                  </w14:solidFill>
                </w14:textFill>
              </w:rPr>
              <w:t>（</w:t>
            </w:r>
            <w:r>
              <w:rPr>
                <w:rFonts w:hint="eastAsia"/>
                <w:b/>
                <w:color w:val="000000" w:themeColor="text1"/>
                <w:sz w:val="24"/>
                <w:highlight w:val="none"/>
                <w:lang w:val="en-US" w:eastAsia="zh-CN"/>
                <w14:textFill>
                  <w14:solidFill>
                    <w14:schemeClr w14:val="tx1"/>
                  </w14:solidFill>
                </w14:textFill>
              </w:rPr>
              <w:t>6</w:t>
            </w:r>
            <w:r>
              <w:rPr>
                <w:rFonts w:hint="eastAsia"/>
                <w:b/>
                <w:color w:val="000000" w:themeColor="text1"/>
                <w:sz w:val="24"/>
                <w:highlight w:val="none"/>
                <w:lang w:eastAsia="zh-CN"/>
                <w14:textFill>
                  <w14:solidFill>
                    <w14:schemeClr w14:val="tx1"/>
                  </w14:solidFill>
                </w14:textFill>
              </w:rPr>
              <w:t>）</w:t>
            </w:r>
            <w:r>
              <w:rPr>
                <w:rFonts w:hint="default"/>
                <w:b/>
                <w:color w:val="000000" w:themeColor="text1"/>
                <w:sz w:val="24"/>
                <w:highlight w:val="none"/>
                <w14:textFill>
                  <w14:solidFill>
                    <w14:schemeClr w14:val="tx1"/>
                  </w14:solidFill>
                </w14:textFill>
              </w:rPr>
              <w:t>“气十条”、“水十条”、“土十条”符合性分析</w:t>
            </w:r>
          </w:p>
          <w:p>
            <w:pPr>
              <w:pStyle w:val="3"/>
              <w:keepLines w:val="0"/>
              <w:suppressLineNumbers w:val="0"/>
              <w:spacing w:before="0" w:beforeAutospacing="0" w:after="0" w:afterAutospacing="0" w:line="360" w:lineRule="auto"/>
              <w:ind w:left="0" w:right="0" w:firstLine="480" w:firstLineChars="200"/>
              <w:jc w:val="left"/>
              <w:rPr>
                <w:rFonts w:hint="default"/>
                <w:b w:val="0"/>
                <w:bCs w:val="0"/>
                <w:iCs/>
                <w:color w:val="000000" w:themeColor="text1"/>
                <w:sz w:val="24"/>
                <w:szCs w:val="24"/>
                <w:highlight w:val="none"/>
                <w14:textFill>
                  <w14:solidFill>
                    <w14:schemeClr w14:val="tx1"/>
                  </w14:solidFill>
                </w14:textFill>
              </w:rPr>
            </w:pPr>
            <w:r>
              <w:rPr>
                <w:rFonts w:hint="default"/>
                <w:b w:val="0"/>
                <w:bCs w:val="0"/>
                <w:i w:val="0"/>
                <w:iCs w:val="0"/>
                <w:color w:val="000000" w:themeColor="text1"/>
                <w:sz w:val="24"/>
                <w:szCs w:val="24"/>
                <w:highlight w:val="none"/>
                <w14:textFill>
                  <w14:solidFill>
                    <w14:schemeClr w14:val="tx1"/>
                  </w14:solidFill>
                </w14:textFill>
              </w:rPr>
              <w:t>本项目与“气十条”、“水十条”、“土十条”符合性分析见下表。</w:t>
            </w:r>
          </w:p>
          <w:p>
            <w:pPr>
              <w:keepNext w:val="0"/>
              <w:keepLines w:val="0"/>
              <w:suppressLineNumbers w:val="0"/>
              <w:spacing w:before="0" w:beforeAutospacing="0" w:after="0" w:afterAutospacing="0" w:line="360" w:lineRule="auto"/>
              <w:ind w:left="0" w:right="0"/>
              <w:jc w:val="center"/>
              <w:rPr>
                <w:rFonts w:hint="default"/>
                <w:bCs/>
                <w:color w:val="000000" w:themeColor="text1"/>
                <w:sz w:val="24"/>
                <w:highlight w:val="none"/>
                <w14:textFill>
                  <w14:solidFill>
                    <w14:schemeClr w14:val="tx1"/>
                  </w14:solidFill>
                </w14:textFill>
              </w:rPr>
            </w:pPr>
            <w:r>
              <w:rPr>
                <w:rFonts w:hint="default"/>
                <w:b/>
                <w:color w:val="000000" w:themeColor="text1"/>
                <w:sz w:val="24"/>
                <w:highlight w:val="none"/>
                <w14:textFill>
                  <w14:solidFill>
                    <w14:schemeClr w14:val="tx1"/>
                  </w14:solidFill>
                </w14:textFill>
              </w:rPr>
              <w:t>表1-</w:t>
            </w:r>
            <w:r>
              <w:rPr>
                <w:rFonts w:hint="eastAsia"/>
                <w:b/>
                <w:color w:val="000000" w:themeColor="text1"/>
                <w:sz w:val="24"/>
                <w:highlight w:val="none"/>
                <w14:textFill>
                  <w14:solidFill>
                    <w14:schemeClr w14:val="tx1"/>
                  </w14:solidFill>
                </w14:textFill>
              </w:rPr>
              <w:t xml:space="preserve">7 </w:t>
            </w:r>
            <w:r>
              <w:rPr>
                <w:rFonts w:hint="default"/>
                <w:b/>
                <w:color w:val="000000" w:themeColor="text1"/>
                <w:sz w:val="24"/>
                <w:highlight w:val="none"/>
                <w14:textFill>
                  <w14:solidFill>
                    <w14:schemeClr w14:val="tx1"/>
                  </w14:solidFill>
                </w14:textFill>
              </w:rPr>
              <w:t>项目与“气十条”、“水十条”、“土十条”符合性分析</w:t>
            </w:r>
          </w:p>
          <w:tbl>
            <w:tblPr>
              <w:tblStyle w:val="47"/>
              <w:tblW w:w="89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4580"/>
              <w:gridCol w:w="2905"/>
              <w:gridCol w:w="8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962" w:type="dxa"/>
                  <w:gridSpan w:val="4"/>
                  <w:noWrap w:val="0"/>
                  <w:vAlign w:val="center"/>
                </w:tcPr>
                <w:p>
                  <w:pPr>
                    <w:keepNext w:val="0"/>
                    <w:keepLines w:val="0"/>
                    <w:suppressLineNumbers w:val="0"/>
                    <w:spacing w:before="0" w:beforeAutospacing="0" w:after="0" w:afterAutospacing="0"/>
                    <w:ind w:left="0" w:right="0"/>
                    <w:jc w:val="center"/>
                    <w:rPr>
                      <w:rFonts w:hint="default"/>
                      <w:b/>
                      <w:color w:val="000000" w:themeColor="text1"/>
                      <w:sz w:val="21"/>
                      <w:szCs w:val="21"/>
                      <w:highlight w:val="none"/>
                      <w14:textFill>
                        <w14:solidFill>
                          <w14:schemeClr w14:val="tx1"/>
                        </w14:solidFill>
                      </w14:textFill>
                    </w:rPr>
                  </w:pPr>
                  <w:r>
                    <w:rPr>
                      <w:rFonts w:hint="default"/>
                      <w:b/>
                      <w:color w:val="000000" w:themeColor="text1"/>
                      <w:sz w:val="21"/>
                      <w:szCs w:val="21"/>
                      <w:highlight w:val="none"/>
                      <w14:textFill>
                        <w14:solidFill>
                          <w14:schemeClr w14:val="tx1"/>
                        </w14:solidFill>
                      </w14:textFill>
                    </w:rPr>
                    <w:t>气十条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b/>
                      <w:color w:val="000000" w:themeColor="text1"/>
                      <w:sz w:val="21"/>
                      <w:szCs w:val="21"/>
                      <w:highlight w:val="none"/>
                      <w14:textFill>
                        <w14:solidFill>
                          <w14:schemeClr w14:val="tx1"/>
                        </w14:solidFill>
                      </w14:textFill>
                    </w:rPr>
                  </w:pPr>
                  <w:r>
                    <w:rPr>
                      <w:rFonts w:hint="default"/>
                      <w:b/>
                      <w:color w:val="000000" w:themeColor="text1"/>
                      <w:sz w:val="21"/>
                      <w:szCs w:val="21"/>
                      <w:highlight w:val="none"/>
                      <w14:textFill>
                        <w14:solidFill>
                          <w14:schemeClr w14:val="tx1"/>
                        </w14:solidFill>
                      </w14:textFill>
                    </w:rPr>
                    <w:t>序号</w:t>
                  </w:r>
                </w:p>
              </w:tc>
              <w:tc>
                <w:tcPr>
                  <w:tcW w:w="4580" w:type="dxa"/>
                  <w:noWrap w:val="0"/>
                  <w:vAlign w:val="center"/>
                </w:tcPr>
                <w:p>
                  <w:pPr>
                    <w:keepNext w:val="0"/>
                    <w:keepLines w:val="0"/>
                    <w:suppressLineNumbers w:val="0"/>
                    <w:spacing w:before="0" w:beforeAutospacing="0" w:after="0" w:afterAutospacing="0"/>
                    <w:ind w:left="0" w:right="0"/>
                    <w:jc w:val="center"/>
                    <w:rPr>
                      <w:rFonts w:hint="default"/>
                      <w:b/>
                      <w:color w:val="000000" w:themeColor="text1"/>
                      <w:sz w:val="21"/>
                      <w:szCs w:val="21"/>
                      <w:highlight w:val="none"/>
                      <w14:textFill>
                        <w14:solidFill>
                          <w14:schemeClr w14:val="tx1"/>
                        </w14:solidFill>
                      </w14:textFill>
                    </w:rPr>
                  </w:pPr>
                  <w:r>
                    <w:rPr>
                      <w:rFonts w:hint="default"/>
                      <w:b/>
                      <w:color w:val="000000" w:themeColor="text1"/>
                      <w:sz w:val="21"/>
                      <w:szCs w:val="21"/>
                      <w:highlight w:val="none"/>
                      <w14:textFill>
                        <w14:solidFill>
                          <w14:schemeClr w14:val="tx1"/>
                        </w14:solidFill>
                      </w14:textFill>
                    </w:rPr>
                    <w:t>分析内容</w:t>
                  </w:r>
                </w:p>
              </w:tc>
              <w:tc>
                <w:tcPr>
                  <w:tcW w:w="2905" w:type="dxa"/>
                  <w:noWrap w:val="0"/>
                  <w:vAlign w:val="center"/>
                </w:tcPr>
                <w:p>
                  <w:pPr>
                    <w:keepNext w:val="0"/>
                    <w:keepLines w:val="0"/>
                    <w:suppressLineNumbers w:val="0"/>
                    <w:spacing w:before="0" w:beforeAutospacing="0" w:after="0" w:afterAutospacing="0"/>
                    <w:ind w:left="0" w:right="0"/>
                    <w:jc w:val="center"/>
                    <w:rPr>
                      <w:rFonts w:hint="default"/>
                      <w:b/>
                      <w:color w:val="000000" w:themeColor="text1"/>
                      <w:sz w:val="21"/>
                      <w:szCs w:val="21"/>
                      <w:highlight w:val="none"/>
                      <w14:textFill>
                        <w14:solidFill>
                          <w14:schemeClr w14:val="tx1"/>
                        </w14:solidFill>
                      </w14:textFill>
                    </w:rPr>
                  </w:pPr>
                  <w:r>
                    <w:rPr>
                      <w:rFonts w:hint="default"/>
                      <w:b/>
                      <w:color w:val="000000" w:themeColor="text1"/>
                      <w:sz w:val="21"/>
                      <w:szCs w:val="21"/>
                      <w:highlight w:val="none"/>
                      <w14:textFill>
                        <w14:solidFill>
                          <w14:schemeClr w14:val="tx1"/>
                        </w14:solidFill>
                      </w14:textFill>
                    </w:rPr>
                    <w:t>本项目实际情况</w:t>
                  </w:r>
                </w:p>
              </w:tc>
              <w:tc>
                <w:tcPr>
                  <w:tcW w:w="814" w:type="dxa"/>
                  <w:noWrap w:val="0"/>
                  <w:vAlign w:val="center"/>
                </w:tcPr>
                <w:p>
                  <w:pPr>
                    <w:keepNext w:val="0"/>
                    <w:keepLines w:val="0"/>
                    <w:suppressLineNumbers w:val="0"/>
                    <w:spacing w:before="0" w:beforeAutospacing="0" w:after="0" w:afterAutospacing="0"/>
                    <w:ind w:left="0" w:right="0"/>
                    <w:jc w:val="center"/>
                    <w:rPr>
                      <w:rFonts w:hint="default"/>
                      <w:b/>
                      <w:color w:val="000000" w:themeColor="text1"/>
                      <w:sz w:val="21"/>
                      <w:szCs w:val="21"/>
                      <w:highlight w:val="none"/>
                      <w14:textFill>
                        <w14:solidFill>
                          <w14:schemeClr w14:val="tx1"/>
                        </w14:solidFill>
                      </w14:textFill>
                    </w:rPr>
                  </w:pPr>
                  <w:r>
                    <w:rPr>
                      <w:rFonts w:hint="default"/>
                      <w:b/>
                      <w:color w:val="000000" w:themeColor="text1"/>
                      <w:sz w:val="21"/>
                      <w:szCs w:val="21"/>
                      <w:highlight w:val="none"/>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加大综合治理力度，减少多污染物排放</w:t>
                  </w:r>
                </w:p>
              </w:tc>
              <w:tc>
                <w:tcPr>
                  <w:tcW w:w="2905"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本项目不设</w:t>
                  </w:r>
                  <w:r>
                    <w:rPr>
                      <w:rFonts w:hint="eastAsia"/>
                      <w:color w:val="000000" w:themeColor="text1"/>
                      <w:sz w:val="21"/>
                      <w:szCs w:val="21"/>
                      <w:highlight w:val="none"/>
                      <w:lang w:val="en-US" w:eastAsia="zh-CN"/>
                      <w14:textFill>
                        <w14:solidFill>
                          <w14:schemeClr w14:val="tx1"/>
                        </w14:solidFill>
                      </w14:textFill>
                    </w:rPr>
                    <w:t>燃气加热炉</w:t>
                  </w:r>
                  <w:r>
                    <w:rPr>
                      <w:rFonts w:hint="default"/>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在办公区</w:t>
                  </w:r>
                  <w:r>
                    <w:rPr>
                      <w:rFonts w:hint="default"/>
                      <w:color w:val="000000" w:themeColor="text1"/>
                      <w:sz w:val="21"/>
                      <w:szCs w:val="21"/>
                      <w:highlight w:val="none"/>
                      <w14:textFill>
                        <w14:solidFill>
                          <w14:schemeClr w14:val="tx1"/>
                        </w14:solidFill>
                      </w14:textFill>
                    </w:rPr>
                    <w:t>采用</w:t>
                  </w:r>
                  <w:r>
                    <w:rPr>
                      <w:rFonts w:hint="eastAsia"/>
                      <w:color w:val="000000" w:themeColor="text1"/>
                      <w:sz w:val="21"/>
                      <w:szCs w:val="21"/>
                      <w:highlight w:val="none"/>
                      <w14:textFill>
                        <w14:solidFill>
                          <w14:schemeClr w14:val="tx1"/>
                        </w14:solidFill>
                      </w14:textFill>
                    </w:rPr>
                    <w:t>电</w:t>
                  </w:r>
                  <w:r>
                    <w:rPr>
                      <w:rFonts w:hint="default"/>
                      <w:color w:val="000000" w:themeColor="text1"/>
                      <w:sz w:val="21"/>
                      <w:szCs w:val="21"/>
                      <w:highlight w:val="none"/>
                      <w14:textFill>
                        <w14:solidFill>
                          <w14:schemeClr w14:val="tx1"/>
                        </w14:solidFill>
                      </w14:textFill>
                    </w:rPr>
                    <w:t>暖取暖。本项目</w:t>
                  </w:r>
                  <w:r>
                    <w:rPr>
                      <w:rFonts w:hint="eastAsia"/>
                      <w:color w:val="000000" w:themeColor="text1"/>
                      <w:sz w:val="21"/>
                      <w:szCs w:val="21"/>
                      <w:highlight w:val="none"/>
                      <w:lang w:val="en-US" w:eastAsia="zh-CN"/>
                      <w14:textFill>
                        <w14:solidFill>
                          <w14:schemeClr w14:val="tx1"/>
                        </w14:solidFill>
                      </w14:textFill>
                    </w:rPr>
                    <w:t>抛丸机喷砂</w:t>
                  </w:r>
                  <w:r>
                    <w:rPr>
                      <w:rFonts w:hint="eastAsia"/>
                      <w:color w:val="000000" w:themeColor="text1"/>
                      <w:sz w:val="21"/>
                      <w:szCs w:val="21"/>
                      <w:highlight w:val="none"/>
                      <w14:textFill>
                        <w14:solidFill>
                          <w14:schemeClr w14:val="tx1"/>
                        </w14:solidFill>
                      </w14:textFill>
                    </w:rPr>
                    <w:t>产生的</w:t>
                  </w:r>
                  <w:r>
                    <w:rPr>
                      <w:rFonts w:hint="eastAsia"/>
                      <w:color w:val="000000" w:themeColor="text1"/>
                      <w:sz w:val="21"/>
                      <w:szCs w:val="21"/>
                      <w:highlight w:val="none"/>
                      <w:lang w:val="en-US" w:eastAsia="zh-CN"/>
                      <w14:textFill>
                        <w14:solidFill>
                          <w14:schemeClr w14:val="tx1"/>
                        </w14:solidFill>
                      </w14:textFill>
                    </w:rPr>
                    <w:t>颗粒物经脉冲布袋除尘器净化后</w:t>
                  </w:r>
                  <w:r>
                    <w:rPr>
                      <w:rFonts w:hint="eastAsia"/>
                      <w:color w:val="000000" w:themeColor="text1"/>
                      <w:sz w:val="21"/>
                      <w:szCs w:val="21"/>
                      <w:highlight w:val="none"/>
                      <w14:textFill>
                        <w14:solidFill>
                          <w14:schemeClr w14:val="tx1"/>
                        </w14:solidFill>
                      </w14:textFill>
                    </w:rPr>
                    <w:t>有组织排放</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涂覆工序产生的</w:t>
                  </w:r>
                  <w:r>
                    <w:rPr>
                      <w:rFonts w:hint="eastAsia"/>
                      <w:color w:val="000000" w:themeColor="text1"/>
                      <w:sz w:val="21"/>
                      <w:szCs w:val="21"/>
                      <w:highlight w:val="none"/>
                      <w14:textFill>
                        <w14:solidFill>
                          <w14:schemeClr w14:val="tx1"/>
                        </w14:solidFill>
                      </w14:textFill>
                    </w:rPr>
                    <w:t>非甲烷总烃净化后</w:t>
                  </w:r>
                  <w:r>
                    <w:rPr>
                      <w:rFonts w:hint="eastAsia"/>
                      <w:color w:val="000000" w:themeColor="text1"/>
                      <w:sz w:val="21"/>
                      <w:szCs w:val="21"/>
                      <w:highlight w:val="none"/>
                      <w:lang w:val="en-US" w:eastAsia="zh-CN"/>
                      <w14:textFill>
                        <w14:solidFill>
                          <w14:schemeClr w14:val="tx1"/>
                        </w14:solidFill>
                      </w14:textFill>
                    </w:rPr>
                    <w:t>有组织排放</w:t>
                  </w:r>
                  <w:r>
                    <w:rPr>
                      <w:rFonts w:hint="default"/>
                      <w:color w:val="000000" w:themeColor="text1"/>
                      <w:sz w:val="21"/>
                      <w:szCs w:val="21"/>
                      <w:highlight w:val="none"/>
                      <w14:textFill>
                        <w14:solidFill>
                          <w14:schemeClr w14:val="tx1"/>
                        </w14:solidFill>
                      </w14:textFill>
                    </w:rPr>
                    <w:t>。</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2</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调整优化产业结构，推动产业转型升级</w:t>
                  </w:r>
                </w:p>
              </w:tc>
              <w:tc>
                <w:tcPr>
                  <w:tcW w:w="2905"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3</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加快企业技术改造，提高科技创新能力</w:t>
                  </w:r>
                </w:p>
              </w:tc>
              <w:tc>
                <w:tcPr>
                  <w:tcW w:w="2905"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4</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加快调整能源结构，增加清洁能源供应</w:t>
                  </w:r>
                </w:p>
              </w:tc>
              <w:tc>
                <w:tcPr>
                  <w:tcW w:w="2905"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本项目能源使用为电能</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5</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严格节能环保准入，优化产业空间布局</w:t>
                  </w:r>
                </w:p>
              </w:tc>
              <w:tc>
                <w:tcPr>
                  <w:tcW w:w="2905"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6</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发挥市场机制作用，完善环境经济政策</w:t>
                  </w:r>
                </w:p>
              </w:tc>
              <w:tc>
                <w:tcPr>
                  <w:tcW w:w="2905"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7</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健全法律法规体系，严格依法监督管理</w:t>
                  </w:r>
                </w:p>
              </w:tc>
              <w:tc>
                <w:tcPr>
                  <w:tcW w:w="2905"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8</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建立区域协作机制，统筹区域环境治理</w:t>
                  </w:r>
                </w:p>
              </w:tc>
              <w:tc>
                <w:tcPr>
                  <w:tcW w:w="2905"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9</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建立监测预警应急体系，妥善应对重污染天气</w:t>
                  </w:r>
                </w:p>
              </w:tc>
              <w:tc>
                <w:tcPr>
                  <w:tcW w:w="2905"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10</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明确政府企业和社会的责任，动员全民参与环境保护</w:t>
                  </w:r>
                </w:p>
              </w:tc>
              <w:tc>
                <w:tcPr>
                  <w:tcW w:w="2905"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62" w:type="dxa"/>
                  <w:gridSpan w:val="4"/>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水十条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b/>
                      <w:color w:val="000000" w:themeColor="text1"/>
                      <w:sz w:val="21"/>
                      <w:szCs w:val="21"/>
                      <w:highlight w:val="none"/>
                      <w14:textFill>
                        <w14:solidFill>
                          <w14:schemeClr w14:val="tx1"/>
                        </w14:solidFill>
                      </w14:textFill>
                    </w:rPr>
                    <w:t>序号</w:t>
                  </w:r>
                </w:p>
              </w:tc>
              <w:tc>
                <w:tcPr>
                  <w:tcW w:w="4580"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b/>
                      <w:color w:val="000000" w:themeColor="text1"/>
                      <w:sz w:val="21"/>
                      <w:szCs w:val="21"/>
                      <w:highlight w:val="none"/>
                      <w14:textFill>
                        <w14:solidFill>
                          <w14:schemeClr w14:val="tx1"/>
                        </w14:solidFill>
                      </w14:textFill>
                    </w:rPr>
                    <w:t>分析内容</w:t>
                  </w:r>
                </w:p>
              </w:tc>
              <w:tc>
                <w:tcPr>
                  <w:tcW w:w="2905"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b/>
                      <w:color w:val="000000" w:themeColor="text1"/>
                      <w:sz w:val="21"/>
                      <w:szCs w:val="21"/>
                      <w:highlight w:val="none"/>
                      <w14:textFill>
                        <w14:solidFill>
                          <w14:schemeClr w14:val="tx1"/>
                        </w14:solidFill>
                      </w14:textFill>
                    </w:rPr>
                    <w:t>本项目实际情况</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b/>
                      <w:color w:val="000000" w:themeColor="text1"/>
                      <w:sz w:val="21"/>
                      <w:szCs w:val="21"/>
                      <w:highlight w:val="none"/>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全面控制污染物排放</w:t>
                  </w:r>
                </w:p>
              </w:tc>
              <w:tc>
                <w:tcPr>
                  <w:tcW w:w="2905" w:type="dxa"/>
                  <w:noWrap w:val="0"/>
                  <w:vAlign w:val="center"/>
                </w:tcPr>
                <w:p>
                  <w:pPr>
                    <w:keepNext w:val="0"/>
                    <w:keepLines w:val="0"/>
                    <w:widowControl/>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w:t>
                  </w:r>
                  <w:r>
                    <w:rPr>
                      <w:rFonts w:hint="eastAsia"/>
                      <w:color w:val="000000" w:themeColor="text1"/>
                      <w:sz w:val="21"/>
                      <w:szCs w:val="21"/>
                      <w:highlight w:val="none"/>
                      <w:lang w:val="en-US" w:eastAsia="zh-CN"/>
                      <w14:textFill>
                        <w14:solidFill>
                          <w14:schemeClr w14:val="tx1"/>
                        </w14:solidFill>
                      </w14:textFill>
                    </w:rPr>
                    <w:t>生活</w:t>
                  </w:r>
                  <w:r>
                    <w:rPr>
                      <w:rFonts w:hint="eastAsia"/>
                      <w:color w:val="000000" w:themeColor="text1"/>
                      <w:sz w:val="21"/>
                      <w:szCs w:val="21"/>
                      <w:highlight w:val="none"/>
                      <w14:textFill>
                        <w14:solidFill>
                          <w14:schemeClr w14:val="tx1"/>
                        </w14:solidFill>
                      </w14:textFill>
                    </w:rPr>
                    <w:t>污水</w:t>
                  </w:r>
                  <w:r>
                    <w:rPr>
                      <w:rFonts w:hint="eastAsia"/>
                      <w:color w:val="000000" w:themeColor="text1"/>
                      <w:sz w:val="21"/>
                      <w:szCs w:val="21"/>
                      <w:highlight w:val="none"/>
                      <w:lang w:val="en-US" w:eastAsia="zh-CN"/>
                      <w14:textFill>
                        <w14:solidFill>
                          <w14:schemeClr w14:val="tx1"/>
                        </w14:solidFill>
                      </w14:textFill>
                    </w:rPr>
                    <w:t>经管网</w:t>
                  </w:r>
                  <w:r>
                    <w:rPr>
                      <w:rFonts w:hint="eastAsia"/>
                      <w:color w:val="000000" w:themeColor="text1"/>
                      <w:sz w:val="21"/>
                      <w:szCs w:val="21"/>
                      <w:highlight w:val="none"/>
                      <w14:textFill>
                        <w14:solidFill>
                          <w14:schemeClr w14:val="tx1"/>
                        </w14:solidFill>
                      </w14:textFill>
                    </w:rPr>
                    <w:t>排入</w:t>
                  </w:r>
                  <w:r>
                    <w:rPr>
                      <w:rFonts w:hint="eastAsia"/>
                      <w:color w:val="000000" w:themeColor="text1"/>
                      <w:sz w:val="21"/>
                      <w:szCs w:val="21"/>
                      <w:highlight w:val="none"/>
                      <w:lang w:val="en-US" w:eastAsia="zh-CN"/>
                      <w14:textFill>
                        <w14:solidFill>
                          <w14:schemeClr w14:val="tx1"/>
                        </w14:solidFill>
                      </w14:textFill>
                    </w:rPr>
                    <w:t>污水处理厂</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处理达标后排放。</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2</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推动经济结构转型升级</w:t>
                  </w:r>
                </w:p>
              </w:tc>
              <w:tc>
                <w:tcPr>
                  <w:tcW w:w="2905" w:type="dxa"/>
                  <w:noWrap w:val="0"/>
                  <w:vAlign w:val="center"/>
                </w:tcPr>
                <w:p>
                  <w:pPr>
                    <w:keepNext w:val="0"/>
                    <w:keepLines w:val="0"/>
                    <w:widowControl/>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3</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着力节约保护水资源</w:t>
                  </w:r>
                </w:p>
              </w:tc>
              <w:tc>
                <w:tcPr>
                  <w:tcW w:w="2905" w:type="dxa"/>
                  <w:noWrap w:val="0"/>
                  <w:vAlign w:val="center"/>
                </w:tcPr>
                <w:p>
                  <w:pPr>
                    <w:keepNext w:val="0"/>
                    <w:keepLines w:val="0"/>
                    <w:widowControl/>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4</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强化科技支撑</w:t>
                  </w:r>
                </w:p>
              </w:tc>
              <w:tc>
                <w:tcPr>
                  <w:tcW w:w="2905" w:type="dxa"/>
                  <w:noWrap w:val="0"/>
                  <w:vAlign w:val="center"/>
                </w:tcPr>
                <w:p>
                  <w:pPr>
                    <w:keepNext w:val="0"/>
                    <w:keepLines w:val="0"/>
                    <w:widowControl/>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5</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充分发挥市场机制作用</w:t>
                  </w:r>
                </w:p>
              </w:tc>
              <w:tc>
                <w:tcPr>
                  <w:tcW w:w="2905" w:type="dxa"/>
                  <w:noWrap w:val="0"/>
                  <w:vAlign w:val="center"/>
                </w:tcPr>
                <w:p>
                  <w:pPr>
                    <w:keepNext w:val="0"/>
                    <w:keepLines w:val="0"/>
                    <w:widowControl/>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6</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严格环境执法监管</w:t>
                  </w:r>
                </w:p>
              </w:tc>
              <w:tc>
                <w:tcPr>
                  <w:tcW w:w="2905" w:type="dxa"/>
                  <w:noWrap w:val="0"/>
                  <w:vAlign w:val="center"/>
                </w:tcPr>
                <w:p>
                  <w:pPr>
                    <w:keepNext w:val="0"/>
                    <w:keepLines w:val="0"/>
                    <w:widowControl/>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7</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切实加强水环境管理</w:t>
                  </w:r>
                </w:p>
              </w:tc>
              <w:tc>
                <w:tcPr>
                  <w:tcW w:w="2905" w:type="dxa"/>
                  <w:noWrap w:val="0"/>
                  <w:vAlign w:val="center"/>
                </w:tcPr>
                <w:p>
                  <w:pPr>
                    <w:keepNext w:val="0"/>
                    <w:keepLines w:val="0"/>
                    <w:widowControl/>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w:t>
                  </w:r>
                  <w:r>
                    <w:rPr>
                      <w:rFonts w:hint="eastAsia"/>
                      <w:color w:val="000000" w:themeColor="text1"/>
                      <w:sz w:val="21"/>
                      <w:szCs w:val="21"/>
                      <w:highlight w:val="none"/>
                      <w:lang w:val="en-US" w:eastAsia="zh-CN"/>
                      <w14:textFill>
                        <w14:solidFill>
                          <w14:schemeClr w14:val="tx1"/>
                        </w14:solidFill>
                      </w14:textFill>
                    </w:rPr>
                    <w:t>生活</w:t>
                  </w:r>
                  <w:r>
                    <w:rPr>
                      <w:rFonts w:hint="eastAsia"/>
                      <w:color w:val="000000" w:themeColor="text1"/>
                      <w:sz w:val="21"/>
                      <w:szCs w:val="21"/>
                      <w:highlight w:val="none"/>
                      <w14:textFill>
                        <w14:solidFill>
                          <w14:schemeClr w14:val="tx1"/>
                        </w14:solidFill>
                      </w14:textFill>
                    </w:rPr>
                    <w:t>污水</w:t>
                  </w:r>
                  <w:r>
                    <w:rPr>
                      <w:rFonts w:hint="eastAsia"/>
                      <w:color w:val="000000" w:themeColor="text1"/>
                      <w:sz w:val="21"/>
                      <w:szCs w:val="21"/>
                      <w:highlight w:val="none"/>
                      <w:lang w:val="en-US" w:eastAsia="zh-CN"/>
                      <w14:textFill>
                        <w14:solidFill>
                          <w14:schemeClr w14:val="tx1"/>
                        </w14:solidFill>
                      </w14:textFill>
                    </w:rPr>
                    <w:t>经管网</w:t>
                  </w:r>
                  <w:r>
                    <w:rPr>
                      <w:rFonts w:hint="eastAsia"/>
                      <w:color w:val="000000" w:themeColor="text1"/>
                      <w:sz w:val="21"/>
                      <w:szCs w:val="21"/>
                      <w:highlight w:val="none"/>
                      <w14:textFill>
                        <w14:solidFill>
                          <w14:schemeClr w14:val="tx1"/>
                        </w14:solidFill>
                      </w14:textFill>
                    </w:rPr>
                    <w:t>排入</w:t>
                  </w:r>
                  <w:r>
                    <w:rPr>
                      <w:rFonts w:hint="eastAsia"/>
                      <w:color w:val="000000" w:themeColor="text1"/>
                      <w:sz w:val="21"/>
                      <w:szCs w:val="21"/>
                      <w:highlight w:val="none"/>
                      <w:lang w:val="en-US" w:eastAsia="zh-CN"/>
                      <w14:textFill>
                        <w14:solidFill>
                          <w14:schemeClr w14:val="tx1"/>
                        </w14:solidFill>
                      </w14:textFill>
                    </w:rPr>
                    <w:t>污水处理厂</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处理达标后排放。</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8</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全力保障水生态环境安全</w:t>
                  </w:r>
                </w:p>
              </w:tc>
              <w:tc>
                <w:tcPr>
                  <w:tcW w:w="2905" w:type="dxa"/>
                  <w:noWrap w:val="0"/>
                  <w:vAlign w:val="center"/>
                </w:tcPr>
                <w:p>
                  <w:pPr>
                    <w:keepNext w:val="0"/>
                    <w:keepLines w:val="0"/>
                    <w:widowControl/>
                    <w:suppressLineNumbers w:val="0"/>
                    <w:spacing w:before="0" w:beforeAutospacing="0" w:after="0" w:afterAutospacing="0"/>
                    <w:ind w:left="0" w:right="0"/>
                    <w:jc w:val="left"/>
                    <w:rPr>
                      <w:rFonts w:hint="eastAsia" w:eastAsia="宋体"/>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9</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明确和落实各方责任</w:t>
                  </w:r>
                </w:p>
              </w:tc>
              <w:tc>
                <w:tcPr>
                  <w:tcW w:w="2905" w:type="dxa"/>
                  <w:noWrap w:val="0"/>
                  <w:vAlign w:val="center"/>
                </w:tcPr>
                <w:p>
                  <w:pPr>
                    <w:keepNext w:val="0"/>
                    <w:keepLines w:val="0"/>
                    <w:widowControl/>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10</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强化公众参与和社会监督</w:t>
                  </w:r>
                </w:p>
              </w:tc>
              <w:tc>
                <w:tcPr>
                  <w:tcW w:w="2905" w:type="dxa"/>
                  <w:noWrap w:val="0"/>
                  <w:vAlign w:val="center"/>
                </w:tcPr>
                <w:p>
                  <w:pPr>
                    <w:keepNext w:val="0"/>
                    <w:keepLines w:val="0"/>
                    <w:widowControl/>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62" w:type="dxa"/>
                  <w:gridSpan w:val="4"/>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土十条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b/>
                      <w:color w:val="000000" w:themeColor="text1"/>
                      <w:sz w:val="21"/>
                      <w:szCs w:val="21"/>
                      <w:highlight w:val="none"/>
                      <w14:textFill>
                        <w14:solidFill>
                          <w14:schemeClr w14:val="tx1"/>
                        </w14:solidFill>
                      </w14:textFill>
                    </w:rPr>
                    <w:t>序号</w:t>
                  </w:r>
                </w:p>
              </w:tc>
              <w:tc>
                <w:tcPr>
                  <w:tcW w:w="4580"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b/>
                      <w:color w:val="000000" w:themeColor="text1"/>
                      <w:sz w:val="21"/>
                      <w:szCs w:val="21"/>
                      <w:highlight w:val="none"/>
                      <w14:textFill>
                        <w14:solidFill>
                          <w14:schemeClr w14:val="tx1"/>
                        </w14:solidFill>
                      </w14:textFill>
                    </w:rPr>
                    <w:t>分析内容</w:t>
                  </w:r>
                </w:p>
              </w:tc>
              <w:tc>
                <w:tcPr>
                  <w:tcW w:w="2905"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b/>
                      <w:color w:val="000000" w:themeColor="text1"/>
                      <w:sz w:val="21"/>
                      <w:szCs w:val="21"/>
                      <w:highlight w:val="none"/>
                      <w14:textFill>
                        <w14:solidFill>
                          <w14:schemeClr w14:val="tx1"/>
                        </w14:solidFill>
                      </w14:textFill>
                    </w:rPr>
                    <w:t>本项目实际情况</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b/>
                      <w:color w:val="000000" w:themeColor="text1"/>
                      <w:sz w:val="21"/>
                      <w:szCs w:val="21"/>
                      <w:highlight w:val="none"/>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开展土壤污染调查，掌握土壤环境质量状况。</w:t>
                  </w:r>
                </w:p>
              </w:tc>
              <w:tc>
                <w:tcPr>
                  <w:tcW w:w="2905" w:type="dxa"/>
                  <w:noWrap w:val="0"/>
                  <w:vAlign w:val="center"/>
                </w:tcPr>
                <w:p>
                  <w:pPr>
                    <w:keepNext w:val="0"/>
                    <w:keepLines w:val="0"/>
                    <w:widowControl/>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2</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推进土壤污染防治立法，建立健全法规标准体系。</w:t>
                  </w:r>
                </w:p>
              </w:tc>
              <w:tc>
                <w:tcPr>
                  <w:tcW w:w="2905" w:type="dxa"/>
                  <w:noWrap w:val="0"/>
                  <w:vAlign w:val="center"/>
                </w:tcPr>
                <w:p>
                  <w:pPr>
                    <w:keepNext w:val="0"/>
                    <w:keepLines w:val="0"/>
                    <w:widowControl/>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3</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实施农用地分类管理，保障农业生产环境安全。</w:t>
                  </w:r>
                </w:p>
              </w:tc>
              <w:tc>
                <w:tcPr>
                  <w:tcW w:w="2905" w:type="dxa"/>
                  <w:noWrap w:val="0"/>
                  <w:vAlign w:val="center"/>
                </w:tcPr>
                <w:p>
                  <w:pPr>
                    <w:keepNext w:val="0"/>
                    <w:keepLines w:val="0"/>
                    <w:widowControl/>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4</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实施建设用地准入管理，防范人居环境风险。</w:t>
                  </w:r>
                </w:p>
              </w:tc>
              <w:tc>
                <w:tcPr>
                  <w:tcW w:w="2905" w:type="dxa"/>
                  <w:noWrap w:val="0"/>
                  <w:vAlign w:val="center"/>
                </w:tcPr>
                <w:p>
                  <w:pPr>
                    <w:keepNext w:val="0"/>
                    <w:keepLines w:val="0"/>
                    <w:widowControl/>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5</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强化未污染土壤保护，严控新增土壤污染。</w:t>
                  </w:r>
                </w:p>
              </w:tc>
              <w:tc>
                <w:tcPr>
                  <w:tcW w:w="2905" w:type="dxa"/>
                  <w:noWrap w:val="0"/>
                  <w:vAlign w:val="center"/>
                </w:tcPr>
                <w:p>
                  <w:pPr>
                    <w:pStyle w:val="20"/>
                    <w:keepNext w:val="0"/>
                    <w:keepLines w:val="0"/>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本项目危废暂存间、生产车间均</w:t>
                  </w:r>
                  <w:r>
                    <w:rPr>
                      <w:rFonts w:hint="eastAsia"/>
                      <w:color w:val="000000" w:themeColor="text1"/>
                      <w:sz w:val="21"/>
                      <w:szCs w:val="21"/>
                      <w:highlight w:val="none"/>
                      <w:lang w:eastAsia="zh-CN"/>
                      <w14:textFill>
                        <w14:solidFill>
                          <w14:schemeClr w14:val="tx1"/>
                        </w14:solidFill>
                      </w14:textFill>
                    </w:rPr>
                    <w:t>按要求采取防渗措施</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6</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加强污染源监管，做好土壤污染预防工作。</w:t>
                  </w:r>
                </w:p>
              </w:tc>
              <w:tc>
                <w:tcPr>
                  <w:tcW w:w="2905" w:type="dxa"/>
                  <w:noWrap w:val="0"/>
                  <w:vAlign w:val="center"/>
                </w:tcPr>
                <w:p>
                  <w:pPr>
                    <w:keepNext w:val="0"/>
                    <w:keepLines w:val="0"/>
                    <w:widowControl/>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7</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开展污染治理与修复，改善区域土壤环境质量。</w:t>
                  </w:r>
                </w:p>
              </w:tc>
              <w:tc>
                <w:tcPr>
                  <w:tcW w:w="2905" w:type="dxa"/>
                  <w:noWrap w:val="0"/>
                  <w:vAlign w:val="center"/>
                </w:tcPr>
                <w:p>
                  <w:pPr>
                    <w:keepNext w:val="0"/>
                    <w:keepLines w:val="0"/>
                    <w:widowControl/>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8</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加大科技研发力度，推动环境保护产业发展。</w:t>
                  </w:r>
                </w:p>
              </w:tc>
              <w:tc>
                <w:tcPr>
                  <w:tcW w:w="2905" w:type="dxa"/>
                  <w:noWrap w:val="0"/>
                  <w:vAlign w:val="center"/>
                </w:tcPr>
                <w:p>
                  <w:pPr>
                    <w:keepNext w:val="0"/>
                    <w:keepLines w:val="0"/>
                    <w:widowControl/>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9</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发挥政府主导作用，构建土壤环境治理体系。</w:t>
                  </w:r>
                </w:p>
              </w:tc>
              <w:tc>
                <w:tcPr>
                  <w:tcW w:w="2905" w:type="dxa"/>
                  <w:noWrap w:val="0"/>
                  <w:vAlign w:val="center"/>
                </w:tcPr>
                <w:p>
                  <w:pPr>
                    <w:keepNext w:val="0"/>
                    <w:keepLines w:val="0"/>
                    <w:widowControl/>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10</w:t>
                  </w:r>
                </w:p>
              </w:tc>
              <w:tc>
                <w:tcPr>
                  <w:tcW w:w="4580" w:type="dxa"/>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加强目标考核，严格责任追究。</w:t>
                  </w:r>
                </w:p>
              </w:tc>
              <w:tc>
                <w:tcPr>
                  <w:tcW w:w="2905" w:type="dxa"/>
                  <w:noWrap w:val="0"/>
                  <w:vAlign w:val="center"/>
                </w:tcPr>
                <w:p>
                  <w:pPr>
                    <w:keepNext w:val="0"/>
                    <w:keepLines w:val="0"/>
                    <w:widowControl/>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不涉及</w:t>
                  </w:r>
                </w:p>
              </w:tc>
              <w:tc>
                <w:tcPr>
                  <w:tcW w:w="8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bl>
          <w:p>
            <w:pPr>
              <w:keepNext w:val="0"/>
              <w:keepLines w:val="0"/>
              <w:suppressLineNumbers w:val="0"/>
              <w:spacing w:before="0" w:beforeAutospacing="0" w:after="0" w:afterAutospacing="0" w:line="360" w:lineRule="auto"/>
              <w:ind w:left="0" w:right="0" w:firstLine="482" w:firstLineChars="200"/>
              <w:rPr>
                <w:rFonts w:hint="default" w:ascii="Times New Roman" w:hAnsi="宋体" w:cs="Times New Roman"/>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line="360" w:lineRule="auto"/>
              <w:ind w:left="0" w:right="0" w:firstLine="482" w:firstLineChars="200"/>
              <w:rPr>
                <w:rFonts w:hint="default" w:ascii="Times New Roman" w:hAnsi="宋体" w:cs="Times New Roman"/>
                <w:b/>
                <w:color w:val="000000" w:themeColor="text1"/>
                <w:sz w:val="24"/>
                <w:highlight w:val="none"/>
                <w14:textFill>
                  <w14:solidFill>
                    <w14:schemeClr w14:val="tx1"/>
                  </w14:solidFill>
                </w14:textFill>
              </w:rPr>
            </w:pPr>
            <w:r>
              <w:rPr>
                <w:rFonts w:hint="default" w:ascii="Times New Roman" w:hAnsi="宋体" w:cs="Times New Roman"/>
                <w:b/>
                <w:color w:val="000000" w:themeColor="text1"/>
                <w:sz w:val="24"/>
                <w:highlight w:val="none"/>
                <w14:textFill>
                  <w14:solidFill>
                    <w14:schemeClr w14:val="tx1"/>
                  </w14:solidFill>
                </w14:textFill>
              </w:rPr>
              <w:t>（</w:t>
            </w:r>
            <w:r>
              <w:rPr>
                <w:rFonts w:hint="eastAsia" w:hAnsi="宋体" w:cs="Times New Roman"/>
                <w:b/>
                <w:color w:val="000000" w:themeColor="text1"/>
                <w:sz w:val="24"/>
                <w:highlight w:val="none"/>
                <w:lang w:val="en-US" w:eastAsia="zh-CN"/>
                <w14:textFill>
                  <w14:solidFill>
                    <w14:schemeClr w14:val="tx1"/>
                  </w14:solidFill>
                </w14:textFill>
              </w:rPr>
              <w:t>7</w:t>
            </w:r>
            <w:r>
              <w:rPr>
                <w:rFonts w:hint="default" w:ascii="Times New Roman" w:hAnsi="宋体" w:cs="Times New Roman"/>
                <w:b/>
                <w:color w:val="000000" w:themeColor="text1"/>
                <w:sz w:val="24"/>
                <w:highlight w:val="none"/>
                <w14:textFill>
                  <w14:solidFill>
                    <w14:schemeClr w14:val="tx1"/>
                  </w14:solidFill>
                </w14:textFill>
              </w:rPr>
              <w:t>）</w:t>
            </w:r>
            <w:r>
              <w:rPr>
                <w:rFonts w:hint="eastAsia" w:ascii="Times New Roman" w:hAnsi="宋体" w:cs="Times New Roman"/>
                <w:b/>
                <w:color w:val="000000" w:themeColor="text1"/>
                <w:sz w:val="24"/>
                <w:highlight w:val="none"/>
                <w:lang w:val="en-US" w:eastAsia="zh-CN"/>
                <w14:textFill>
                  <w14:solidFill>
                    <w14:schemeClr w14:val="tx1"/>
                  </w14:solidFill>
                </w14:textFill>
              </w:rPr>
              <w:t>《</w:t>
            </w:r>
            <w:r>
              <w:rPr>
                <w:rFonts w:hint="eastAsia" w:hAnsi="宋体" w:cs="Times New Roman"/>
                <w:b/>
                <w:color w:val="000000" w:themeColor="text1"/>
                <w:sz w:val="24"/>
                <w:highlight w:val="none"/>
                <w:lang w:val="en-US" w:eastAsia="zh-CN"/>
                <w14:textFill>
                  <w14:solidFill>
                    <w14:schemeClr w14:val="tx1"/>
                  </w14:solidFill>
                </w14:textFill>
              </w:rPr>
              <w:t>十三五挥发性有机物污染防治工作方案</w:t>
            </w:r>
            <w:r>
              <w:rPr>
                <w:rFonts w:hint="eastAsia" w:ascii="Times New Roman" w:hAnsi="宋体" w:cs="Times New Roman"/>
                <w:b/>
                <w:color w:val="000000" w:themeColor="text1"/>
                <w:sz w:val="24"/>
                <w:highlight w:val="none"/>
                <w:lang w:val="en-US" w:eastAsia="zh-CN"/>
                <w14:textFill>
                  <w14:solidFill>
                    <w14:schemeClr w14:val="tx1"/>
                  </w14:solidFill>
                </w14:textFill>
              </w:rPr>
              <w:t>》(</w:t>
            </w:r>
            <w:r>
              <w:rPr>
                <w:rFonts w:hint="eastAsia" w:hAnsi="宋体" w:cs="Times New Roman"/>
                <w:b/>
                <w:color w:val="000000" w:themeColor="text1"/>
                <w:sz w:val="24"/>
                <w:highlight w:val="none"/>
                <w:lang w:val="en-US" w:eastAsia="zh-CN"/>
                <w14:textFill>
                  <w14:solidFill>
                    <w14:schemeClr w14:val="tx1"/>
                  </w14:solidFill>
                </w14:textFill>
              </w:rPr>
              <w:t>环大气</w:t>
            </w:r>
            <w:r>
              <w:rPr>
                <w:rFonts w:hint="eastAsia" w:ascii="Times New Roman" w:hAnsi="宋体" w:cs="Times New Roman"/>
                <w:b/>
                <w:color w:val="000000" w:themeColor="text1"/>
                <w:sz w:val="24"/>
                <w:highlight w:val="none"/>
                <w:lang w:val="en-US" w:eastAsia="zh-CN"/>
                <w14:textFill>
                  <w14:solidFill>
                    <w14:schemeClr w14:val="tx1"/>
                  </w14:solidFill>
                </w14:textFill>
              </w:rPr>
              <w:t>〔201</w:t>
            </w:r>
            <w:r>
              <w:rPr>
                <w:rFonts w:hint="eastAsia" w:hAnsi="宋体" w:cs="Times New Roman"/>
                <w:b/>
                <w:color w:val="000000" w:themeColor="text1"/>
                <w:sz w:val="24"/>
                <w:highlight w:val="none"/>
                <w:lang w:val="en-US" w:eastAsia="zh-CN"/>
                <w14:textFill>
                  <w14:solidFill>
                    <w14:schemeClr w14:val="tx1"/>
                  </w14:solidFill>
                </w14:textFill>
              </w:rPr>
              <w:t>7</w:t>
            </w:r>
            <w:r>
              <w:rPr>
                <w:rFonts w:hint="eastAsia" w:ascii="Times New Roman" w:hAnsi="宋体" w:cs="Times New Roman"/>
                <w:b/>
                <w:color w:val="000000" w:themeColor="text1"/>
                <w:sz w:val="24"/>
                <w:highlight w:val="none"/>
                <w:lang w:val="en-US" w:eastAsia="zh-CN"/>
                <w14:textFill>
                  <w14:solidFill>
                    <w14:schemeClr w14:val="tx1"/>
                  </w14:solidFill>
                </w14:textFill>
              </w:rPr>
              <w:t>〕</w:t>
            </w:r>
            <w:r>
              <w:rPr>
                <w:rFonts w:hint="eastAsia" w:hAnsi="宋体" w:cs="Times New Roman"/>
                <w:b/>
                <w:color w:val="000000" w:themeColor="text1"/>
                <w:sz w:val="24"/>
                <w:highlight w:val="none"/>
                <w:lang w:val="en-US" w:eastAsia="zh-CN"/>
                <w14:textFill>
                  <w14:solidFill>
                    <w14:schemeClr w14:val="tx1"/>
                  </w14:solidFill>
                </w14:textFill>
              </w:rPr>
              <w:t>121</w:t>
            </w:r>
            <w:r>
              <w:rPr>
                <w:rFonts w:hint="eastAsia" w:ascii="Times New Roman" w:hAnsi="宋体" w:cs="Times New Roman"/>
                <w:b/>
                <w:color w:val="000000" w:themeColor="text1"/>
                <w:sz w:val="24"/>
                <w:highlight w:val="none"/>
                <w:lang w:val="en-US" w:eastAsia="zh-CN"/>
                <w14:textFill>
                  <w14:solidFill>
                    <w14:schemeClr w14:val="tx1"/>
                  </w14:solidFill>
                </w14:textFill>
              </w:rPr>
              <w:t>号)符合性分析</w:t>
            </w:r>
          </w:p>
          <w:p>
            <w:pPr>
              <w:pStyle w:val="3"/>
              <w:keepLines w:val="0"/>
              <w:suppressLineNumbers w:val="0"/>
              <w:spacing w:before="0" w:beforeAutospacing="0" w:after="0" w:afterAutospacing="0" w:line="360" w:lineRule="auto"/>
              <w:ind w:left="0" w:right="0" w:firstLine="480" w:firstLineChars="200"/>
              <w:jc w:val="left"/>
              <w:rPr>
                <w:rFonts w:hint="eastAsia" w:ascii="Times New Roman" w:hAnsi="Times New Roman" w:cs="Times New Roman"/>
                <w:i w:val="0"/>
                <w:i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i w:val="0"/>
                <w:iCs/>
                <w:color w:val="000000" w:themeColor="text1"/>
                <w:sz w:val="24"/>
                <w:szCs w:val="24"/>
                <w:highlight w:val="none"/>
                <w:lang w:val="en-US" w:eastAsia="zh-CN"/>
                <w14:textFill>
                  <w14:solidFill>
                    <w14:schemeClr w14:val="tx1"/>
                  </w14:solidFill>
                </w14:textFill>
              </w:rPr>
              <w:t>根据</w:t>
            </w:r>
            <w:r>
              <w:rPr>
                <w:rFonts w:hint="eastAsia" w:cs="Times New Roman"/>
                <w:i w:val="0"/>
                <w:iCs/>
                <w:color w:val="000000" w:themeColor="text1"/>
                <w:sz w:val="24"/>
                <w:szCs w:val="24"/>
                <w:highlight w:val="none"/>
                <w:lang w:val="en-US" w:eastAsia="zh-CN"/>
                <w14:textFill>
                  <w14:solidFill>
                    <w14:schemeClr w14:val="tx1"/>
                  </w14:solidFill>
                </w14:textFill>
              </w:rPr>
              <w:t>环境保护部、</w:t>
            </w:r>
            <w:r>
              <w:rPr>
                <w:rFonts w:hint="eastAsia" w:ascii="Times New Roman" w:hAnsi="Times New Roman" w:cs="Times New Roman"/>
                <w:i w:val="0"/>
                <w:iCs/>
                <w:color w:val="000000" w:themeColor="text1"/>
                <w:sz w:val="24"/>
                <w:szCs w:val="24"/>
                <w:highlight w:val="none"/>
                <w:lang w:val="en-US" w:eastAsia="zh-CN"/>
                <w14:textFill>
                  <w14:solidFill>
                    <w14:schemeClr w14:val="tx1"/>
                  </w14:solidFill>
                </w14:textFill>
              </w:rPr>
              <w:t>国家发展改革委等</w:t>
            </w:r>
            <w:r>
              <w:rPr>
                <w:rFonts w:hint="eastAsia" w:cs="Times New Roman"/>
                <w:i w:val="0"/>
                <w:iCs/>
                <w:color w:val="000000" w:themeColor="text1"/>
                <w:sz w:val="24"/>
                <w:szCs w:val="24"/>
                <w:highlight w:val="none"/>
                <w:lang w:val="en-US" w:eastAsia="zh-CN"/>
                <w14:textFill>
                  <w14:solidFill>
                    <w14:schemeClr w14:val="tx1"/>
                  </w14:solidFill>
                </w14:textFill>
              </w:rPr>
              <w:t>六</w:t>
            </w:r>
            <w:r>
              <w:rPr>
                <w:rFonts w:hint="eastAsia" w:ascii="Times New Roman" w:hAnsi="Times New Roman" w:cs="Times New Roman"/>
                <w:i w:val="0"/>
                <w:iCs/>
                <w:color w:val="000000" w:themeColor="text1"/>
                <w:sz w:val="24"/>
                <w:szCs w:val="24"/>
                <w:highlight w:val="none"/>
                <w:lang w:val="en-US" w:eastAsia="zh-CN"/>
                <w14:textFill>
                  <w14:solidFill>
                    <w14:schemeClr w14:val="tx1"/>
                  </w14:solidFill>
                </w14:textFill>
              </w:rPr>
              <w:t>部门联合印发《十三五挥发性有机物污染防治工作方案》(环大气〔2017〕121号)，就挥发性有机物污染防治工作方案提出的</w:t>
            </w:r>
            <w:r>
              <w:rPr>
                <w:rFonts w:hint="eastAsia" w:cs="Times New Roman"/>
                <w:i w:val="0"/>
                <w:iCs/>
                <w:color w:val="000000" w:themeColor="text1"/>
                <w:sz w:val="24"/>
                <w:szCs w:val="24"/>
                <w:highlight w:val="none"/>
                <w:lang w:val="en-US" w:eastAsia="zh-CN"/>
                <w14:textFill>
                  <w14:solidFill>
                    <w14:schemeClr w14:val="tx1"/>
                  </w14:solidFill>
                </w14:textFill>
              </w:rPr>
              <w:t>有关</w:t>
            </w:r>
            <w:r>
              <w:rPr>
                <w:rFonts w:hint="eastAsia" w:ascii="Times New Roman" w:hAnsi="Times New Roman" w:cs="Times New Roman"/>
                <w:i w:val="0"/>
                <w:iCs/>
                <w:color w:val="000000" w:themeColor="text1"/>
                <w:sz w:val="24"/>
                <w:szCs w:val="24"/>
                <w:highlight w:val="none"/>
                <w:lang w:val="en-US" w:eastAsia="zh-CN"/>
                <w14:textFill>
                  <w14:solidFill>
                    <w14:schemeClr w14:val="tx1"/>
                  </w14:solidFill>
                </w14:textFill>
              </w:rPr>
              <w:t>要求进行对比分析。见下表。</w:t>
            </w:r>
          </w:p>
          <w:p>
            <w:pPr>
              <w:keepNext w:val="0"/>
              <w:keepLines w:val="0"/>
              <w:suppressLineNumbers w:val="0"/>
              <w:spacing w:before="0" w:beforeAutospacing="0" w:after="0" w:afterAutospacing="0" w:line="360" w:lineRule="auto"/>
              <w:ind w:left="0" w:right="0"/>
              <w:jc w:val="center"/>
              <w:rPr>
                <w:rFonts w:hint="eastAsia" w:ascii="Times New Roman" w:hAnsi="宋体" w:cs="Times New Roman"/>
                <w:b/>
                <w:color w:val="000000" w:themeColor="text1"/>
                <w:sz w:val="24"/>
                <w:szCs w:val="24"/>
                <w:highlight w:val="none"/>
                <w14:textFill>
                  <w14:solidFill>
                    <w14:schemeClr w14:val="tx1"/>
                  </w14:solidFill>
                </w14:textFill>
              </w:rPr>
            </w:pPr>
            <w:r>
              <w:rPr>
                <w:rFonts w:hint="eastAsia" w:ascii="Times New Roman" w:hAnsi="宋体" w:cs="Times New Roman"/>
                <w:b/>
                <w:color w:val="000000" w:themeColor="text1"/>
                <w:sz w:val="24"/>
                <w:szCs w:val="24"/>
                <w:highlight w:val="none"/>
                <w14:textFill>
                  <w14:solidFill>
                    <w14:schemeClr w14:val="tx1"/>
                  </w14:solidFill>
                </w14:textFill>
              </w:rPr>
              <w:t>表</w:t>
            </w:r>
            <w:r>
              <w:rPr>
                <w:rFonts w:hint="default" w:ascii="Times New Roman" w:hAnsi="宋体" w:cs="Times New Roman"/>
                <w:b/>
                <w:color w:val="000000" w:themeColor="text1"/>
                <w:sz w:val="24"/>
                <w:szCs w:val="24"/>
                <w:highlight w:val="none"/>
                <w14:textFill>
                  <w14:solidFill>
                    <w14:schemeClr w14:val="tx1"/>
                  </w14:solidFill>
                </w14:textFill>
              </w:rPr>
              <w:t>1-</w:t>
            </w:r>
            <w:r>
              <w:rPr>
                <w:rFonts w:hint="eastAsia" w:hAnsi="宋体" w:cs="Times New Roman"/>
                <w:b/>
                <w:color w:val="000000" w:themeColor="text1"/>
                <w:sz w:val="24"/>
                <w:szCs w:val="24"/>
                <w:highlight w:val="none"/>
                <w:lang w:val="en-US" w:eastAsia="zh-CN"/>
                <w14:textFill>
                  <w14:solidFill>
                    <w14:schemeClr w14:val="tx1"/>
                  </w14:solidFill>
                </w14:textFill>
              </w:rPr>
              <w:t>6</w:t>
            </w:r>
            <w:r>
              <w:rPr>
                <w:rFonts w:hint="default" w:ascii="Times New Roman" w:hAnsi="宋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cs="Times New Roman"/>
                <w:b/>
                <w:color w:val="000000" w:themeColor="text1"/>
                <w:sz w:val="24"/>
                <w:szCs w:val="24"/>
                <w:highlight w:val="none"/>
                <w14:textFill>
                  <w14:solidFill>
                    <w14:schemeClr w14:val="tx1"/>
                  </w14:solidFill>
                </w14:textFill>
              </w:rPr>
              <w:t xml:space="preserve">  </w:t>
            </w:r>
            <w:r>
              <w:rPr>
                <w:rFonts w:hint="eastAsia" w:ascii="Times New Roman" w:hAnsi="Times New Roman" w:cs="Times New Roman"/>
                <w:b/>
                <w:color w:val="000000" w:themeColor="text1"/>
                <w:sz w:val="24"/>
                <w:szCs w:val="24"/>
                <w:highlight w:val="none"/>
                <w:lang w:eastAsia="zh-CN"/>
                <w14:textFill>
                  <w14:solidFill>
                    <w14:schemeClr w14:val="tx1"/>
                  </w14:solidFill>
                </w14:textFill>
              </w:rPr>
              <w:t>项目</w:t>
            </w:r>
            <w:r>
              <w:rPr>
                <w:rFonts w:hint="eastAsia" w:ascii="Times New Roman" w:hAnsi="宋体" w:cs="Times New Roman"/>
                <w:b/>
                <w:color w:val="000000" w:themeColor="text1"/>
                <w:sz w:val="24"/>
                <w:szCs w:val="24"/>
                <w:highlight w:val="none"/>
                <w14:textFill>
                  <w14:solidFill>
                    <w14:schemeClr w14:val="tx1"/>
                  </w14:solidFill>
                </w14:textFill>
              </w:rPr>
              <w:t>与</w:t>
            </w:r>
            <w:r>
              <w:rPr>
                <w:rFonts w:hint="eastAsia" w:hAnsi="宋体" w:cs="Times New Roman"/>
                <w:b/>
                <w:color w:val="000000" w:themeColor="text1"/>
                <w:sz w:val="24"/>
                <w:szCs w:val="24"/>
                <w:highlight w:val="none"/>
                <w:lang w:eastAsia="zh-CN"/>
                <w14:textFill>
                  <w14:solidFill>
                    <w14:schemeClr w14:val="tx1"/>
                  </w14:solidFill>
                </w14:textFill>
              </w:rPr>
              <w:t>方案</w:t>
            </w:r>
            <w:r>
              <w:rPr>
                <w:rFonts w:hint="eastAsia" w:ascii="Times New Roman" w:hAnsi="宋体" w:cs="Times New Roman"/>
                <w:b/>
                <w:color w:val="000000" w:themeColor="text1"/>
                <w:sz w:val="24"/>
                <w:szCs w:val="24"/>
                <w:highlight w:val="none"/>
                <w14:textFill>
                  <w14:solidFill>
                    <w14:schemeClr w14:val="tx1"/>
                  </w14:solidFill>
                </w14:textFill>
              </w:rPr>
              <w:t>相符性分析</w:t>
            </w:r>
          </w:p>
          <w:p>
            <w:pPr>
              <w:pStyle w:val="2"/>
              <w:keepNext w:val="0"/>
              <w:keepLines w:val="0"/>
              <w:suppressLineNumbers w:val="0"/>
              <w:spacing w:before="0" w:beforeAutospacing="0" w:after="0" w:afterAutospacing="0"/>
              <w:ind w:left="0" w:right="0"/>
              <w:rPr>
                <w:rFonts w:hint="eastAsia" w:ascii="Times New Roman" w:hAnsi="宋体" w:cs="Times New Roman"/>
                <w:b/>
                <w:color w:val="000000" w:themeColor="text1"/>
                <w:sz w:val="24"/>
                <w:szCs w:val="24"/>
                <w:highlight w:val="none"/>
                <w14:textFill>
                  <w14:solidFill>
                    <w14:schemeClr w14:val="tx1"/>
                  </w14:solidFill>
                </w14:textFill>
              </w:rPr>
            </w:pPr>
          </w:p>
          <w:tbl>
            <w:tblPr>
              <w:tblStyle w:val="47"/>
              <w:tblpPr w:leftFromText="180" w:rightFromText="180" w:vertAnchor="text" w:horzAnchor="page" w:tblpX="73" w:tblpY="36"/>
              <w:tblOverlap w:val="never"/>
              <w:tblW w:w="1003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2"/>
              <w:gridCol w:w="5758"/>
              <w:gridCol w:w="2623"/>
              <w:gridCol w:w="9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7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shd w:val="clear" w:color="auto" w:fill="auto"/>
                      <w14:textFill>
                        <w14:solidFill>
                          <w14:schemeClr w14:val="tx1"/>
                        </w14:solidFill>
                      </w14:textFill>
                    </w:rPr>
                  </w:pPr>
                  <w:r>
                    <w:rPr>
                      <w:rFonts w:hint="eastAsia" w:ascii="Times New Roman" w:hAnsi="宋体" w:cs="Times New Roman"/>
                      <w:b/>
                      <w:color w:val="000000" w:themeColor="text1"/>
                      <w:sz w:val="21"/>
                      <w:szCs w:val="21"/>
                      <w:highlight w:val="none"/>
                      <w:shd w:val="clear" w:color="auto" w:fill="auto"/>
                      <w14:textFill>
                        <w14:solidFill>
                          <w14:schemeClr w14:val="tx1"/>
                        </w14:solidFill>
                      </w14:textFill>
                    </w:rPr>
                    <w:t>序号</w:t>
                  </w:r>
                </w:p>
              </w:tc>
              <w:tc>
                <w:tcPr>
                  <w:tcW w:w="575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shd w:val="clear" w:color="auto" w:fill="auto"/>
                      <w14:textFill>
                        <w14:solidFill>
                          <w14:schemeClr w14:val="tx1"/>
                        </w14:solidFill>
                      </w14:textFill>
                    </w:rPr>
                  </w:pPr>
                  <w:r>
                    <w:rPr>
                      <w:rFonts w:hint="eastAsia" w:ascii="Times New Roman" w:hAnsi="Times New Roman" w:cs="Times New Roman"/>
                      <w:i w:val="0"/>
                      <w:iCs/>
                      <w:color w:val="000000" w:themeColor="text1"/>
                      <w:sz w:val="24"/>
                      <w:szCs w:val="24"/>
                      <w:highlight w:val="none"/>
                      <w:lang w:val="en-US" w:eastAsia="zh-CN"/>
                      <w14:textFill>
                        <w14:solidFill>
                          <w14:schemeClr w14:val="tx1"/>
                        </w14:solidFill>
                      </w14:textFill>
                    </w:rPr>
                    <w:t>十三五挥发性有机物污染防治工作方案</w:t>
                  </w:r>
                </w:p>
              </w:tc>
              <w:tc>
                <w:tcPr>
                  <w:tcW w:w="262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宋体" w:cs="Times New Roman"/>
                      <w:b/>
                      <w:color w:val="000000" w:themeColor="text1"/>
                      <w:sz w:val="21"/>
                      <w:szCs w:val="21"/>
                      <w:highlight w:val="none"/>
                      <w:shd w:val="clear" w:color="auto" w:fill="auto"/>
                      <w14:textFill>
                        <w14:solidFill>
                          <w14:schemeClr w14:val="tx1"/>
                        </w14:solidFill>
                      </w14:textFill>
                    </w:rPr>
                    <w:t>本项目</w:t>
                  </w:r>
                  <w:r>
                    <w:rPr>
                      <w:rFonts w:hint="eastAsia" w:ascii="Times New Roman" w:hAnsi="宋体" w:cs="Times New Roman"/>
                      <w:b/>
                      <w:color w:val="000000" w:themeColor="text1"/>
                      <w:sz w:val="21"/>
                      <w:szCs w:val="21"/>
                      <w:highlight w:val="none"/>
                      <w:shd w:val="clear" w:color="auto" w:fill="auto"/>
                      <w:lang w:eastAsia="zh-CN"/>
                      <w14:textFill>
                        <w14:solidFill>
                          <w14:schemeClr w14:val="tx1"/>
                        </w14:solidFill>
                      </w14:textFill>
                    </w:rPr>
                    <w:t>实际情况</w:t>
                  </w:r>
                </w:p>
              </w:tc>
              <w:tc>
                <w:tcPr>
                  <w:tcW w:w="91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shd w:val="clear" w:color="auto" w:fill="auto"/>
                      <w14:textFill>
                        <w14:solidFill>
                          <w14:schemeClr w14:val="tx1"/>
                        </w14:solidFill>
                      </w14:textFill>
                    </w:rPr>
                  </w:pPr>
                  <w:r>
                    <w:rPr>
                      <w:rFonts w:hint="eastAsia" w:ascii="Times New Roman" w:hAnsi="宋体" w:cs="Times New Roman"/>
                      <w:b/>
                      <w:color w:val="000000" w:themeColor="text1"/>
                      <w:sz w:val="21"/>
                      <w:szCs w:val="21"/>
                      <w:highlight w:val="none"/>
                      <w:shd w:val="clear" w:color="auto" w:fill="auto"/>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7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1</w:t>
                  </w:r>
                </w:p>
              </w:tc>
              <w:tc>
                <w:tcPr>
                  <w:tcW w:w="575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Calibri" w:hAnsi="宋体" w:cs="Times New Roman"/>
                      <w:color w:val="000000" w:themeColor="text1"/>
                      <w:kern w:val="2"/>
                      <w:sz w:val="21"/>
                      <w:szCs w:val="21"/>
                      <w:highlight w:val="none"/>
                      <w:shd w:val="clear" w:color="auto" w:fill="auto"/>
                      <w:lang w:val="en-US" w:eastAsia="zh-CN" w:bidi="ar-SA"/>
                      <w14:textFill>
                        <w14:solidFill>
                          <w14:schemeClr w14:val="tx1"/>
                        </w14:solidFill>
                      </w14:textFill>
                    </w:rPr>
                  </w:pPr>
                  <w:r>
                    <w:rPr>
                      <w:rFonts w:hint="eastAsia" w:ascii="Calibri" w:hAnsi="宋体" w:cs="Times New Roman"/>
                      <w:color w:val="000000" w:themeColor="text1"/>
                      <w:kern w:val="2"/>
                      <w:sz w:val="21"/>
                      <w:szCs w:val="21"/>
                      <w:highlight w:val="none"/>
                      <w:shd w:val="clear" w:color="auto" w:fill="auto"/>
                      <w:lang w:val="en-US" w:eastAsia="zh-CN" w:bidi="ar-SA"/>
                      <w14:textFill>
                        <w14:solidFill>
                          <w14:schemeClr w14:val="tx1"/>
                        </w14:solidFill>
                      </w14:textFill>
                    </w:rPr>
                    <w:t>加大产业结构调整力度。加快推进“散乱污”企业综合整；严格建设项目环境准入；实施工业企业错峰生产。</w:t>
                  </w:r>
                </w:p>
              </w:tc>
              <w:tc>
                <w:tcPr>
                  <w:tcW w:w="262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Calibri" w:hAnsi="宋体" w:cs="Times New Roman"/>
                      <w:color w:val="000000" w:themeColor="text1"/>
                      <w:kern w:val="2"/>
                      <w:sz w:val="21"/>
                      <w:szCs w:val="21"/>
                      <w:highlight w:val="none"/>
                      <w:shd w:val="clear" w:color="auto" w:fill="auto"/>
                      <w:lang w:val="en-US" w:eastAsia="zh-CN" w:bidi="ar-SA"/>
                      <w14:textFill>
                        <w14:solidFill>
                          <w14:schemeClr w14:val="tx1"/>
                        </w14:solidFill>
                      </w14:textFill>
                    </w:rPr>
                  </w:pPr>
                  <w:r>
                    <w:rPr>
                      <w:rFonts w:hint="eastAsia" w:ascii="Calibri" w:hAnsi="宋体" w:cs="Times New Roman"/>
                      <w:color w:val="000000" w:themeColor="text1"/>
                      <w:kern w:val="2"/>
                      <w:sz w:val="21"/>
                      <w:szCs w:val="21"/>
                      <w:highlight w:val="none"/>
                      <w:shd w:val="clear" w:color="auto" w:fill="auto"/>
                      <w:lang w:val="en-US" w:eastAsia="zh-CN" w:bidi="ar-SA"/>
                      <w14:textFill>
                        <w14:solidFill>
                          <w14:schemeClr w14:val="tx1"/>
                        </w14:solidFill>
                      </w14:textFill>
                    </w:rPr>
                    <w:t>本项目为不属于涉及VOCs排放的“散乱污”企业。</w:t>
                  </w:r>
                </w:p>
              </w:tc>
              <w:tc>
                <w:tcPr>
                  <w:tcW w:w="91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eastAsia" w:ascii="Times New Roman" w:hAnsi="宋体" w:cs="Times New Roman"/>
                      <w:color w:val="000000" w:themeColor="text1"/>
                      <w:sz w:val="21"/>
                      <w:szCs w:val="21"/>
                      <w:highlight w:val="none"/>
                      <w:shd w:val="clear" w:color="auto" w:fill="auto"/>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74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2</w:t>
                  </w:r>
                </w:p>
              </w:tc>
              <w:tc>
                <w:tcPr>
                  <w:tcW w:w="575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Calibri" w:hAnsi="宋体" w:cs="Times New Roman"/>
                      <w:color w:val="000000" w:themeColor="text1"/>
                      <w:kern w:val="2"/>
                      <w:sz w:val="21"/>
                      <w:szCs w:val="21"/>
                      <w:highlight w:val="none"/>
                      <w:shd w:val="clear" w:color="auto" w:fill="auto"/>
                      <w:lang w:val="en-US" w:eastAsia="zh-CN" w:bidi="ar-SA"/>
                      <w14:textFill>
                        <w14:solidFill>
                          <w14:schemeClr w14:val="tx1"/>
                        </w14:solidFill>
                      </w14:textFill>
                    </w:rPr>
                  </w:pPr>
                  <w:r>
                    <w:rPr>
                      <w:rFonts w:hint="eastAsia" w:ascii="Calibri" w:hAnsi="宋体" w:cs="Times New Roman"/>
                      <w:color w:val="000000" w:themeColor="text1"/>
                      <w:kern w:val="2"/>
                      <w:sz w:val="21"/>
                      <w:szCs w:val="21"/>
                      <w:highlight w:val="none"/>
                      <w:shd w:val="clear" w:color="auto" w:fill="auto"/>
                      <w:lang w:val="en-US" w:eastAsia="zh-CN" w:bidi="ar-SA"/>
                      <w14:textFill>
                        <w14:solidFill>
                          <w14:schemeClr w14:val="tx1"/>
                        </w14:solidFill>
                      </w14:textFill>
                    </w:rPr>
                    <w:t>加快实施工业源VOCs污染防治。全面实施石化行业达标排放；加快推进化工行业VOCs综合治理；加大工业涂装VOCs治理力度；深入推进包装印刷行业VOCs综合治理；因地制宜推进其他工业行业VOCs综合治理。</w:t>
                  </w:r>
                </w:p>
              </w:tc>
              <w:tc>
                <w:tcPr>
                  <w:tcW w:w="262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Calibri" w:hAnsi="宋体" w:cs="Times New Roman"/>
                      <w:color w:val="000000" w:themeColor="text1"/>
                      <w:kern w:val="2"/>
                      <w:sz w:val="21"/>
                      <w:szCs w:val="21"/>
                      <w:highlight w:val="none"/>
                      <w:shd w:val="clear" w:color="auto" w:fill="auto"/>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shd w:val="clear" w:color="auto" w:fill="auto"/>
                      <w:lang w:eastAsia="zh-CN"/>
                      <w14:textFill>
                        <w14:solidFill>
                          <w14:schemeClr w14:val="tx1"/>
                        </w14:solidFill>
                      </w14:textFill>
                    </w:rPr>
                    <w:t>本项目生产线</w:t>
                  </w:r>
                  <w:r>
                    <w:rPr>
                      <w:rFonts w:hint="eastAsia" w:cs="Times New Roman"/>
                      <w:color w:val="000000" w:themeColor="text1"/>
                      <w:sz w:val="21"/>
                      <w:szCs w:val="21"/>
                      <w:highlight w:val="none"/>
                      <w:shd w:val="clear" w:color="auto" w:fill="auto"/>
                      <w:lang w:eastAsia="zh-CN"/>
                      <w14:textFill>
                        <w14:solidFill>
                          <w14:schemeClr w14:val="tx1"/>
                        </w14:solidFill>
                      </w14:textFill>
                    </w:rPr>
                    <w:t>上方设有</w:t>
                  </w:r>
                  <w:r>
                    <w:rPr>
                      <w:rFonts w:hint="eastAsia" w:ascii="Times New Roman" w:hAnsi="Times New Roman" w:cs="Times New Roman"/>
                      <w:color w:val="000000" w:themeColor="text1"/>
                      <w:sz w:val="21"/>
                      <w:szCs w:val="21"/>
                      <w:highlight w:val="none"/>
                      <w:shd w:val="clear" w:color="auto" w:fill="auto"/>
                      <w:lang w:eastAsia="zh-CN"/>
                      <w14:textFill>
                        <w14:solidFill>
                          <w14:schemeClr w14:val="tx1"/>
                        </w14:solidFill>
                      </w14:textFill>
                    </w:rPr>
                    <w:t>为封闭式</w:t>
                  </w:r>
                  <w:r>
                    <w:rPr>
                      <w:rFonts w:hint="eastAsia" w:cs="Times New Roman"/>
                      <w:color w:val="000000" w:themeColor="text1"/>
                      <w:sz w:val="21"/>
                      <w:szCs w:val="21"/>
                      <w:highlight w:val="none"/>
                      <w:shd w:val="clear" w:color="auto" w:fill="auto"/>
                      <w:lang w:eastAsia="zh-CN"/>
                      <w14:textFill>
                        <w14:solidFill>
                          <w14:schemeClr w14:val="tx1"/>
                        </w14:solidFill>
                      </w14:textFill>
                    </w:rPr>
                    <w:t>集气罩</w:t>
                  </w:r>
                  <w:r>
                    <w:rPr>
                      <w:rFonts w:hint="eastAsia" w:ascii="Times New Roman" w:hAnsi="Times New Roman" w:cs="Times New Roman"/>
                      <w:color w:val="000000" w:themeColor="text1"/>
                      <w:sz w:val="21"/>
                      <w:szCs w:val="21"/>
                      <w:highlight w:val="none"/>
                      <w:shd w:val="clear" w:color="auto" w:fill="auto"/>
                      <w:lang w:eastAsia="zh-CN"/>
                      <w14:textFill>
                        <w14:solidFill>
                          <w14:schemeClr w14:val="tx1"/>
                        </w14:solidFill>
                      </w14:textFill>
                    </w:rPr>
                    <w:t>，配备布袋除尘器</w:t>
                  </w:r>
                  <w:r>
                    <w:rPr>
                      <w:rFonts w:hint="eastAsia" w:cs="Times New Roman"/>
                      <w:color w:val="000000" w:themeColor="text1"/>
                      <w:sz w:val="21"/>
                      <w:szCs w:val="21"/>
                      <w:highlight w:val="none"/>
                      <w:shd w:val="clear" w:color="auto" w:fill="auto"/>
                      <w:lang w:eastAsia="zh-CN"/>
                      <w14:textFill>
                        <w14:solidFill>
                          <w14:schemeClr w14:val="tx1"/>
                        </w14:solidFill>
                      </w14:textFill>
                    </w:rPr>
                    <w:t>、</w:t>
                  </w:r>
                  <w:r>
                    <w:rPr>
                      <w:rFonts w:hint="eastAsia" w:cs="Times New Roman"/>
                      <w:color w:val="000000" w:themeColor="text1"/>
                      <w:sz w:val="21"/>
                      <w:szCs w:val="21"/>
                      <w:highlight w:val="none"/>
                      <w:shd w:val="clear" w:color="auto" w:fill="auto"/>
                      <w:lang w:val="en-US" w:eastAsia="zh-CN"/>
                      <w14:textFill>
                        <w14:solidFill>
                          <w14:schemeClr w14:val="tx1"/>
                        </w14:solidFill>
                      </w14:textFill>
                    </w:rPr>
                    <w:t>UV光解有机物净化装置和活性炭有机物净化装置。</w:t>
                  </w:r>
                </w:p>
              </w:tc>
              <w:tc>
                <w:tcPr>
                  <w:tcW w:w="91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000000" w:themeColor="text1"/>
                      <w:sz w:val="21"/>
                      <w:szCs w:val="21"/>
                      <w:highlight w:val="none"/>
                      <w:shd w:val="clear" w:color="auto" w:fill="auto"/>
                      <w14:textFill>
                        <w14:solidFill>
                          <w14:schemeClr w14:val="tx1"/>
                        </w14:solidFill>
                      </w14:textFill>
                    </w:rPr>
                  </w:pPr>
                  <w:r>
                    <w:rPr>
                      <w:rFonts w:hint="eastAsia" w:ascii="Times New Roman" w:hAnsi="宋体" w:cs="Times New Roman"/>
                      <w:color w:val="000000" w:themeColor="text1"/>
                      <w:sz w:val="21"/>
                      <w:szCs w:val="21"/>
                      <w:highlight w:val="none"/>
                      <w:shd w:val="clear" w:color="auto" w:fill="auto"/>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eastAsia"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3</w:t>
                  </w:r>
                </w:p>
              </w:tc>
              <w:tc>
                <w:tcPr>
                  <w:tcW w:w="575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cs="Times New Roman"/>
                      <w:color w:val="000000" w:themeColor="text1"/>
                      <w:sz w:val="21"/>
                      <w:szCs w:val="21"/>
                      <w:highlight w:val="none"/>
                      <w:shd w:val="clear" w:color="auto" w:fill="auto"/>
                      <w:lang w:eastAsia="zh-CN"/>
                      <w14:textFill>
                        <w14:solidFill>
                          <w14:schemeClr w14:val="tx1"/>
                        </w14:solidFill>
                      </w14:textFill>
                    </w:rPr>
                    <w:t>建立健全</w:t>
                  </w:r>
                  <w:r>
                    <w:rPr>
                      <w:rFonts w:hint="eastAsia" w:cs="Times New Roman"/>
                      <w:color w:val="000000" w:themeColor="text1"/>
                      <w:sz w:val="21"/>
                      <w:szCs w:val="21"/>
                      <w:highlight w:val="none"/>
                      <w:shd w:val="clear" w:color="auto" w:fill="auto"/>
                      <w:lang w:val="en-US" w:eastAsia="zh-CN"/>
                      <w14:textFill>
                        <w14:solidFill>
                          <w14:schemeClr w14:val="tx1"/>
                        </w14:solidFill>
                      </w14:textFill>
                    </w:rPr>
                    <w:t>VOCs管理体系。加快标准体系建设；建立健全监测监控体系；实施排污许可制度；加强统计与调查；加强监督执法。完善经济政策。</w:t>
                  </w:r>
                </w:p>
              </w:tc>
              <w:tc>
                <w:tcPr>
                  <w:tcW w:w="2623" w:type="dxa"/>
                  <w:tcBorders>
                    <w:tl2br w:val="nil"/>
                    <w:tr2bl w:val="nil"/>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eastAsia" w:ascii="Times New Roman" w:hAnsi="Times New Roman" w:cs="Times New Roman"/>
                      <w:color w:val="000000" w:themeColor="text1"/>
                      <w:sz w:val="21"/>
                      <w:szCs w:val="21"/>
                      <w:highlight w:val="none"/>
                      <w:shd w:val="clear" w:color="auto" w:fill="auto"/>
                      <w:lang w:eastAsia="zh-CN"/>
                      <w14:textFill>
                        <w14:solidFill>
                          <w14:schemeClr w14:val="tx1"/>
                        </w14:solidFill>
                      </w14:textFill>
                    </w:rPr>
                    <w:t>本项目所在地区</w:t>
                  </w:r>
                  <w:r>
                    <w:rPr>
                      <w:rFonts w:hint="eastAsia" w:cs="Times New Roman"/>
                      <w:color w:val="000000" w:themeColor="text1"/>
                      <w:sz w:val="21"/>
                      <w:szCs w:val="21"/>
                      <w:highlight w:val="none"/>
                      <w:shd w:val="clear" w:color="auto" w:fill="auto"/>
                      <w:lang w:eastAsia="zh-CN"/>
                      <w14:textFill>
                        <w14:solidFill>
                          <w14:schemeClr w14:val="tx1"/>
                        </w14:solidFill>
                      </w14:textFill>
                    </w:rPr>
                    <w:t>为工业企业聚集地区</w:t>
                  </w:r>
                  <w:r>
                    <w:rPr>
                      <w:rFonts w:hint="eastAsia" w:ascii="Times New Roman" w:hAnsi="Times New Roman" w:cs="Times New Roman"/>
                      <w:color w:val="000000" w:themeColor="text1"/>
                      <w:sz w:val="21"/>
                      <w:szCs w:val="21"/>
                      <w:highlight w:val="none"/>
                      <w:shd w:val="clear" w:color="auto" w:fill="auto"/>
                      <w:lang w:eastAsia="zh-CN"/>
                      <w14:textFill>
                        <w14:solidFill>
                          <w14:schemeClr w14:val="tx1"/>
                        </w14:solidFill>
                      </w14:textFill>
                    </w:rPr>
                    <w:t>，</w:t>
                  </w:r>
                  <w:r>
                    <w:rPr>
                      <w:rFonts w:hint="eastAsia" w:cs="Times New Roman"/>
                      <w:color w:val="000000" w:themeColor="text1"/>
                      <w:sz w:val="21"/>
                      <w:szCs w:val="21"/>
                      <w:highlight w:val="none"/>
                      <w:shd w:val="clear" w:color="auto" w:fill="auto"/>
                      <w:lang w:eastAsia="zh-CN"/>
                      <w14:textFill>
                        <w14:solidFill>
                          <w14:schemeClr w14:val="tx1"/>
                        </w14:solidFill>
                      </w14:textFill>
                    </w:rPr>
                    <w:t>项目建成后申领排污许可证。</w:t>
                  </w:r>
                </w:p>
              </w:tc>
              <w:tc>
                <w:tcPr>
                  <w:tcW w:w="91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eastAsia" w:ascii="Times New Roman" w:hAnsi="宋体" w:cs="Times New Roman"/>
                      <w:color w:val="000000" w:themeColor="text1"/>
                      <w:sz w:val="21"/>
                      <w:szCs w:val="21"/>
                      <w:highlight w:val="none"/>
                      <w:shd w:val="clear" w:color="auto" w:fill="auto"/>
                      <w14:textFill>
                        <w14:solidFill>
                          <w14:schemeClr w14:val="tx1"/>
                        </w14:solidFill>
                      </w14:textFill>
                    </w:rPr>
                    <w:t>符合</w:t>
                  </w:r>
                </w:p>
              </w:tc>
            </w:tr>
          </w:tbl>
          <w:p>
            <w:pPr>
              <w:keepNext w:val="0"/>
              <w:keepLines w:val="0"/>
              <w:suppressLineNumbers w:val="0"/>
              <w:spacing w:before="0" w:beforeAutospacing="0" w:after="0" w:afterAutospacing="0" w:line="360" w:lineRule="auto"/>
              <w:ind w:left="0" w:right="0" w:firstLine="482" w:firstLineChars="200"/>
              <w:rPr>
                <w:rFonts w:hint="eastAsia" w:hAnsi="宋体"/>
                <w:b/>
                <w:color w:val="000000" w:themeColor="text1"/>
                <w:sz w:val="24"/>
                <w:highlight w:val="none"/>
                <w:lang w:eastAsia="zh-CN"/>
                <w14:textFill>
                  <w14:solidFill>
                    <w14:schemeClr w14:val="tx1"/>
                  </w14:solidFill>
                </w14:textFill>
              </w:rPr>
            </w:pPr>
            <w:r>
              <w:rPr>
                <w:rFonts w:hint="eastAsia" w:hAnsi="宋体"/>
                <w:b/>
                <w:color w:val="000000" w:themeColor="text1"/>
                <w:sz w:val="24"/>
                <w:highlight w:val="none"/>
                <w:lang w:eastAsia="zh-CN"/>
                <w14:textFill>
                  <w14:solidFill>
                    <w14:schemeClr w14:val="tx1"/>
                  </w14:solidFill>
                </w14:textFill>
              </w:rPr>
              <w:t>、</w:t>
            </w:r>
          </w:p>
          <w:p>
            <w:pPr>
              <w:keepNext w:val="0"/>
              <w:keepLines w:val="0"/>
              <w:suppressLineNumbers w:val="0"/>
              <w:spacing w:before="0" w:beforeAutospacing="0" w:after="0" w:afterAutospacing="0" w:line="360" w:lineRule="auto"/>
              <w:ind w:left="0" w:right="0" w:firstLine="482" w:firstLineChars="200"/>
              <w:rPr>
                <w:rFonts w:hint="eastAsia"/>
                <w:color w:val="000000" w:themeColor="text1"/>
                <w:sz w:val="24"/>
                <w:highlight w:val="none"/>
                <w14:textFill>
                  <w14:solidFill>
                    <w14:schemeClr w14:val="tx1"/>
                  </w14:solidFill>
                </w14:textFill>
              </w:rPr>
            </w:pPr>
            <w:r>
              <w:rPr>
                <w:rFonts w:hint="default" w:hAnsi="宋体"/>
                <w:b/>
                <w:color w:val="000000" w:themeColor="text1"/>
                <w:sz w:val="24"/>
                <w:highlight w:val="none"/>
                <w14:textFill>
                  <w14:solidFill>
                    <w14:schemeClr w14:val="tx1"/>
                  </w14:solidFill>
                </w14:textFill>
              </w:rPr>
              <w:t>（</w:t>
            </w:r>
            <w:r>
              <w:rPr>
                <w:rFonts w:hint="eastAsia"/>
                <w:b/>
                <w:color w:val="000000" w:themeColor="text1"/>
                <w:sz w:val="24"/>
                <w:highlight w:val="none"/>
                <w:lang w:val="en-US" w:eastAsia="zh-CN"/>
                <w14:textFill>
                  <w14:solidFill>
                    <w14:schemeClr w14:val="tx1"/>
                  </w14:solidFill>
                </w14:textFill>
              </w:rPr>
              <w:t>8</w:t>
            </w:r>
            <w:r>
              <w:rPr>
                <w:rFonts w:hint="default" w:hAnsi="宋体"/>
                <w:b/>
                <w:color w:val="000000" w:themeColor="text1"/>
                <w:sz w:val="24"/>
                <w:highlight w:val="none"/>
                <w14:textFill>
                  <w14:solidFill>
                    <w14:schemeClr w14:val="tx1"/>
                  </w14:solidFill>
                </w14:textFill>
              </w:rPr>
              <w:t>）</w:t>
            </w:r>
            <w:r>
              <w:rPr>
                <w:rFonts w:hint="eastAsia" w:hAnsi="宋体"/>
                <w:b/>
                <w:color w:val="000000" w:themeColor="text1"/>
                <w:sz w:val="24"/>
                <w:highlight w:val="none"/>
                <w:lang w:eastAsia="zh-CN"/>
                <w14:textFill>
                  <w14:solidFill>
                    <w14:schemeClr w14:val="tx1"/>
                  </w14:solidFill>
                </w14:textFill>
              </w:rPr>
              <w:t>环境管理性政策</w:t>
            </w:r>
            <w:r>
              <w:rPr>
                <w:rFonts w:hint="default" w:hAnsi="宋体"/>
                <w:b/>
                <w:color w:val="000000" w:themeColor="text1"/>
                <w:sz w:val="24"/>
                <w:highlight w:val="none"/>
                <w14:textFill>
                  <w14:solidFill>
                    <w14:schemeClr w14:val="tx1"/>
                  </w14:solidFill>
                </w14:textFill>
              </w:rPr>
              <w:t>符合性分析</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本项目与各级蓝天保卫战三年行动计划详见表1-</w:t>
            </w:r>
            <w:r>
              <w:rPr>
                <w:rFonts w:hint="eastAsia"/>
                <w:color w:val="000000" w:themeColor="text1"/>
                <w:sz w:val="24"/>
                <w:highlight w:val="none"/>
                <w:lang w:val="en-US" w:eastAsia="zh-CN"/>
                <w14:textFill>
                  <w14:solidFill>
                    <w14:schemeClr w14:val="tx1"/>
                  </w14:solidFill>
                </w14:textFill>
              </w:rPr>
              <w:t>7</w:t>
            </w:r>
            <w:r>
              <w:rPr>
                <w:rFonts w:hint="eastAsia"/>
                <w:color w:val="000000" w:themeColor="text1"/>
                <w:sz w:val="24"/>
                <w:highlight w:val="none"/>
                <w14:textFill>
                  <w14:solidFill>
                    <w14:schemeClr w14:val="tx1"/>
                  </w14:solidFill>
                </w14:textFill>
              </w:rPr>
              <w:t>。</w:t>
            </w:r>
          </w:p>
          <w:p>
            <w:pPr>
              <w:pStyle w:val="31"/>
              <w:keepNext w:val="0"/>
              <w:keepLines w:val="0"/>
              <w:suppressLineNumbers w:val="0"/>
              <w:spacing w:before="0" w:beforeAutospacing="0" w:after="0" w:afterAutospacing="0"/>
              <w:ind w:left="0" w:right="0"/>
              <w:rPr>
                <w:rFonts w:hint="eastAsia"/>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line="360" w:lineRule="auto"/>
              <w:ind w:left="0" w:right="0"/>
              <w:jc w:val="center"/>
              <w:rPr>
                <w:rFonts w:hint="default"/>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 xml:space="preserve">  表</w:t>
            </w:r>
            <w:r>
              <w:rPr>
                <w:rFonts w:hint="default" w:hAnsi="宋体"/>
                <w:b/>
                <w:color w:val="000000" w:themeColor="text1"/>
                <w:sz w:val="24"/>
                <w:szCs w:val="24"/>
                <w:highlight w:val="none"/>
                <w14:textFill>
                  <w14:solidFill>
                    <w14:schemeClr w14:val="tx1"/>
                  </w14:solidFill>
                </w14:textFill>
              </w:rPr>
              <w:t>1-</w:t>
            </w:r>
            <w:r>
              <w:rPr>
                <w:rFonts w:hint="eastAsia" w:hAnsi="宋体"/>
                <w:b/>
                <w:color w:val="000000" w:themeColor="text1"/>
                <w:sz w:val="24"/>
                <w:szCs w:val="24"/>
                <w:highlight w:val="none"/>
                <w:lang w:val="en-US" w:eastAsia="zh-CN"/>
                <w14:textFill>
                  <w14:solidFill>
                    <w14:schemeClr w14:val="tx1"/>
                  </w14:solidFill>
                </w14:textFill>
              </w:rPr>
              <w:t>7</w:t>
            </w:r>
            <w:r>
              <w:rPr>
                <w:rFonts w:hint="default" w:hAnsi="宋体"/>
                <w:b/>
                <w:color w:val="000000" w:themeColor="text1"/>
                <w:sz w:val="24"/>
                <w:szCs w:val="24"/>
                <w:highlight w:val="none"/>
                <w14:textFill>
                  <w14:solidFill>
                    <w14:schemeClr w14:val="tx1"/>
                  </w14:solidFill>
                </w14:textFill>
              </w:rPr>
              <w:t xml:space="preserve"> </w:t>
            </w:r>
            <w:r>
              <w:rPr>
                <w:rFonts w:hint="default"/>
                <w:b/>
                <w:color w:val="000000" w:themeColor="text1"/>
                <w:sz w:val="24"/>
                <w:szCs w:val="24"/>
                <w:highlight w:val="none"/>
                <w14:textFill>
                  <w14:solidFill>
                    <w14:schemeClr w14:val="tx1"/>
                  </w14:solidFill>
                </w14:textFill>
              </w:rPr>
              <w:t xml:space="preserve">  </w:t>
            </w:r>
            <w:r>
              <w:rPr>
                <w:rFonts w:hint="eastAsia" w:hAnsi="宋体"/>
                <w:b/>
                <w:color w:val="000000" w:themeColor="text1"/>
                <w:sz w:val="24"/>
                <w:szCs w:val="24"/>
                <w:highlight w:val="none"/>
                <w14:textFill>
                  <w14:solidFill>
                    <w14:schemeClr w14:val="tx1"/>
                  </w14:solidFill>
                </w14:textFill>
              </w:rPr>
              <w:t>与各级蓝天保卫战三年行动规划相符性分析</w:t>
            </w:r>
          </w:p>
          <w:tbl>
            <w:tblPr>
              <w:tblStyle w:val="47"/>
              <w:tblW w:w="9411" w:type="dxa"/>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069"/>
              <w:gridCol w:w="4157"/>
              <w:gridCol w:w="1185"/>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069" w:type="dxa"/>
                  <w:tcBorders>
                    <w:top w:val="single" w:color="auto" w:sz="12"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14:textFill>
                        <w14:solidFill>
                          <w14:schemeClr w14:val="tx1"/>
                        </w14:solidFill>
                      </w14:textFill>
                    </w:rPr>
                    <w:t>文件要求</w:t>
                  </w:r>
                </w:p>
              </w:tc>
              <w:tc>
                <w:tcPr>
                  <w:tcW w:w="4157" w:type="dxa"/>
                  <w:tcBorders>
                    <w:top w:val="single" w:color="auto" w:sz="12"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14:textFill>
                        <w14:solidFill>
                          <w14:schemeClr w14:val="tx1"/>
                        </w14:solidFill>
                      </w14:textFill>
                    </w:rPr>
                    <w:t>项目情况</w:t>
                  </w:r>
                </w:p>
              </w:tc>
              <w:tc>
                <w:tcPr>
                  <w:tcW w:w="1185" w:type="dxa"/>
                  <w:tcBorders>
                    <w:top w:val="single" w:color="auto" w:sz="12"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14:textFill>
                        <w14:solidFill>
                          <w14:schemeClr w14:val="tx1"/>
                        </w14:solidFill>
                      </w14:textFill>
                    </w:rPr>
                    <w:t>符合情况</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411" w:type="dxa"/>
                  <w:gridSpan w:val="3"/>
                  <w:tcBorders>
                    <w:top w:val="single" w:color="auto" w:sz="4" w:space="0"/>
                    <w:left w:val="nil"/>
                    <w:bottom w:val="single" w:color="auto" w:sz="4" w:space="0"/>
                    <w:right w:val="nil"/>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14:textFill>
                        <w14:solidFill>
                          <w14:schemeClr w14:val="tx1"/>
                        </w14:solidFill>
                      </w14:textFill>
                    </w:rPr>
                    <w:t>一</w:t>
                  </w:r>
                  <w:r>
                    <w:rPr>
                      <w:rFonts w:hint="eastAsia" w:cs="Times New Roman"/>
                      <w:b/>
                      <w:color w:val="000000" w:themeColor="text1"/>
                      <w:kern w:val="2"/>
                      <w:sz w:val="21"/>
                      <w:szCs w:val="21"/>
                      <w:highlight w:val="none"/>
                      <w:lang w:val="en-US" w:eastAsia="zh-CN"/>
                      <w14:textFill>
                        <w14:solidFill>
                          <w14:schemeClr w14:val="tx1"/>
                        </w14:solidFill>
                      </w14:textFill>
                    </w:rPr>
                    <w:t>、</w:t>
                  </w:r>
                  <w:r>
                    <w:rPr>
                      <w:rFonts w:hint="default" w:ascii="宋体" w:hAnsi="宋体" w:eastAsia="宋体" w:cs="宋体"/>
                      <w:b/>
                      <w:color w:val="000000" w:themeColor="text1"/>
                      <w:kern w:val="2"/>
                      <w:sz w:val="21"/>
                      <w:szCs w:val="21"/>
                      <w:highlight w:val="none"/>
                      <w:lang w:val="en-US" w:eastAsia="zh-CN"/>
                      <w14:textFill>
                        <w14:solidFill>
                          <w14:schemeClr w14:val="tx1"/>
                        </w14:solidFill>
                      </w14:textFill>
                    </w:rPr>
                    <w:t>深入调整能源结构</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（一）</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推进清洁取暖</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本项目生产无需供暖，办公</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采用电暖气取暖</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（二）</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控制煤炭消费总量</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本项目不使用煤炭</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（三）</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深入实施燃煤锅炉治理</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本项目不设置燃煤锅炉</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（四）</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实施散煤替代。</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本项目不使用煤炭</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（五）提高能源利用效率。</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（六）加快发展清洁能源和新能源。</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本项目使用液化气</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411" w:type="dxa"/>
                  <w:gridSpan w:val="3"/>
                  <w:tcBorders>
                    <w:top w:val="single" w:color="auto" w:sz="4" w:space="0"/>
                    <w:left w:val="nil"/>
                    <w:bottom w:val="single" w:color="auto" w:sz="4" w:space="0"/>
                    <w:right w:val="nil"/>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宋体" w:hAnsi="宋体" w:eastAsia="宋体" w:cs="宋体"/>
                      <w:b/>
                      <w:color w:val="000000" w:themeColor="text1"/>
                      <w:kern w:val="2"/>
                      <w:sz w:val="21"/>
                      <w:szCs w:val="21"/>
                      <w:highlight w:val="none"/>
                      <w:lang w:val="en-US" w:eastAsia="zh-CN"/>
                      <w14:textFill>
                        <w14:solidFill>
                          <w14:schemeClr w14:val="tx1"/>
                        </w14:solidFill>
                      </w14:textFill>
                    </w:rPr>
                    <w:t>二</w:t>
                  </w:r>
                  <w:r>
                    <w:rPr>
                      <w:rFonts w:hint="eastAsia" w:ascii="宋体" w:hAnsi="宋体" w:cs="宋体"/>
                      <w:b/>
                      <w:color w:val="000000" w:themeColor="text1"/>
                      <w:kern w:val="2"/>
                      <w:sz w:val="21"/>
                      <w:szCs w:val="21"/>
                      <w:highlight w:val="none"/>
                      <w:lang w:val="en-US" w:eastAsia="zh-CN"/>
                      <w14:textFill>
                        <w14:solidFill>
                          <w14:schemeClr w14:val="tx1"/>
                        </w14:solidFill>
                      </w14:textFill>
                    </w:rPr>
                    <w:t>、</w:t>
                  </w:r>
                  <w:r>
                    <w:rPr>
                      <w:rFonts w:hint="default" w:ascii="宋体" w:hAnsi="宋体" w:eastAsia="宋体" w:cs="宋体"/>
                      <w:b/>
                      <w:color w:val="000000" w:themeColor="text1"/>
                      <w:kern w:val="2"/>
                      <w:sz w:val="21"/>
                      <w:szCs w:val="21"/>
                      <w:highlight w:val="none"/>
                      <w:lang w:val="en-US" w:eastAsia="zh-CN"/>
                      <w14:textFill>
                        <w14:solidFill>
                          <w14:schemeClr w14:val="tx1"/>
                        </w14:solidFill>
                      </w14:textFill>
                    </w:rPr>
                    <w:t>推进调整产业结构</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（七）</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优化产业布局</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（八）</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严控</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两高</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行业产能</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本项目不属于两高行业</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（九）</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深入开展</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散乱污</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企业整治。</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（十）</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深化工业污染治理。</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eastAsia" w:ascii="Calibri" w:hAnsi="宋体" w:cs="Times New Roman"/>
                      <w:color w:val="000000" w:themeColor="text1"/>
                      <w:kern w:val="2"/>
                      <w:sz w:val="21"/>
                      <w:szCs w:val="21"/>
                      <w:highlight w:val="none"/>
                      <w:shd w:val="clear" w:color="auto" w:fill="auto"/>
                      <w:lang w:val="en-US" w:eastAsia="zh-CN" w:bidi="ar-SA"/>
                      <w14:textFill>
                        <w14:solidFill>
                          <w14:schemeClr w14:val="tx1"/>
                        </w14:solidFill>
                      </w14:textFill>
                    </w:rPr>
                    <w:t>本项目</w:t>
                  </w:r>
                  <w:r>
                    <w:rPr>
                      <w:rFonts w:hint="eastAsia" w:hAnsi="宋体" w:cs="Times New Roman"/>
                      <w:color w:val="000000" w:themeColor="text1"/>
                      <w:kern w:val="2"/>
                      <w:sz w:val="21"/>
                      <w:szCs w:val="21"/>
                      <w:highlight w:val="none"/>
                      <w:shd w:val="clear" w:color="auto" w:fill="auto"/>
                      <w:lang w:val="en-US" w:eastAsia="zh-CN" w:bidi="ar-SA"/>
                      <w14:textFill>
                        <w14:solidFill>
                          <w14:schemeClr w14:val="tx1"/>
                        </w14:solidFill>
                      </w14:textFill>
                    </w:rPr>
                    <w:t>生产车间</w:t>
                  </w:r>
                  <w:r>
                    <w:rPr>
                      <w:rFonts w:hint="eastAsia" w:ascii="Calibri" w:hAnsi="宋体" w:cs="Times New Roman"/>
                      <w:color w:val="000000" w:themeColor="text1"/>
                      <w:kern w:val="2"/>
                      <w:sz w:val="21"/>
                      <w:szCs w:val="21"/>
                      <w:highlight w:val="none"/>
                      <w:shd w:val="clear" w:color="auto" w:fill="auto"/>
                      <w:lang w:val="en-US" w:eastAsia="zh-CN" w:bidi="ar-SA"/>
                      <w14:textFill>
                        <w14:solidFill>
                          <w14:schemeClr w14:val="tx1"/>
                        </w14:solidFill>
                      </w14:textFill>
                    </w:rPr>
                    <w:t>无组织粉尘沉降后收集；外抛丸机、内喷砂机及涂覆工序产生的粉尘采用集气罩收集，分别经脉冲布袋除尘器处理后通过15m高排气筒外排，涂覆工序产生的非甲烷总烃采用集气罩收集，经UV光解及活性炭有机物净化装置处理后通过15m高排气筒外排，确保污染物达标排放</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（十一）</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开展工业炉窑治理专项行动。</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（十二）强化重点污染源自动监控体系建设。</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（十三）</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整治镁产业区域污染。</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（十四）</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大力培育绿色环保产业。</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411" w:type="dxa"/>
                  <w:gridSpan w:val="3"/>
                  <w:tcBorders>
                    <w:top w:val="single" w:color="auto" w:sz="4" w:space="0"/>
                    <w:left w:val="nil"/>
                    <w:bottom w:val="single" w:color="auto" w:sz="4" w:space="0"/>
                    <w:right w:val="nil"/>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14:textFill>
                        <w14:solidFill>
                          <w14:schemeClr w14:val="tx1"/>
                        </w14:solidFill>
                      </w14:textFill>
                    </w:rPr>
                    <w:t>三</w:t>
                  </w:r>
                  <w:r>
                    <w:rPr>
                      <w:rFonts w:hint="eastAsia" w:cs="Times New Roman"/>
                      <w:b/>
                      <w:color w:val="000000" w:themeColor="text1"/>
                      <w:kern w:val="2"/>
                      <w:sz w:val="21"/>
                      <w:szCs w:val="21"/>
                      <w:highlight w:val="none"/>
                      <w:lang w:val="en-US" w:eastAsia="zh-CN"/>
                      <w14:textFill>
                        <w14:solidFill>
                          <w14:schemeClr w14:val="tx1"/>
                        </w14:solidFill>
                      </w14:textFill>
                    </w:rPr>
                    <w:t>、</w:t>
                  </w:r>
                  <w:r>
                    <w:rPr>
                      <w:rFonts w:hint="default" w:ascii="宋体" w:hAnsi="宋体" w:eastAsia="宋体" w:cs="宋体"/>
                      <w:b/>
                      <w:color w:val="000000" w:themeColor="text1"/>
                      <w:kern w:val="2"/>
                      <w:sz w:val="21"/>
                      <w:szCs w:val="21"/>
                      <w:highlight w:val="none"/>
                      <w:lang w:val="en-US" w:eastAsia="zh-CN"/>
                      <w14:textFill>
                        <w14:solidFill>
                          <w14:schemeClr w14:val="tx1"/>
                        </w14:solidFill>
                      </w14:textFill>
                    </w:rPr>
                    <w:t>积极调整交通运输结构，促进绿色低碳出行</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（十五）</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改善货运结构。</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（十六）</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加强油品质量管理。</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（十七）</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加强移动源污染防治。</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（十八）</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加强非道路移动机械和船舶污染防治。</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（十九）</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实施超标排放车辆全治理工程。</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411" w:type="dxa"/>
                  <w:gridSpan w:val="3"/>
                  <w:tcBorders>
                    <w:top w:val="single" w:color="auto" w:sz="4" w:space="0"/>
                    <w:left w:val="nil"/>
                    <w:bottom w:val="single" w:color="auto" w:sz="4" w:space="0"/>
                    <w:right w:val="nil"/>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14:textFill>
                        <w14:solidFill>
                          <w14:schemeClr w14:val="tx1"/>
                        </w14:solidFill>
                      </w14:textFill>
                    </w:rPr>
                    <w:t>四</w:t>
                  </w:r>
                  <w:r>
                    <w:rPr>
                      <w:rFonts w:hint="eastAsia" w:cs="Times New Roman"/>
                      <w:b/>
                      <w:color w:val="000000" w:themeColor="text1"/>
                      <w:kern w:val="2"/>
                      <w:sz w:val="21"/>
                      <w:szCs w:val="21"/>
                      <w:highlight w:val="none"/>
                      <w:lang w:val="en-US" w:eastAsia="zh-CN"/>
                      <w14:textFill>
                        <w14:solidFill>
                          <w14:schemeClr w14:val="tx1"/>
                        </w14:solidFill>
                      </w14:textFill>
                    </w:rPr>
                    <w:t>、</w:t>
                  </w:r>
                  <w:r>
                    <w:rPr>
                      <w:rFonts w:hint="default" w:ascii="宋体" w:hAnsi="宋体" w:eastAsia="宋体" w:cs="宋体"/>
                      <w:b/>
                      <w:color w:val="000000" w:themeColor="text1"/>
                      <w:kern w:val="2"/>
                      <w:sz w:val="21"/>
                      <w:szCs w:val="21"/>
                      <w:highlight w:val="none"/>
                      <w:lang w:val="en-US" w:eastAsia="zh-CN"/>
                      <w14:textFill>
                        <w14:solidFill>
                          <w14:schemeClr w14:val="tx1"/>
                        </w14:solidFill>
                      </w14:textFill>
                    </w:rPr>
                    <w:t>深入治理扬尘污染。</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（二十）</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加强扬尘综合治理。</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（二十一）</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推进露天矿山综合整治。</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411" w:type="dxa"/>
                  <w:gridSpan w:val="3"/>
                  <w:tcBorders>
                    <w:top w:val="single" w:color="auto" w:sz="4" w:space="0"/>
                    <w:left w:val="nil"/>
                    <w:bottom w:val="single" w:color="auto" w:sz="4" w:space="0"/>
                    <w:right w:val="nil"/>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14:textFill>
                        <w14:solidFill>
                          <w14:schemeClr w14:val="tx1"/>
                        </w14:solidFill>
                      </w14:textFill>
                    </w:rPr>
                    <w:t>五</w:t>
                  </w:r>
                  <w:r>
                    <w:rPr>
                      <w:rFonts w:hint="eastAsia" w:cs="Times New Roman"/>
                      <w:b/>
                      <w:color w:val="000000" w:themeColor="text1"/>
                      <w:kern w:val="2"/>
                      <w:sz w:val="21"/>
                      <w:szCs w:val="21"/>
                      <w:highlight w:val="none"/>
                      <w:lang w:val="en-US" w:eastAsia="zh-CN"/>
                      <w14:textFill>
                        <w14:solidFill>
                          <w14:schemeClr w14:val="tx1"/>
                        </w14:solidFill>
                      </w14:textFill>
                    </w:rPr>
                    <w:t>、</w:t>
                  </w:r>
                  <w:r>
                    <w:rPr>
                      <w:rFonts w:hint="default" w:ascii="Times New Roman" w:hAnsi="Times New Roman" w:eastAsia="宋体" w:cs="Times New Roman"/>
                      <w:b/>
                      <w:color w:val="000000" w:themeColor="text1"/>
                      <w:kern w:val="2"/>
                      <w:sz w:val="21"/>
                      <w:szCs w:val="21"/>
                      <w:highlight w:val="none"/>
                      <w:lang w:val="en-US" w:eastAsia="zh-CN"/>
                      <w14:textFill>
                        <w14:solidFill>
                          <w14:schemeClr w14:val="tx1"/>
                        </w14:solidFill>
                      </w14:textFill>
                    </w:rPr>
                    <w:t>推进秸秆管控和氨排放控制</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（二十二）</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深入推进农作物秸秆综合利用。</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（二十三）</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加强秸秆焚烧综合管控。</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（二十四）</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控制农业氨源排放。</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411" w:type="dxa"/>
                  <w:gridSpan w:val="3"/>
                  <w:tcBorders>
                    <w:top w:val="single" w:color="auto" w:sz="4" w:space="0"/>
                    <w:left w:val="nil"/>
                    <w:bottom w:val="single" w:color="auto" w:sz="4" w:space="0"/>
                    <w:right w:val="nil"/>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14:textFill>
                        <w14:solidFill>
                          <w14:schemeClr w14:val="tx1"/>
                        </w14:solidFill>
                      </w14:textFill>
                    </w:rPr>
                    <w:t>六</w:t>
                  </w:r>
                  <w:r>
                    <w:rPr>
                      <w:rFonts w:hint="eastAsia" w:cs="Times New Roman"/>
                      <w:b/>
                      <w:color w:val="000000" w:themeColor="text1"/>
                      <w:kern w:val="2"/>
                      <w:sz w:val="21"/>
                      <w:szCs w:val="21"/>
                      <w:highlight w:val="none"/>
                      <w:lang w:val="en-US" w:eastAsia="zh-CN"/>
                      <w14:textFill>
                        <w14:solidFill>
                          <w14:schemeClr w14:val="tx1"/>
                        </w14:solidFill>
                      </w14:textFill>
                    </w:rPr>
                    <w:t>、</w:t>
                  </w:r>
                  <w:r>
                    <w:rPr>
                      <w:rFonts w:hint="default" w:ascii="宋体" w:hAnsi="宋体" w:eastAsia="宋体" w:cs="宋体"/>
                      <w:b/>
                      <w:color w:val="000000" w:themeColor="text1"/>
                      <w:kern w:val="2"/>
                      <w:sz w:val="21"/>
                      <w:szCs w:val="21"/>
                      <w:highlight w:val="none"/>
                      <w:lang w:val="en-US" w:eastAsia="zh-CN"/>
                      <w14:textFill>
                        <w14:solidFill>
                          <w14:schemeClr w14:val="tx1"/>
                        </w14:solidFill>
                      </w14:textFill>
                    </w:rPr>
                    <w:t>加强基础能力建设</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（二十五）</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建立辽宁省蓝天工程治理指挥决策支持系统平台。</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（二十六）</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提升全省重污染天气预测预报能力。</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（二十七）</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完善环境空气质量监测网络。</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411" w:type="dxa"/>
                  <w:gridSpan w:val="3"/>
                  <w:tcBorders>
                    <w:top w:val="single" w:color="auto" w:sz="4" w:space="0"/>
                    <w:left w:val="nil"/>
                    <w:bottom w:val="single" w:color="auto" w:sz="4" w:space="0"/>
                    <w:right w:val="nil"/>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14:textFill>
                        <w14:solidFill>
                          <w14:schemeClr w14:val="tx1"/>
                        </w14:solidFill>
                      </w14:textFill>
                    </w:rPr>
                    <w:t>七</w:t>
                  </w:r>
                  <w:r>
                    <w:rPr>
                      <w:rFonts w:hint="eastAsia" w:cs="Times New Roman"/>
                      <w:b/>
                      <w:color w:val="000000" w:themeColor="text1"/>
                      <w:kern w:val="2"/>
                      <w:sz w:val="21"/>
                      <w:szCs w:val="21"/>
                      <w:highlight w:val="none"/>
                      <w:lang w:val="en-US" w:eastAsia="zh-CN"/>
                      <w14:textFill>
                        <w14:solidFill>
                          <w14:schemeClr w14:val="tx1"/>
                        </w14:solidFill>
                      </w14:textFill>
                    </w:rPr>
                    <w:t>、</w:t>
                  </w:r>
                  <w:r>
                    <w:rPr>
                      <w:rFonts w:hint="default" w:ascii="Times New Roman" w:hAnsi="Times New Roman" w:eastAsia="宋体" w:cs="Times New Roman"/>
                      <w:b/>
                      <w:color w:val="000000" w:themeColor="text1"/>
                      <w:kern w:val="2"/>
                      <w:sz w:val="21"/>
                      <w:szCs w:val="21"/>
                      <w:highlight w:val="none"/>
                      <w:lang w:val="en-US" w:eastAsia="zh-CN"/>
                      <w14:textFill>
                        <w14:solidFill>
                          <w14:schemeClr w14:val="tx1"/>
                        </w14:solidFill>
                      </w14:textFill>
                    </w:rPr>
                    <w:t>开展污染治理与修复，改善区域土壤环境质量</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（二十八）</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夯实应急减排措施。</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2"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（二十九）</w:t>
                  </w:r>
                  <w:r>
                    <w:rPr>
                      <w:rFonts w:hint="default" w:ascii="宋体" w:hAnsi="宋体" w:eastAsia="宋体" w:cs="宋体"/>
                      <w:color w:val="000000" w:themeColor="text1"/>
                      <w:kern w:val="2"/>
                      <w:sz w:val="21"/>
                      <w:szCs w:val="21"/>
                      <w:highlight w:val="none"/>
                      <w:lang w:val="en-US" w:eastAsia="zh-CN"/>
                      <w14:textFill>
                        <w14:solidFill>
                          <w14:schemeClr w14:val="tx1"/>
                        </w14:solidFill>
                      </w14:textFill>
                    </w:rPr>
                    <w:t>实施大气污染联防联控。</w:t>
                  </w:r>
                </w:p>
              </w:tc>
              <w:tc>
                <w:tcPr>
                  <w:tcW w:w="4157"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411" w:type="dxa"/>
                  <w:gridSpan w:val="3"/>
                  <w:tcBorders>
                    <w:top w:val="single" w:color="auto" w:sz="4" w:space="0"/>
                    <w:left w:val="nil"/>
                    <w:bottom w:val="single" w:color="auto" w:sz="4" w:space="0"/>
                    <w:right w:val="nil"/>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14:textFill>
                        <w14:solidFill>
                          <w14:schemeClr w14:val="tx1"/>
                        </w14:solidFill>
                      </w14:textFill>
                    </w:rPr>
                    <w:t>八</w:t>
                  </w:r>
                  <w:r>
                    <w:rPr>
                      <w:rFonts w:hint="eastAsia" w:cs="Times New Roman"/>
                      <w:b/>
                      <w:color w:val="000000" w:themeColor="text1"/>
                      <w:kern w:val="2"/>
                      <w:sz w:val="21"/>
                      <w:szCs w:val="21"/>
                      <w:highlight w:val="none"/>
                      <w:lang w:val="en-US" w:eastAsia="zh-CN"/>
                      <w14:textFill>
                        <w14:solidFill>
                          <w14:schemeClr w14:val="tx1"/>
                        </w14:solidFill>
                      </w14:textFill>
                    </w:rPr>
                    <w:t>、</w:t>
                  </w:r>
                  <w:r>
                    <w:rPr>
                      <w:rFonts w:hint="default" w:ascii="Times New Roman" w:hAnsi="Times New Roman" w:eastAsia="宋体" w:cs="Times New Roman"/>
                      <w:b/>
                      <w:color w:val="000000" w:themeColor="text1"/>
                      <w:kern w:val="2"/>
                      <w:sz w:val="21"/>
                      <w:szCs w:val="21"/>
                      <w:highlight w:val="none"/>
                      <w:lang w:val="en-US" w:eastAsia="zh-CN"/>
                      <w14:textFill>
                        <w14:solidFill>
                          <w14:schemeClr w14:val="tx1"/>
                        </w14:solidFill>
                      </w14:textFill>
                    </w:rPr>
                    <w:t>加大科技研发力度，推动环境保护产业发展</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（三十）深化工业挥发性有机物（VOCs）治理。</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本项目产生挥发性有机物</w:t>
                  </w:r>
                  <w:r>
                    <w:rPr>
                      <w:rFonts w:hint="eastAsia" w:cs="Times New Roman"/>
                      <w:color w:val="000000" w:themeColor="text1"/>
                      <w:kern w:val="2"/>
                      <w:sz w:val="21"/>
                      <w:szCs w:val="21"/>
                      <w:highlight w:val="none"/>
                      <w:lang w:val="en-US" w:eastAsia="zh-CN"/>
                      <w14:textFill>
                        <w14:solidFill>
                          <w14:schemeClr w14:val="tx1"/>
                        </w14:solidFill>
                      </w14:textFill>
                    </w:rPr>
                    <w:t>（非甲烷总烃）治理措施：UV光解有机物净化装置和活性炭有机物净化装置</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eastAsia="zh-CN"/>
                      <w14:textFill>
                        <w14:solidFill>
                          <w14:schemeClr w14:val="tx1"/>
                        </w14:solidFill>
                      </w14:textFill>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（三十一）强化居民生活</w:t>
                  </w:r>
                  <w:r>
                    <w:rPr>
                      <w:rFonts w:hint="eastAsia" w:cs="Times New Roman"/>
                      <w:color w:val="000000" w:themeColor="text1"/>
                      <w:kern w:val="2"/>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餐饮业油烟污染排放治理。</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（三十二）强化汽修行业污染排放治理。</w:t>
                  </w:r>
                </w:p>
              </w:tc>
              <w:tc>
                <w:tcPr>
                  <w:tcW w:w="41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69" w:type="dxa"/>
                  <w:tcBorders>
                    <w:top w:val="single" w:color="auto" w:sz="4" w:space="0"/>
                    <w:left w:val="nil"/>
                    <w:bottom w:val="single" w:color="auto" w:sz="12" w:space="0"/>
                    <w:righ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（三十三）开展生活垃圾收集站和城市污水处理厂恶臭治理。</w:t>
                  </w:r>
                </w:p>
              </w:tc>
              <w:tc>
                <w:tcPr>
                  <w:tcW w:w="4157" w:type="dxa"/>
                  <w:tcBorders>
                    <w:top w:val="single" w:color="auto" w:sz="4" w:space="0"/>
                    <w:left w:val="single" w:color="auto" w:sz="4" w:space="0"/>
                    <w:bottom w:val="single" w:color="auto" w:sz="12"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85" w:type="dxa"/>
                  <w:tcBorders>
                    <w:top w:val="single" w:color="auto" w:sz="4" w:space="0"/>
                    <w:left w:val="single" w:color="auto" w:sz="4" w:space="0"/>
                    <w:bottom w:val="single" w:color="auto" w:sz="12" w:space="0"/>
                    <w:right w:val="nil"/>
                  </w:tcBorders>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bl>
          <w:p>
            <w:pPr>
              <w:keepNext w:val="0"/>
              <w:keepLines w:val="0"/>
              <w:suppressLineNumbers w:val="0"/>
              <w:spacing w:before="0" w:beforeAutospacing="0" w:after="0" w:afterAutospacing="0" w:line="360" w:lineRule="auto"/>
              <w:ind w:left="0" w:right="0" w:firstLine="480" w:firstLineChars="200"/>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综上所述，本项目符合国家和地方蓝天保卫战三年行动计划的相关要求</w:t>
            </w:r>
            <w:r>
              <w:rPr>
                <w:rFonts w:hint="eastAsia"/>
                <w:color w:val="000000" w:themeColor="text1"/>
                <w:sz w:val="24"/>
                <w:highlight w:val="none"/>
                <w:lang w:eastAsia="zh-CN"/>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line="360" w:lineRule="auto"/>
              <w:ind w:left="0" w:right="0" w:firstLine="560" w:firstLineChars="200"/>
              <w:rPr>
                <w:rFonts w:hint="eastAsia" w:ascii="Times New Roman" w:hAnsi="Times New Roman" w:eastAsia="宋体" w:cs="Times New Roman"/>
                <w:color w:val="000000" w:themeColor="text1"/>
                <w:highlight w:val="none"/>
                <w:lang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4" w:hRule="atLeast"/>
          <w:jc w:val="center"/>
        </w:trPr>
        <w:tc>
          <w:tcPr>
            <w:tcW w:w="10250" w:type="dxa"/>
            <w:gridSpan w:val="7"/>
          </w:tcPr>
          <w:p>
            <w:pPr>
              <w:keepNext w:val="0"/>
              <w:keepLines w:val="0"/>
              <w:suppressLineNumbers w:val="0"/>
              <w:spacing w:before="0" w:beforeAutospacing="0" w:after="0" w:afterAutospacing="0" w:line="360" w:lineRule="auto"/>
              <w:ind w:left="-1" w:leftChars="-1" w:right="0" w:hanging="2" w:hangingChars="1"/>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宋体" w:cs="Times New Roman"/>
                <w:b/>
                <w:bCs/>
                <w:color w:val="000000" w:themeColor="text1"/>
                <w:sz w:val="24"/>
                <w:highlight w:val="none"/>
                <w14:textFill>
                  <w14:solidFill>
                    <w14:schemeClr w14:val="tx1"/>
                  </w14:solidFill>
                </w14:textFill>
              </w:rPr>
              <w:t>与本项目有关的原有污染情况及主要环境问题：</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000000" w:themeColor="text1"/>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本项目为新建项目，</w:t>
            </w:r>
            <w:r>
              <w:rPr>
                <w:rFonts w:hint="eastAsia" w:ascii="宋体" w:hAnsi="宋体" w:eastAsia="宋体" w:cs="宋体"/>
                <w:color w:val="000000" w:themeColor="text1"/>
                <w:sz w:val="24"/>
                <w:szCs w:val="24"/>
                <w:highlight w:val="none"/>
                <w14:textFill>
                  <w14:solidFill>
                    <w14:schemeClr w14:val="tx1"/>
                  </w14:solidFill>
                </w14:textFill>
              </w:rPr>
              <w:t>本项目位于</w:t>
            </w:r>
            <w:r>
              <w:rPr>
                <w:rFonts w:hint="eastAsia" w:ascii="宋体" w:hAnsi="宋体" w:eastAsia="宋体" w:cs="宋体"/>
                <w:color w:val="000000" w:themeColor="text1"/>
                <w:sz w:val="24"/>
                <w:szCs w:val="24"/>
                <w:highlight w:val="none"/>
                <w:lang w:eastAsia="zh-CN"/>
                <w14:textFill>
                  <w14:solidFill>
                    <w14:schemeClr w14:val="tx1"/>
                  </w14:solidFill>
                </w14:textFill>
              </w:rPr>
              <w:t>鞍山经济开发区红旗南街北</w:t>
            </w:r>
            <w:r>
              <w:rPr>
                <w:rFonts w:hint="eastAsia" w:ascii="宋体" w:hAnsi="宋体" w:eastAsia="宋体" w:cs="宋体"/>
                <w:color w:val="000000" w:themeColor="text1"/>
                <w:sz w:val="24"/>
                <w:szCs w:val="24"/>
                <w:highlight w:val="none"/>
                <w:lang w:val="en-US" w:eastAsia="zh-CN"/>
                <w14:textFill>
                  <w14:solidFill>
                    <w14:schemeClr w14:val="tx1"/>
                  </w14:solidFill>
                </w14:textFill>
              </w:rPr>
              <w:t>19</w:t>
            </w:r>
            <w:r>
              <w:rPr>
                <w:rFonts w:hint="eastAsia" w:ascii="宋体" w:hAnsi="宋体" w:eastAsia="宋体" w:cs="宋体"/>
                <w:color w:val="000000" w:themeColor="text1"/>
                <w:sz w:val="24"/>
                <w:szCs w:val="24"/>
                <w:highlight w:val="none"/>
                <w:lang w:eastAsia="zh-CN"/>
                <w14:textFill>
                  <w14:solidFill>
                    <w14:schemeClr w14:val="tx1"/>
                  </w14:solidFill>
                </w14:textFill>
              </w:rPr>
              <w:t>号</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租用闲置</w:t>
            </w:r>
            <w:r>
              <w:rPr>
                <w:rFonts w:hint="eastAsia" w:ascii="宋体" w:hAnsi="宋体" w:eastAsia="宋体" w:cs="宋体"/>
                <w:color w:val="000000" w:themeColor="text1"/>
                <w:sz w:val="24"/>
                <w:szCs w:val="24"/>
                <w:highlight w:val="none"/>
                <w:lang w:val="en-US" w:eastAsia="zh-CN"/>
                <w14:textFill>
                  <w14:solidFill>
                    <w14:schemeClr w14:val="tx1"/>
                  </w14:solidFill>
                </w14:textFill>
              </w:rPr>
              <w:t>厂房，</w:t>
            </w:r>
            <w:r>
              <w:rPr>
                <w:rFonts w:hint="eastAsia" w:ascii="宋体" w:hAnsi="宋体" w:eastAsia="宋体" w:cs="宋体"/>
                <w:color w:val="000000" w:themeColor="text1"/>
                <w:sz w:val="24"/>
                <w:szCs w:val="24"/>
                <w:highlight w:val="none"/>
                <w14:textFill>
                  <w14:solidFill>
                    <w14:schemeClr w14:val="tx1"/>
                  </w14:solidFill>
                </w14:textFill>
              </w:rPr>
              <w:t>用地性质为</w:t>
            </w:r>
            <w:r>
              <w:rPr>
                <w:rFonts w:hint="eastAsia" w:ascii="宋体" w:hAnsi="宋体" w:eastAsia="宋体" w:cs="宋体"/>
                <w:color w:val="000000" w:themeColor="text1"/>
                <w:sz w:val="24"/>
                <w:szCs w:val="24"/>
                <w:highlight w:val="none"/>
                <w:lang w:eastAsia="zh-CN"/>
                <w14:textFill>
                  <w14:solidFill>
                    <w14:schemeClr w14:val="tx1"/>
                  </w14:solidFill>
                </w14:textFill>
              </w:rPr>
              <w:t>工业用地</w:t>
            </w:r>
            <w:r>
              <w:rPr>
                <w:rFonts w:hint="eastAsia" w:ascii="宋体" w:hAnsi="宋体" w:eastAsia="宋体" w:cs="宋体"/>
                <w:bCs/>
                <w:color w:val="000000" w:themeColor="text1"/>
                <w:sz w:val="24"/>
                <w:szCs w:val="24"/>
                <w:highlight w:val="none"/>
                <w:lang w:eastAsia="zh-CN"/>
                <w14:textFill>
                  <w14:solidFill>
                    <w14:schemeClr w14:val="tx1"/>
                  </w14:solidFill>
                </w14:textFill>
              </w:rPr>
              <w:t>。经现场踏勘项目场地有办公楼</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Cs/>
                <w:color w:val="000000" w:themeColor="text1"/>
                <w:sz w:val="24"/>
                <w:szCs w:val="24"/>
                <w:highlight w:val="none"/>
                <w:lang w:eastAsia="zh-CN"/>
                <w14:textFill>
                  <w14:solidFill>
                    <w14:schemeClr w14:val="tx1"/>
                  </w14:solidFill>
                </w14:textFill>
              </w:rPr>
              <w:t>座，生产厂房</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Cs/>
                <w:color w:val="000000" w:themeColor="text1"/>
                <w:sz w:val="24"/>
                <w:szCs w:val="24"/>
                <w:highlight w:val="none"/>
                <w:lang w:eastAsia="zh-CN"/>
                <w14:textFill>
                  <w14:solidFill>
                    <w14:schemeClr w14:val="tx1"/>
                  </w14:solidFill>
                </w14:textFill>
              </w:rPr>
              <w:t>座，均处于闲置状态</w:t>
            </w:r>
            <w:r>
              <w:rPr>
                <w:rFonts w:hint="eastAsia" w:ascii="宋体" w:hAnsi="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lang w:eastAsia="zh-CN"/>
                <w14:textFill>
                  <w14:solidFill>
                    <w14:schemeClr w14:val="tx1"/>
                  </w14:solidFill>
                </w14:textFill>
              </w:rPr>
              <w:t>原有厂房可直接进行利用。故</w:t>
            </w:r>
            <w:r>
              <w:rPr>
                <w:rFonts w:hint="eastAsia" w:ascii="宋体" w:hAnsi="宋体" w:eastAsia="宋体" w:cs="宋体"/>
                <w:bCs/>
                <w:color w:val="000000" w:themeColor="text1"/>
                <w:sz w:val="24"/>
                <w:szCs w:val="24"/>
                <w:highlight w:val="none"/>
                <w14:textFill>
                  <w14:solidFill>
                    <w14:schemeClr w14:val="tx1"/>
                  </w14:solidFill>
                </w14:textFill>
              </w:rPr>
              <w:t>不存在与本项目有关的原有污染情况及主要环境问题。</w:t>
            </w:r>
          </w:p>
        </w:tc>
      </w:tr>
    </w:tbl>
    <w:p>
      <w:pPr>
        <w:tabs>
          <w:tab w:val="left" w:pos="660"/>
        </w:tabs>
        <w:ind w:firstLine="298" w:firstLineChars="99"/>
        <w:rPr>
          <w:b/>
          <w:bCs/>
          <w:sz w:val="30"/>
        </w:rPr>
        <w:sectPr>
          <w:footerReference r:id="rId8" w:type="default"/>
          <w:type w:val="oddPage"/>
          <w:pgSz w:w="11906" w:h="16838"/>
          <w:pgMar w:top="1361" w:right="851" w:bottom="1361" w:left="1021" w:header="851" w:footer="992" w:gutter="0"/>
          <w:pgBorders w:offsetFrom="page">
            <w:top w:val="none" w:sz="0" w:space="0"/>
            <w:left w:val="none" w:sz="0" w:space="0"/>
            <w:bottom w:val="none" w:sz="0" w:space="0"/>
            <w:right w:val="none" w:sz="0" w:space="0"/>
          </w:pgBorders>
          <w:pgNumType w:fmt="decimal" w:start="1"/>
          <w:cols w:space="720" w:num="1"/>
          <w:docGrid w:type="lines" w:linePitch="312" w:charSpace="0"/>
        </w:sectPr>
      </w:pPr>
    </w:p>
    <w:p>
      <w:pPr>
        <w:tabs>
          <w:tab w:val="left" w:pos="660"/>
        </w:tabs>
        <w:ind w:firstLine="298" w:firstLineChars="99"/>
        <w:rPr>
          <w:b/>
          <w:bCs/>
          <w:sz w:val="30"/>
        </w:rPr>
      </w:pPr>
      <w:r>
        <w:rPr>
          <w:b/>
          <w:bCs/>
          <w:sz w:val="30"/>
        </w:rPr>
        <w:t>2</w:t>
      </w:r>
      <w:r>
        <w:rPr>
          <w:rFonts w:hint="eastAsia" w:hAnsi="宋体"/>
          <w:b/>
          <w:bCs/>
          <w:sz w:val="30"/>
          <w:lang w:eastAsia="zh-CN"/>
        </w:rPr>
        <w:t>、</w:t>
      </w:r>
      <w:r>
        <w:rPr>
          <w:rFonts w:hAnsi="宋体"/>
          <w:b/>
          <w:bCs/>
          <w:sz w:val="30"/>
        </w:rPr>
        <w:t>建设项目所在地自然环境社会环境简况</w:t>
      </w:r>
    </w:p>
    <w:tbl>
      <w:tblPr>
        <w:tblStyle w:val="47"/>
        <w:tblW w:w="10250"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10250"/>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rPr>
          <w:trHeight w:val="13109" w:hRule="atLeast"/>
          <w:jc w:val="center"/>
        </w:trPr>
        <w:tc>
          <w:tcPr>
            <w:tcW w:w="10250" w:type="dxa"/>
            <w:tcBorders>
              <w:tl2br w:val="nil"/>
              <w:tr2bl w:val="nil"/>
            </w:tcBorders>
          </w:tcPr>
          <w:p>
            <w:pPr>
              <w:pStyle w:val="22"/>
              <w:keepNext w:val="0"/>
              <w:keepLines w:val="0"/>
              <w:suppressLineNumbers w:val="0"/>
              <w:spacing w:before="156" w:beforeLines="50" w:beforeAutospacing="0" w:after="156" w:afterLines="50" w:afterAutospacing="0" w:line="360" w:lineRule="auto"/>
              <w:ind w:left="0" w:right="0"/>
              <w:rPr>
                <w:rFonts w:hint="default" w:ascii="Times New Roman" w:hAnsi="Times New Roman" w:cs="Times New Roman"/>
                <w:color w:val="auto"/>
                <w:sz w:val="24"/>
                <w:highlight w:val="none"/>
              </w:rPr>
            </w:pPr>
            <w:r>
              <w:rPr>
                <w:rFonts w:hint="default" w:ascii="Times New Roman" w:hAnsi="宋体" w:cs="Times New Roman"/>
                <w:color w:val="auto"/>
                <w:sz w:val="24"/>
                <w:highlight w:val="none"/>
              </w:rPr>
              <w:t>自然环境简况（地形</w:t>
            </w:r>
            <w:r>
              <w:rPr>
                <w:rFonts w:hint="eastAsia" w:hAnsi="宋体" w:cs="Times New Roman"/>
                <w:color w:val="auto"/>
                <w:sz w:val="24"/>
                <w:highlight w:val="none"/>
                <w:lang w:eastAsia="zh-CN"/>
              </w:rPr>
              <w:t>、</w:t>
            </w:r>
            <w:r>
              <w:rPr>
                <w:rFonts w:hint="default" w:ascii="Times New Roman" w:hAnsi="宋体" w:cs="Times New Roman"/>
                <w:color w:val="auto"/>
                <w:sz w:val="24"/>
                <w:highlight w:val="none"/>
              </w:rPr>
              <w:t>地貌</w:t>
            </w:r>
            <w:r>
              <w:rPr>
                <w:rFonts w:hint="eastAsia" w:hAnsi="宋体" w:cs="Times New Roman"/>
                <w:color w:val="auto"/>
                <w:sz w:val="24"/>
                <w:highlight w:val="none"/>
                <w:lang w:eastAsia="zh-CN"/>
              </w:rPr>
              <w:t>、</w:t>
            </w:r>
            <w:r>
              <w:rPr>
                <w:rFonts w:hint="default" w:ascii="Times New Roman" w:hAnsi="宋体" w:cs="Times New Roman"/>
                <w:color w:val="auto"/>
                <w:sz w:val="24"/>
                <w:highlight w:val="none"/>
              </w:rPr>
              <w:t>地质</w:t>
            </w:r>
            <w:r>
              <w:rPr>
                <w:rFonts w:hint="eastAsia" w:hAnsi="宋体" w:cs="Times New Roman"/>
                <w:color w:val="auto"/>
                <w:sz w:val="24"/>
                <w:highlight w:val="none"/>
                <w:lang w:eastAsia="zh-CN"/>
              </w:rPr>
              <w:t>、</w:t>
            </w:r>
            <w:r>
              <w:rPr>
                <w:rFonts w:hint="default" w:ascii="Times New Roman" w:hAnsi="宋体" w:cs="Times New Roman"/>
                <w:color w:val="auto"/>
                <w:sz w:val="24"/>
                <w:highlight w:val="none"/>
              </w:rPr>
              <w:t>气候</w:t>
            </w:r>
            <w:r>
              <w:rPr>
                <w:rFonts w:hint="eastAsia" w:hAnsi="宋体" w:cs="Times New Roman"/>
                <w:color w:val="auto"/>
                <w:sz w:val="24"/>
                <w:highlight w:val="none"/>
                <w:lang w:eastAsia="zh-CN"/>
              </w:rPr>
              <w:t>、</w:t>
            </w:r>
            <w:r>
              <w:rPr>
                <w:rFonts w:hint="default" w:ascii="Times New Roman" w:hAnsi="宋体" w:cs="Times New Roman"/>
                <w:color w:val="auto"/>
                <w:sz w:val="24"/>
                <w:highlight w:val="none"/>
              </w:rPr>
              <w:t>气象</w:t>
            </w:r>
            <w:r>
              <w:rPr>
                <w:rFonts w:hint="eastAsia" w:hAnsi="宋体" w:cs="Times New Roman"/>
                <w:color w:val="auto"/>
                <w:sz w:val="24"/>
                <w:highlight w:val="none"/>
                <w:lang w:eastAsia="zh-CN"/>
              </w:rPr>
              <w:t>、</w:t>
            </w:r>
            <w:r>
              <w:rPr>
                <w:rFonts w:hint="default" w:ascii="Times New Roman" w:hAnsi="宋体" w:cs="Times New Roman"/>
                <w:color w:val="auto"/>
                <w:sz w:val="24"/>
                <w:highlight w:val="none"/>
              </w:rPr>
              <w:t>水文</w:t>
            </w:r>
            <w:r>
              <w:rPr>
                <w:rFonts w:hint="eastAsia" w:hAnsi="宋体" w:cs="Times New Roman"/>
                <w:color w:val="auto"/>
                <w:sz w:val="24"/>
                <w:highlight w:val="none"/>
                <w:lang w:eastAsia="zh-CN"/>
              </w:rPr>
              <w:t>、</w:t>
            </w:r>
            <w:r>
              <w:rPr>
                <w:rFonts w:hint="default" w:ascii="Times New Roman" w:hAnsi="宋体" w:cs="Times New Roman"/>
                <w:color w:val="auto"/>
                <w:sz w:val="24"/>
                <w:highlight w:val="none"/>
              </w:rPr>
              <w:t>植被</w:t>
            </w:r>
            <w:r>
              <w:rPr>
                <w:rFonts w:hint="eastAsia" w:hAnsi="宋体" w:cs="Times New Roman"/>
                <w:color w:val="auto"/>
                <w:sz w:val="24"/>
                <w:highlight w:val="none"/>
                <w:lang w:eastAsia="zh-CN"/>
              </w:rPr>
              <w:t>、</w:t>
            </w:r>
            <w:r>
              <w:rPr>
                <w:rFonts w:hint="default" w:ascii="Times New Roman" w:hAnsi="宋体" w:cs="Times New Roman"/>
                <w:color w:val="auto"/>
                <w:sz w:val="24"/>
                <w:highlight w:val="none"/>
              </w:rPr>
              <w:t>生物多样性等）：</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cs="Times New Roman"/>
                <w:b/>
                <w:color w:val="auto"/>
                <w:sz w:val="24"/>
                <w:highlight w:val="none"/>
              </w:rPr>
            </w:pPr>
            <w:r>
              <w:rPr>
                <w:rFonts w:hint="default" w:ascii="Times New Roman" w:hAnsi="宋体" w:cs="Times New Roman"/>
                <w:b/>
                <w:color w:val="auto"/>
                <w:sz w:val="24"/>
                <w:highlight w:val="none"/>
              </w:rPr>
              <w:t>一</w:t>
            </w:r>
            <w:r>
              <w:rPr>
                <w:rFonts w:hint="eastAsia" w:hAnsi="宋体" w:cs="Times New Roman"/>
                <w:b/>
                <w:color w:val="auto"/>
                <w:sz w:val="24"/>
                <w:highlight w:val="none"/>
                <w:lang w:eastAsia="zh-CN"/>
              </w:rPr>
              <w:t>、</w:t>
            </w:r>
            <w:r>
              <w:rPr>
                <w:rFonts w:hint="eastAsia" w:ascii="Times New Roman" w:hAnsi="宋体" w:cs="Times New Roman"/>
                <w:b/>
                <w:color w:val="auto"/>
                <w:sz w:val="24"/>
                <w:highlight w:val="none"/>
              </w:rPr>
              <w:t>地理位置</w:t>
            </w:r>
          </w:p>
          <w:p>
            <w:pPr>
              <w:keepNext w:val="0"/>
              <w:keepLines w:val="0"/>
              <w:suppressLineNumbers w:val="0"/>
              <w:spacing w:before="0" w:beforeAutospacing="0" w:after="0" w:afterAutospacing="0" w:line="360" w:lineRule="auto"/>
              <w:ind w:left="0" w:right="0" w:firstLine="480" w:firstLineChars="200"/>
              <w:rPr>
                <w:rFonts w:hint="eastAsia" w:ascii="宋体" w:hAnsi="宋体" w:cs="Times New Roman"/>
                <w:color w:val="auto"/>
                <w:sz w:val="24"/>
                <w:highlight w:val="none"/>
              </w:rPr>
            </w:pPr>
            <w:r>
              <w:rPr>
                <w:rFonts w:hint="default" w:ascii="宋体" w:hAnsi="宋体" w:cs="Times New Roman"/>
                <w:color w:val="auto"/>
                <w:sz w:val="24"/>
                <w:highlight w:val="none"/>
              </w:rPr>
              <w:t>鞍山市位于辽宁省中部，全境南北最长175km，东西最宽133 km。东北与辽阳县毗邻，西与大洼县相连，南与大石桥市</w:t>
            </w:r>
            <w:r>
              <w:rPr>
                <w:rFonts w:hint="eastAsia" w:ascii="宋体" w:hAnsi="宋体" w:cs="Times New Roman"/>
                <w:color w:val="auto"/>
                <w:sz w:val="24"/>
                <w:highlight w:val="none"/>
                <w:lang w:eastAsia="zh-CN"/>
              </w:rPr>
              <w:t>、</w:t>
            </w:r>
            <w:r>
              <w:rPr>
                <w:rFonts w:hint="default" w:ascii="宋体" w:hAnsi="宋体" w:cs="Times New Roman"/>
                <w:color w:val="auto"/>
                <w:sz w:val="24"/>
                <w:highlight w:val="none"/>
              </w:rPr>
              <w:t>庄河市</w:t>
            </w:r>
            <w:r>
              <w:rPr>
                <w:rFonts w:hint="eastAsia" w:ascii="宋体" w:hAnsi="宋体" w:cs="Times New Roman"/>
                <w:color w:val="auto"/>
                <w:sz w:val="24"/>
                <w:highlight w:val="none"/>
                <w:lang w:eastAsia="zh-CN"/>
              </w:rPr>
              <w:t>、</w:t>
            </w:r>
            <w:r>
              <w:rPr>
                <w:rFonts w:hint="default" w:ascii="宋体" w:hAnsi="宋体" w:cs="Times New Roman"/>
                <w:color w:val="auto"/>
                <w:sz w:val="24"/>
                <w:highlight w:val="none"/>
              </w:rPr>
              <w:t>凤城县接壤。鞍山是以钢铁工业为主的重工业城市，素有“钢都”之称，现辖台安县</w:t>
            </w:r>
            <w:r>
              <w:rPr>
                <w:rFonts w:hint="eastAsia" w:ascii="宋体" w:hAnsi="宋体" w:cs="Times New Roman"/>
                <w:color w:val="auto"/>
                <w:sz w:val="24"/>
                <w:highlight w:val="none"/>
                <w:lang w:eastAsia="zh-CN"/>
              </w:rPr>
              <w:t>、</w:t>
            </w:r>
            <w:r>
              <w:rPr>
                <w:rFonts w:hint="default" w:ascii="宋体" w:hAnsi="宋体" w:cs="Times New Roman"/>
                <w:color w:val="auto"/>
                <w:sz w:val="24"/>
                <w:highlight w:val="none"/>
              </w:rPr>
              <w:t>岫岩满族自治县和铁东区</w:t>
            </w:r>
            <w:r>
              <w:rPr>
                <w:rFonts w:hint="eastAsia" w:ascii="宋体" w:hAnsi="宋体" w:cs="Times New Roman"/>
                <w:color w:val="auto"/>
                <w:sz w:val="24"/>
                <w:highlight w:val="none"/>
                <w:lang w:eastAsia="zh-CN"/>
              </w:rPr>
              <w:t>、</w:t>
            </w:r>
            <w:r>
              <w:rPr>
                <w:rFonts w:hint="default" w:ascii="宋体" w:hAnsi="宋体" w:cs="Times New Roman"/>
                <w:color w:val="auto"/>
                <w:sz w:val="24"/>
                <w:highlight w:val="none"/>
              </w:rPr>
              <w:t>铁西区</w:t>
            </w:r>
            <w:r>
              <w:rPr>
                <w:rFonts w:hint="eastAsia" w:ascii="宋体" w:hAnsi="宋体" w:cs="Times New Roman"/>
                <w:color w:val="auto"/>
                <w:sz w:val="24"/>
                <w:highlight w:val="none"/>
                <w:lang w:eastAsia="zh-CN"/>
              </w:rPr>
              <w:t>、</w:t>
            </w:r>
            <w:r>
              <w:rPr>
                <w:rFonts w:hint="default" w:ascii="宋体" w:hAnsi="宋体" w:cs="Times New Roman"/>
                <w:color w:val="auto"/>
                <w:sz w:val="24"/>
                <w:highlight w:val="none"/>
              </w:rPr>
              <w:t>立山区</w:t>
            </w:r>
            <w:r>
              <w:rPr>
                <w:rFonts w:hint="eastAsia" w:ascii="宋体" w:hAnsi="宋体" w:cs="Times New Roman"/>
                <w:color w:val="auto"/>
                <w:sz w:val="24"/>
                <w:highlight w:val="none"/>
                <w:lang w:eastAsia="zh-CN"/>
              </w:rPr>
              <w:t>、</w:t>
            </w:r>
            <w:r>
              <w:rPr>
                <w:rFonts w:hint="default" w:ascii="宋体" w:hAnsi="宋体" w:cs="Times New Roman"/>
                <w:color w:val="auto"/>
                <w:sz w:val="24"/>
                <w:highlight w:val="none"/>
              </w:rPr>
              <w:t>千山区4个市辖区，代管1个县级市——海城市。</w:t>
            </w:r>
          </w:p>
          <w:p>
            <w:pPr>
              <w:keepNext w:val="0"/>
              <w:keepLines w:val="0"/>
              <w:suppressLineNumbers w:val="0"/>
              <w:spacing w:before="0" w:beforeAutospacing="0" w:after="0" w:afterAutospacing="0" w:line="360" w:lineRule="auto"/>
              <w:ind w:left="0" w:right="0" w:firstLine="480" w:firstLineChars="200"/>
              <w:rPr>
                <w:rFonts w:hint="eastAsia" w:ascii="Times New Roman" w:hAnsi="宋体" w:cs="Times New Roman"/>
                <w:b/>
                <w:color w:val="auto"/>
                <w:sz w:val="24"/>
                <w:highlight w:val="none"/>
              </w:rPr>
            </w:pPr>
            <w:r>
              <w:rPr>
                <w:rFonts w:hint="eastAsia" w:ascii="宋体" w:hAnsi="宋体" w:cs="Times New Roman"/>
                <w:color w:val="auto"/>
                <w:sz w:val="24"/>
                <w:highlight w:val="none"/>
              </w:rPr>
              <w:t>二</w:t>
            </w:r>
            <w:r>
              <w:rPr>
                <w:rFonts w:hint="eastAsia" w:ascii="宋体" w:hAnsi="宋体" w:cs="Times New Roman"/>
                <w:color w:val="auto"/>
                <w:sz w:val="24"/>
                <w:highlight w:val="none"/>
                <w:lang w:eastAsia="zh-CN"/>
              </w:rPr>
              <w:t>、</w:t>
            </w:r>
            <w:r>
              <w:rPr>
                <w:rFonts w:hint="default" w:ascii="Times New Roman" w:hAnsi="宋体" w:cs="Times New Roman"/>
                <w:b/>
                <w:color w:val="auto"/>
                <w:sz w:val="24"/>
                <w:highlight w:val="none"/>
              </w:rPr>
              <w:t>地形</w:t>
            </w:r>
            <w:r>
              <w:rPr>
                <w:rFonts w:hint="eastAsia" w:hAnsi="宋体" w:cs="Times New Roman"/>
                <w:b/>
                <w:color w:val="auto"/>
                <w:sz w:val="24"/>
                <w:highlight w:val="none"/>
                <w:lang w:eastAsia="zh-CN"/>
              </w:rPr>
              <w:t>、</w:t>
            </w:r>
            <w:r>
              <w:rPr>
                <w:rFonts w:hint="default" w:ascii="Times New Roman" w:hAnsi="宋体" w:cs="Times New Roman"/>
                <w:b/>
                <w:color w:val="auto"/>
                <w:sz w:val="24"/>
                <w:highlight w:val="none"/>
              </w:rPr>
              <w:t>地貌</w:t>
            </w:r>
          </w:p>
          <w:p>
            <w:pPr>
              <w:keepNext w:val="0"/>
              <w:keepLines w:val="0"/>
              <w:suppressLineNumbers w:val="0"/>
              <w:spacing w:before="0" w:beforeAutospacing="0" w:after="0" w:afterAutospacing="0" w:line="360" w:lineRule="auto"/>
              <w:ind w:left="0" w:right="0" w:firstLine="480" w:firstLineChars="200"/>
              <w:rPr>
                <w:rFonts w:hint="eastAsia" w:ascii="宋体" w:hAnsi="宋体" w:cs="Times New Roman"/>
                <w:color w:val="auto"/>
                <w:sz w:val="24"/>
                <w:highlight w:val="none"/>
              </w:rPr>
            </w:pPr>
            <w:r>
              <w:rPr>
                <w:rFonts w:hint="default" w:ascii="Times New Roman" w:hAnsi="Times New Roman" w:cs="Times New Roman"/>
                <w:color w:val="auto"/>
                <w:sz w:val="24"/>
                <w:highlight w:val="none"/>
              </w:rPr>
              <w:t>鞍山市东临千山山脉，西部为辽河</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浑河</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太子河冲积而成的平原区，地势是东南高，西北低，自东南向西北倾斜。东南部属千山山脉向西南的延续部分，走向与岩层走向一致，呈东北方向。海拔高度20</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500m。项目所在地属于鞍山市的</w:t>
            </w:r>
            <w:r>
              <w:rPr>
                <w:rFonts w:hint="eastAsia" w:ascii="Times New Roman" w:hAnsi="Times New Roman" w:cs="Times New Roman"/>
                <w:color w:val="auto"/>
                <w:sz w:val="24"/>
                <w:highlight w:val="none"/>
              </w:rPr>
              <w:t>东</w:t>
            </w:r>
            <w:r>
              <w:rPr>
                <w:rFonts w:hint="default" w:ascii="Times New Roman" w:hAnsi="Times New Roman" w:cs="Times New Roman"/>
                <w:color w:val="auto"/>
                <w:sz w:val="24"/>
                <w:highlight w:val="none"/>
              </w:rPr>
              <w:t>侧，总体特征为东北高，西部低，地势平坦，平均坡降2%，海拔标高16.7m，属于冲积平原地貌，地区大面积为第四系遮盖，地层自上而下依次为：更低</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粉质粘土</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粘土</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中粗沙。</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highlight w:val="none"/>
              </w:rPr>
            </w:pPr>
            <w:r>
              <w:rPr>
                <w:rFonts w:hint="eastAsia" w:ascii="Times New Roman" w:hAnsi="宋体" w:cs="Times New Roman"/>
                <w:b/>
                <w:color w:val="auto"/>
                <w:sz w:val="24"/>
                <w:highlight w:val="none"/>
              </w:rPr>
              <w:t>三</w:t>
            </w:r>
            <w:r>
              <w:rPr>
                <w:rFonts w:hint="eastAsia" w:hAnsi="宋体" w:cs="Times New Roman"/>
                <w:b/>
                <w:color w:val="auto"/>
                <w:sz w:val="24"/>
                <w:highlight w:val="none"/>
                <w:lang w:eastAsia="zh-CN"/>
              </w:rPr>
              <w:t>、</w:t>
            </w:r>
            <w:r>
              <w:rPr>
                <w:rFonts w:hint="default" w:ascii="Times New Roman" w:hAnsi="宋体" w:cs="Times New Roman"/>
                <w:b/>
                <w:color w:val="auto"/>
                <w:sz w:val="24"/>
                <w:highlight w:val="none"/>
              </w:rPr>
              <w:t>气候</w:t>
            </w:r>
            <w:r>
              <w:rPr>
                <w:rFonts w:hint="eastAsia" w:hAnsi="宋体" w:cs="Times New Roman"/>
                <w:b/>
                <w:color w:val="auto"/>
                <w:sz w:val="24"/>
                <w:highlight w:val="none"/>
                <w:lang w:eastAsia="zh-CN"/>
              </w:rPr>
              <w:t>、</w:t>
            </w:r>
            <w:r>
              <w:rPr>
                <w:rFonts w:hint="default" w:ascii="Times New Roman" w:hAnsi="宋体" w:cs="Times New Roman"/>
                <w:b/>
                <w:color w:val="auto"/>
                <w:sz w:val="24"/>
                <w:highlight w:val="none"/>
              </w:rPr>
              <w:t>气象</w:t>
            </w:r>
          </w:p>
          <w:p>
            <w:pPr>
              <w:keepNext w:val="0"/>
              <w:keepLines w:val="0"/>
              <w:suppressLineNumbers w:val="0"/>
              <w:spacing w:before="0" w:beforeAutospacing="0" w:after="0" w:afterAutospacing="0" w:line="360" w:lineRule="auto"/>
              <w:ind w:left="0" w:right="0" w:firstLine="480" w:firstLineChars="200"/>
              <w:rPr>
                <w:rFonts w:hint="default" w:ascii="宋体" w:hAnsi="宋体" w:cs="Times New Roman"/>
                <w:color w:val="auto"/>
                <w:sz w:val="24"/>
                <w:highlight w:val="none"/>
              </w:rPr>
            </w:pPr>
            <w:r>
              <w:rPr>
                <w:rFonts w:hint="eastAsia" w:ascii="宋体" w:hAnsi="宋体" w:cs="Times New Roman"/>
                <w:color w:val="auto"/>
                <w:sz w:val="24"/>
                <w:highlight w:val="none"/>
              </w:rPr>
              <w:t>鞍山市属暖温带大陆性季风气候区，下半年以偏南风为主，冬半年以偏北风为主。夏季由于热带海洋气候团的入侵，雨泽丰沛，气温较高，冬季盛行极地大陆气团，降水较少，气温较低。主要气候特点是：四季分明，雨热同期，干冷同季，将于充沛，温度适宜，光照丰富，大雨</w:t>
            </w: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rPr>
              <w:t>冰雹</w:t>
            </w: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rPr>
              <w:t>寒潮</w:t>
            </w: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rPr>
              <w:t>旱涝</w:t>
            </w: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rPr>
              <w:t>霜冻等灾害性天气在不同年份和季节均由不同程度的发生。</w:t>
            </w:r>
            <w:r>
              <w:rPr>
                <w:rFonts w:hint="default" w:ascii="Times New Roman" w:hAnsi="宋体" w:cs="Times New Roman"/>
                <w:color w:val="auto"/>
                <w:sz w:val="24"/>
                <w:highlight w:val="none"/>
              </w:rPr>
              <w:t>据鞍山气象台站多年气象资料：该地区多年平均气温</w:t>
            </w:r>
            <w:r>
              <w:rPr>
                <w:rFonts w:hint="default" w:ascii="Times New Roman" w:hAnsi="Times New Roman" w:cs="Times New Roman"/>
                <w:color w:val="auto"/>
                <w:sz w:val="24"/>
                <w:highlight w:val="none"/>
              </w:rPr>
              <w:t>9.0</w:t>
            </w:r>
            <w:r>
              <w:rPr>
                <w:rFonts w:hint="default" w:ascii="宋体" w:hAnsi="宋体" w:cs="Times New Roman"/>
                <w:color w:val="auto"/>
                <w:sz w:val="24"/>
                <w:highlight w:val="none"/>
              </w:rPr>
              <w:t>℃</w:t>
            </w:r>
            <w:r>
              <w:rPr>
                <w:rFonts w:hint="default" w:ascii="Times New Roman" w:hAnsi="宋体" w:cs="Times New Roman"/>
                <w:color w:val="auto"/>
                <w:sz w:val="24"/>
                <w:highlight w:val="none"/>
              </w:rPr>
              <w:t>，七月平均气温</w:t>
            </w:r>
            <w:r>
              <w:rPr>
                <w:rFonts w:hint="default" w:ascii="Times New Roman" w:hAnsi="Times New Roman" w:cs="Times New Roman"/>
                <w:color w:val="auto"/>
                <w:sz w:val="24"/>
                <w:highlight w:val="none"/>
              </w:rPr>
              <w:t>24.8</w:t>
            </w:r>
            <w:r>
              <w:rPr>
                <w:rFonts w:hint="default" w:ascii="宋体" w:hAnsi="宋体" w:cs="Times New Roman"/>
                <w:color w:val="auto"/>
                <w:sz w:val="24"/>
                <w:highlight w:val="none"/>
              </w:rPr>
              <w:t>℃</w:t>
            </w:r>
            <w:r>
              <w:rPr>
                <w:rFonts w:hint="default" w:ascii="Times New Roman" w:hAnsi="宋体" w:cs="Times New Roman"/>
                <w:color w:val="auto"/>
                <w:sz w:val="24"/>
                <w:highlight w:val="none"/>
              </w:rPr>
              <w:t>；一月平均气温零下</w:t>
            </w:r>
            <w:r>
              <w:rPr>
                <w:rFonts w:hint="default" w:ascii="Times New Roman" w:hAnsi="Times New Roman" w:cs="Times New Roman"/>
                <w:color w:val="auto"/>
                <w:sz w:val="24"/>
                <w:highlight w:val="none"/>
              </w:rPr>
              <w:t>10.3</w:t>
            </w:r>
            <w:r>
              <w:rPr>
                <w:rFonts w:hint="default" w:ascii="宋体" w:hAnsi="宋体" w:cs="Times New Roman"/>
                <w:color w:val="auto"/>
                <w:sz w:val="24"/>
                <w:highlight w:val="none"/>
              </w:rPr>
              <w:t>℃</w:t>
            </w:r>
            <w:r>
              <w:rPr>
                <w:rFonts w:hint="default" w:ascii="Times New Roman" w:hAnsi="宋体" w:cs="Times New Roman"/>
                <w:color w:val="auto"/>
                <w:sz w:val="24"/>
                <w:highlight w:val="none"/>
              </w:rPr>
              <w:t>，最高温度</w:t>
            </w:r>
            <w:r>
              <w:rPr>
                <w:rFonts w:hint="default" w:ascii="Times New Roman" w:hAnsi="Times New Roman" w:cs="Times New Roman"/>
                <w:color w:val="auto"/>
                <w:sz w:val="24"/>
                <w:highlight w:val="none"/>
              </w:rPr>
              <w:t>36.5</w:t>
            </w:r>
            <w:r>
              <w:rPr>
                <w:rFonts w:hint="default" w:ascii="宋体" w:hAnsi="宋体" w:cs="Times New Roman"/>
                <w:color w:val="auto"/>
                <w:sz w:val="24"/>
                <w:highlight w:val="none"/>
              </w:rPr>
              <w:t>℃</w:t>
            </w:r>
            <w:r>
              <w:rPr>
                <w:rFonts w:hint="default" w:ascii="Times New Roman" w:hAnsi="宋体" w:cs="Times New Roman"/>
                <w:color w:val="auto"/>
                <w:sz w:val="24"/>
                <w:highlight w:val="none"/>
              </w:rPr>
              <w:t>，最低温度</w:t>
            </w:r>
            <w:r>
              <w:rPr>
                <w:rFonts w:hint="default" w:ascii="Times New Roman" w:hAnsi="Times New Roman" w:cs="Times New Roman"/>
                <w:color w:val="auto"/>
                <w:sz w:val="24"/>
                <w:highlight w:val="none"/>
              </w:rPr>
              <w:t>-33.7</w:t>
            </w:r>
            <w:r>
              <w:rPr>
                <w:rFonts w:hint="default" w:ascii="宋体" w:hAnsi="宋体" w:cs="Times New Roman"/>
                <w:color w:val="auto"/>
                <w:sz w:val="24"/>
                <w:highlight w:val="none"/>
              </w:rPr>
              <w:t>℃</w:t>
            </w:r>
            <w:r>
              <w:rPr>
                <w:rFonts w:hint="default" w:ascii="Times New Roman" w:hAnsi="宋体" w:cs="Times New Roman"/>
                <w:color w:val="auto"/>
                <w:sz w:val="24"/>
                <w:highlight w:val="none"/>
              </w:rPr>
              <w:t>，多年平均降水量</w:t>
            </w:r>
            <w:r>
              <w:rPr>
                <w:rFonts w:hint="default" w:ascii="Times New Roman" w:hAnsi="Times New Roman" w:cs="Times New Roman"/>
                <w:color w:val="auto"/>
                <w:sz w:val="24"/>
                <w:highlight w:val="none"/>
              </w:rPr>
              <w:t>713</w:t>
            </w:r>
            <w:r>
              <w:rPr>
                <w:rFonts w:hint="default" w:ascii="Times New Roman" w:hAnsi="宋体" w:cs="Times New Roman"/>
                <w:color w:val="auto"/>
                <w:sz w:val="24"/>
                <w:highlight w:val="none"/>
              </w:rPr>
              <w:t>毫米，</w:t>
            </w:r>
            <w:r>
              <w:rPr>
                <w:rFonts w:hint="default" w:ascii="Times New Roman" w:hAnsi="Times New Roman" w:cs="Times New Roman"/>
                <w:color w:val="auto"/>
                <w:sz w:val="24"/>
                <w:highlight w:val="none"/>
              </w:rPr>
              <w:t>6-9</w:t>
            </w:r>
            <w:r>
              <w:rPr>
                <w:rFonts w:hint="default" w:ascii="Times New Roman" w:hAnsi="宋体" w:cs="Times New Roman"/>
                <w:color w:val="auto"/>
                <w:sz w:val="24"/>
                <w:highlight w:val="none"/>
              </w:rPr>
              <w:t>月降水量占全年的</w:t>
            </w:r>
            <w:r>
              <w:rPr>
                <w:rFonts w:hint="default" w:ascii="Times New Roman" w:hAnsi="Times New Roman" w:cs="Times New Roman"/>
                <w:color w:val="auto"/>
                <w:sz w:val="24"/>
                <w:highlight w:val="none"/>
              </w:rPr>
              <w:t>51%</w:t>
            </w:r>
            <w:r>
              <w:rPr>
                <w:rFonts w:hint="default" w:ascii="Times New Roman" w:hAnsi="宋体" w:cs="Times New Roman"/>
                <w:color w:val="auto"/>
                <w:sz w:val="24"/>
                <w:highlight w:val="none"/>
              </w:rPr>
              <w:t>。</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highlight w:val="none"/>
              </w:rPr>
            </w:pPr>
            <w:r>
              <w:rPr>
                <w:rFonts w:hint="eastAsia" w:ascii="Times New Roman" w:hAnsi="宋体" w:cs="Times New Roman"/>
                <w:b/>
                <w:color w:val="auto"/>
                <w:sz w:val="24"/>
                <w:highlight w:val="none"/>
              </w:rPr>
              <w:t>四</w:t>
            </w:r>
            <w:r>
              <w:rPr>
                <w:rFonts w:hint="eastAsia" w:hAnsi="宋体" w:cs="Times New Roman"/>
                <w:b/>
                <w:color w:val="auto"/>
                <w:sz w:val="24"/>
                <w:highlight w:val="none"/>
                <w:lang w:eastAsia="zh-CN"/>
              </w:rPr>
              <w:t>、</w:t>
            </w:r>
            <w:r>
              <w:rPr>
                <w:rFonts w:hint="default" w:ascii="Times New Roman" w:hAnsi="Times New Roman" w:cs="Times New Roman"/>
                <w:b/>
                <w:color w:val="auto"/>
                <w:sz w:val="24"/>
                <w:highlight w:val="none"/>
              </w:rPr>
              <w:t xml:space="preserve"> </w:t>
            </w:r>
            <w:r>
              <w:rPr>
                <w:rFonts w:hint="default" w:ascii="Times New Roman" w:hAnsi="宋体" w:cs="Times New Roman"/>
                <w:b/>
                <w:color w:val="auto"/>
                <w:sz w:val="24"/>
                <w:highlight w:val="none"/>
              </w:rPr>
              <w:t>水文</w:t>
            </w:r>
          </w:p>
          <w:p>
            <w:pPr>
              <w:pStyle w:val="259"/>
              <w:keepNext w:val="0"/>
              <w:keepLines w:val="0"/>
              <w:widowControl/>
              <w:suppressLineNumbers w:val="0"/>
              <w:snapToGrid w:val="0"/>
              <w:spacing w:before="0" w:beforeAutospacing="0" w:after="0" w:afterAutospacing="0"/>
              <w:ind w:left="0" w:right="0" w:firstLineChars="200"/>
              <w:rPr>
                <w:rFonts w:hint="eastAsia" w:ascii="宋体" w:hAnsi="宋体" w:cs="宋体"/>
                <w:color w:val="auto"/>
                <w:kern w:val="2"/>
                <w:highlight w:val="none"/>
              </w:rPr>
            </w:pPr>
            <w:r>
              <w:rPr>
                <w:rFonts w:hint="default" w:ascii="Times New Roman" w:hAnsi="宋体" w:cs="Times New Roman"/>
                <w:color w:val="auto"/>
                <w:sz w:val="24"/>
                <w:highlight w:val="none"/>
              </w:rPr>
              <w:t>本项目属于</w:t>
            </w:r>
            <w:r>
              <w:rPr>
                <w:rFonts w:hint="eastAsia" w:hAnsi="宋体" w:cs="Times New Roman"/>
                <w:color w:val="auto"/>
                <w:sz w:val="24"/>
                <w:highlight w:val="none"/>
                <w:lang w:val="en-US" w:eastAsia="zh-CN"/>
              </w:rPr>
              <w:t>运粮河</w:t>
            </w:r>
            <w:r>
              <w:rPr>
                <w:rFonts w:hint="default" w:ascii="Times New Roman" w:hAnsi="宋体" w:cs="Times New Roman"/>
                <w:color w:val="auto"/>
                <w:sz w:val="24"/>
                <w:highlight w:val="none"/>
              </w:rPr>
              <w:t>流域。</w:t>
            </w:r>
            <w:r>
              <w:rPr>
                <w:rFonts w:hint="eastAsia" w:ascii="宋体" w:hAnsi="宋体" w:cs="宋体"/>
                <w:color w:val="auto"/>
                <w:kern w:val="2"/>
                <w:highlight w:val="none"/>
              </w:rPr>
              <w:t>运粮河为太子河支流，古名运粮沟。源于鞍山市郊，经红旗堡村，越沈大高速公路，流入辽阳县境内，经刘二堡镇、穆家镇、唐马寨镇，流向西南，在穆家镇大台子村入太子河。河长36</w:t>
            </w:r>
            <w:r>
              <w:rPr>
                <w:rFonts w:hint="eastAsia" w:ascii="宋体" w:hAnsi="宋体" w:cs="宋体"/>
                <w:color w:val="auto"/>
                <w:kern w:val="2"/>
                <w:highlight w:val="none"/>
                <w:lang w:val="en-US" w:eastAsia="zh-CN"/>
              </w:rPr>
              <w:t>.</w:t>
            </w:r>
            <w:r>
              <w:rPr>
                <w:rFonts w:hint="eastAsia" w:ascii="宋体" w:hAnsi="宋体" w:cs="宋体"/>
                <w:color w:val="auto"/>
                <w:kern w:val="2"/>
                <w:highlight w:val="none"/>
              </w:rPr>
              <w:t>23公里，流域面积168</w:t>
            </w:r>
            <w:r>
              <w:rPr>
                <w:rFonts w:hint="eastAsia" w:ascii="宋体" w:hAnsi="宋体" w:cs="宋体"/>
                <w:color w:val="auto"/>
                <w:kern w:val="2"/>
                <w:highlight w:val="none"/>
                <w:lang w:val="en-US" w:eastAsia="zh-CN"/>
              </w:rPr>
              <w:t>.</w:t>
            </w:r>
            <w:r>
              <w:rPr>
                <w:rFonts w:hint="eastAsia" w:ascii="宋体" w:hAnsi="宋体" w:cs="宋体"/>
                <w:color w:val="auto"/>
                <w:kern w:val="2"/>
                <w:highlight w:val="none"/>
              </w:rPr>
              <w:t>8平方公里。境内河长17．23公里，河道比降1．7‰，多年平均径流量2363万立方米。运粮河水流小，河道上陡下缓，河床高，堤距窄，一旦暴雨，极易漫堤成灾。</w:t>
            </w:r>
          </w:p>
          <w:p>
            <w:pPr>
              <w:pStyle w:val="259"/>
              <w:keepNext w:val="0"/>
              <w:keepLines w:val="0"/>
              <w:widowControl/>
              <w:suppressLineNumbers w:val="0"/>
              <w:snapToGrid w:val="0"/>
              <w:spacing w:before="0" w:beforeAutospacing="0" w:after="0" w:afterAutospacing="0"/>
              <w:ind w:left="0" w:right="0" w:firstLineChars="200"/>
              <w:rPr>
                <w:rFonts w:hint="eastAsia"/>
                <w:color w:val="auto"/>
                <w:highlight w:val="none"/>
              </w:rPr>
            </w:pPr>
            <w:r>
              <w:rPr>
                <w:rFonts w:hint="eastAsia" w:ascii="宋体" w:hAnsi="宋体" w:cs="宋体"/>
                <w:color w:val="auto"/>
                <w:kern w:val="2"/>
                <w:highlight w:val="none"/>
                <w:lang w:val="en-US" w:eastAsia="zh-CN"/>
              </w:rPr>
              <w:t>运粮河</w:t>
            </w:r>
            <w:r>
              <w:rPr>
                <w:rFonts w:hint="eastAsia" w:ascii="宋体" w:hAnsi="宋体" w:cs="宋体"/>
                <w:color w:val="auto"/>
                <w:kern w:val="2"/>
                <w:highlight w:val="none"/>
              </w:rPr>
              <w:t>水质标准为V类，设有</w:t>
            </w:r>
            <w:r>
              <w:rPr>
                <w:rFonts w:hint="eastAsia" w:ascii="宋体" w:hAnsi="宋体" w:cs="宋体"/>
                <w:color w:val="auto"/>
                <w:kern w:val="2"/>
                <w:highlight w:val="none"/>
                <w:lang w:val="en-US" w:eastAsia="zh-CN"/>
              </w:rPr>
              <w:t>哈大桥</w:t>
            </w:r>
            <w:r>
              <w:rPr>
                <w:rFonts w:hint="eastAsia" w:ascii="宋体" w:hAnsi="宋体" w:cs="宋体"/>
                <w:color w:val="auto"/>
                <w:kern w:val="2"/>
                <w:highlight w:val="none"/>
              </w:rPr>
              <w:t>市控断面，根据《鞍山市地表水水质状况报告》显示，</w:t>
            </w:r>
            <w:r>
              <w:rPr>
                <w:rFonts w:hint="eastAsia" w:ascii="宋体" w:hAnsi="宋体" w:cs="宋体"/>
                <w:color w:val="auto"/>
                <w:kern w:val="2"/>
                <w:highlight w:val="none"/>
                <w:lang w:val="en-US" w:eastAsia="zh-CN"/>
              </w:rPr>
              <w:t>运粮河</w:t>
            </w:r>
            <w:r>
              <w:rPr>
                <w:rFonts w:hint="eastAsia" w:ascii="宋体" w:hAnsi="宋体" w:cs="宋体"/>
                <w:color w:val="auto"/>
                <w:kern w:val="2"/>
                <w:highlight w:val="none"/>
              </w:rPr>
              <w:t>水质为劣V类，</w:t>
            </w:r>
            <w:r>
              <w:rPr>
                <w:rFonts w:hint="eastAsia" w:ascii="宋体" w:hAnsi="宋体" w:cs="宋体"/>
                <w:color w:val="auto"/>
                <w:kern w:val="2"/>
                <w:highlight w:val="none"/>
                <w:lang w:val="en-US" w:eastAsia="zh-CN"/>
              </w:rPr>
              <w:t>超</w:t>
            </w:r>
            <w:r>
              <w:rPr>
                <w:rFonts w:hint="eastAsia" w:ascii="宋体" w:hAnsi="宋体" w:cs="宋体"/>
                <w:color w:val="auto"/>
                <w:kern w:val="2"/>
                <w:highlight w:val="none"/>
              </w:rPr>
              <w:t>V类</w:t>
            </w:r>
            <w:r>
              <w:rPr>
                <w:rFonts w:hint="eastAsia" w:ascii="宋体" w:hAnsi="宋体" w:cs="宋体"/>
                <w:color w:val="auto"/>
                <w:kern w:val="2"/>
                <w:highlight w:val="none"/>
                <w:lang w:val="en-US" w:eastAsia="zh-CN"/>
              </w:rPr>
              <w:t>指标为总磷。</w:t>
            </w:r>
          </w:p>
          <w:p>
            <w:pPr>
              <w:pStyle w:val="259"/>
              <w:keepNext w:val="0"/>
              <w:keepLines w:val="0"/>
              <w:widowControl/>
              <w:suppressLineNumbers w:val="0"/>
              <w:snapToGrid w:val="0"/>
              <w:spacing w:before="0" w:beforeAutospacing="0" w:after="0" w:afterAutospacing="0"/>
              <w:ind w:left="0" w:right="0" w:firstLineChars="200"/>
              <w:rPr>
                <w:rFonts w:hint="eastAsia" w:eastAsia="宋体"/>
                <w:color w:val="auto"/>
                <w:highlight w:val="none"/>
                <w:lang w:eastAsia="zh-CN"/>
              </w:rPr>
            </w:pPr>
          </w:p>
        </w:tc>
      </w:tr>
    </w:tbl>
    <w:p>
      <w:pPr>
        <w:tabs>
          <w:tab w:val="left" w:pos="660"/>
        </w:tabs>
        <w:ind w:firstLine="148" w:firstLineChars="49"/>
        <w:rPr>
          <w:b/>
          <w:bCs/>
          <w:color w:val="auto"/>
          <w:sz w:val="30"/>
        </w:rPr>
      </w:pPr>
      <w:r>
        <w:rPr>
          <w:b/>
          <w:bCs/>
          <w:color w:val="auto"/>
          <w:sz w:val="30"/>
        </w:rPr>
        <w:t>3</w:t>
      </w:r>
      <w:r>
        <w:rPr>
          <w:rFonts w:hint="eastAsia" w:hAnsi="宋体"/>
          <w:b/>
          <w:bCs/>
          <w:color w:val="auto"/>
          <w:sz w:val="30"/>
          <w:lang w:eastAsia="zh-CN"/>
        </w:rPr>
        <w:t>、</w:t>
      </w:r>
      <w:r>
        <w:rPr>
          <w:rFonts w:hAnsi="宋体"/>
          <w:b/>
          <w:bCs/>
          <w:color w:val="auto"/>
          <w:sz w:val="30"/>
        </w:rPr>
        <w:t>环境质量状况</w:t>
      </w:r>
    </w:p>
    <w:tbl>
      <w:tblPr>
        <w:tblStyle w:val="47"/>
        <w:tblW w:w="10250"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025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2780" w:hRule="atLeast"/>
          <w:jc w:val="center"/>
        </w:trPr>
        <w:tc>
          <w:tcPr>
            <w:tcW w:w="10250" w:type="dxa"/>
          </w:tcPr>
          <w:p>
            <w:pPr>
              <w:pStyle w:val="22"/>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宋体" w:cs="Times New Roman"/>
                <w:color w:val="auto"/>
                <w:sz w:val="24"/>
                <w:highlight w:val="none"/>
              </w:rPr>
              <w:t>建设项目所在地区域环境质量现状及主要环境问题（环境空气</w:t>
            </w:r>
            <w:r>
              <w:rPr>
                <w:rFonts w:hint="eastAsia" w:hAnsi="宋体" w:cs="Times New Roman"/>
                <w:color w:val="auto"/>
                <w:sz w:val="24"/>
                <w:highlight w:val="none"/>
                <w:lang w:eastAsia="zh-CN"/>
              </w:rPr>
              <w:t>、</w:t>
            </w:r>
            <w:r>
              <w:rPr>
                <w:rFonts w:hint="default" w:ascii="Times New Roman" w:hAnsi="宋体" w:cs="Times New Roman"/>
                <w:color w:val="auto"/>
                <w:sz w:val="24"/>
                <w:highlight w:val="none"/>
              </w:rPr>
              <w:t>地面水</w:t>
            </w:r>
            <w:r>
              <w:rPr>
                <w:rFonts w:hint="eastAsia" w:hAnsi="宋体" w:cs="Times New Roman"/>
                <w:color w:val="auto"/>
                <w:sz w:val="24"/>
                <w:highlight w:val="none"/>
                <w:lang w:eastAsia="zh-CN"/>
              </w:rPr>
              <w:t>、</w:t>
            </w:r>
            <w:r>
              <w:rPr>
                <w:rFonts w:hint="default" w:ascii="Times New Roman" w:hAnsi="宋体" w:cs="Times New Roman"/>
                <w:color w:val="auto"/>
                <w:sz w:val="24"/>
                <w:highlight w:val="none"/>
              </w:rPr>
              <w:t>地下水</w:t>
            </w:r>
            <w:r>
              <w:rPr>
                <w:rFonts w:hint="eastAsia" w:hAnsi="宋体" w:cs="Times New Roman"/>
                <w:color w:val="auto"/>
                <w:sz w:val="24"/>
                <w:highlight w:val="none"/>
                <w:lang w:eastAsia="zh-CN"/>
              </w:rPr>
              <w:t>、</w:t>
            </w:r>
            <w:r>
              <w:rPr>
                <w:rFonts w:hint="default" w:ascii="Times New Roman" w:hAnsi="宋体" w:cs="Times New Roman"/>
                <w:color w:val="auto"/>
                <w:sz w:val="24"/>
                <w:highlight w:val="none"/>
              </w:rPr>
              <w:t>声环境</w:t>
            </w:r>
            <w:r>
              <w:rPr>
                <w:rFonts w:hint="eastAsia" w:hAnsi="宋体" w:cs="Times New Roman"/>
                <w:color w:val="auto"/>
                <w:sz w:val="24"/>
                <w:highlight w:val="none"/>
                <w:lang w:eastAsia="zh-CN"/>
              </w:rPr>
              <w:t>、</w:t>
            </w:r>
            <w:r>
              <w:rPr>
                <w:rFonts w:hint="default" w:ascii="Times New Roman" w:hAnsi="宋体" w:cs="Times New Roman"/>
                <w:color w:val="auto"/>
                <w:sz w:val="24"/>
                <w:highlight w:val="none"/>
              </w:rPr>
              <w:t>生态环境等）：</w:t>
            </w:r>
          </w:p>
          <w:p>
            <w:pPr>
              <w:keepNext w:val="0"/>
              <w:keepLines w:val="0"/>
              <w:suppressLineNumbers w:val="0"/>
              <w:tabs>
                <w:tab w:val="left" w:pos="3161"/>
              </w:tabs>
              <w:spacing w:before="0" w:beforeAutospacing="0" w:after="0" w:afterAutospacing="0" w:line="360" w:lineRule="auto"/>
              <w:ind w:left="0" w:right="0" w:firstLine="482" w:firstLineChars="200"/>
              <w:jc w:val="left"/>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w:t>
            </w:r>
            <w:r>
              <w:rPr>
                <w:rFonts w:hint="eastAsia" w:hAnsi="宋体" w:cs="Times New Roman"/>
                <w:b/>
                <w:color w:val="auto"/>
                <w:sz w:val="24"/>
                <w:highlight w:val="none"/>
                <w:lang w:eastAsia="zh-CN"/>
              </w:rPr>
              <w:t>、</w:t>
            </w:r>
            <w:r>
              <w:rPr>
                <w:rFonts w:hint="default" w:ascii="Times New Roman" w:hAnsi="宋体" w:cs="Times New Roman"/>
                <w:b/>
                <w:color w:val="auto"/>
                <w:sz w:val="24"/>
                <w:highlight w:val="none"/>
              </w:rPr>
              <w:t>环境空气质量现状</w:t>
            </w:r>
            <w:r>
              <w:rPr>
                <w:rFonts w:hint="default" w:ascii="Times New Roman" w:hAnsi="Times New Roman" w:cs="Times New Roman"/>
                <w:b/>
                <w:color w:val="auto"/>
                <w:sz w:val="24"/>
                <w:highlight w:val="none"/>
              </w:rPr>
              <w:tab/>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cs="Times New Roman"/>
                <w:b/>
                <w:bCs/>
                <w:color w:val="auto"/>
                <w:sz w:val="24"/>
                <w:highlight w:val="none"/>
              </w:rPr>
            </w:pPr>
            <w:r>
              <w:rPr>
                <w:rFonts w:hint="eastAsia" w:ascii="Times New Roman" w:hAnsi="Times New Roman" w:cs="Times New Roman"/>
                <w:b/>
                <w:bCs/>
                <w:color w:val="auto"/>
                <w:sz w:val="24"/>
                <w:highlight w:val="none"/>
              </w:rPr>
              <w:t>（1）基本污染物</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项目所在区域环境空气质量达标评价采用鞍山市生态环境局公开发布的</w:t>
            </w:r>
            <w:r>
              <w:rPr>
                <w:rFonts w:hint="default" w:ascii="Times New Roman" w:hAnsi="Times New Roman" w:cs="Times New Roman"/>
                <w:color w:val="auto"/>
                <w:kern w:val="2"/>
                <w:sz w:val="24"/>
                <w:szCs w:val="24"/>
                <w:highlight w:val="none"/>
                <w:lang w:val="en-US" w:eastAsia="zh-CN"/>
              </w:rPr>
              <w:t>201</w:t>
            </w:r>
            <w:r>
              <w:rPr>
                <w:rFonts w:hint="eastAsia" w:ascii="宋体" w:hAnsi="宋体" w:eastAsia="宋体" w:cs="宋体"/>
                <w:color w:val="auto"/>
                <w:kern w:val="2"/>
                <w:sz w:val="24"/>
                <w:szCs w:val="24"/>
                <w:highlight w:val="none"/>
                <w:lang w:val="en-US" w:eastAsia="zh-CN"/>
              </w:rPr>
              <w:t>9年环境质量报告中的数据。</w:t>
            </w:r>
            <w:r>
              <w:rPr>
                <w:rFonts w:hint="default" w:ascii="Times New Roman" w:hAnsi="Times New Roman" w:cs="Times New Roman"/>
                <w:color w:val="auto"/>
                <w:kern w:val="2"/>
                <w:sz w:val="24"/>
                <w:szCs w:val="24"/>
                <w:highlight w:val="none"/>
                <w:lang w:val="en-US" w:eastAsia="zh-CN"/>
              </w:rPr>
              <w:t>20</w:t>
            </w:r>
            <w:r>
              <w:rPr>
                <w:rFonts w:hint="eastAsia" w:ascii="宋体" w:hAnsi="宋体" w:eastAsia="宋体" w:cs="宋体"/>
                <w:color w:val="auto"/>
                <w:kern w:val="2"/>
                <w:sz w:val="24"/>
                <w:szCs w:val="24"/>
                <w:highlight w:val="none"/>
                <w:lang w:val="en-US" w:eastAsia="zh-CN"/>
              </w:rPr>
              <w:t>19年鞍山市区采暖期首要污染物以细颗粒物</w:t>
            </w:r>
            <w:r>
              <w:rPr>
                <w:rFonts w:hint="eastAsia" w:ascii="宋体" w:hAnsi="宋体" w:cs="宋体"/>
                <w:color w:val="auto"/>
                <w:kern w:val="2"/>
                <w:sz w:val="24"/>
                <w:szCs w:val="24"/>
                <w:highlight w:val="none"/>
                <w:lang w:val="en-US" w:eastAsia="zh-CN"/>
              </w:rPr>
              <w:t>、</w:t>
            </w:r>
            <w:r>
              <w:rPr>
                <w:rFonts w:hint="eastAsia" w:ascii="宋体" w:hAnsi="宋体" w:eastAsia="宋体" w:cs="宋体"/>
                <w:color w:val="auto"/>
                <w:kern w:val="2"/>
                <w:sz w:val="24"/>
                <w:szCs w:val="24"/>
                <w:highlight w:val="none"/>
                <w:lang w:val="en-US" w:eastAsia="zh-CN"/>
              </w:rPr>
              <w:t>可吸入颗粒物为主，非采暖期首要污染物以臭氧为主。环境空气6项污染物中，除可吸入颗粒物</w:t>
            </w:r>
            <w:r>
              <w:rPr>
                <w:rFonts w:hint="eastAsia" w:ascii="宋体" w:hAnsi="宋体" w:cs="宋体"/>
                <w:color w:val="auto"/>
                <w:kern w:val="2"/>
                <w:sz w:val="24"/>
                <w:szCs w:val="24"/>
                <w:highlight w:val="none"/>
                <w:lang w:val="en-US" w:eastAsia="zh-CN"/>
              </w:rPr>
              <w:t>、</w:t>
            </w:r>
            <w:r>
              <w:rPr>
                <w:rFonts w:hint="eastAsia" w:ascii="宋体" w:hAnsi="宋体" w:eastAsia="宋体" w:cs="宋体"/>
                <w:color w:val="auto"/>
                <w:kern w:val="2"/>
                <w:sz w:val="24"/>
                <w:szCs w:val="24"/>
                <w:highlight w:val="none"/>
                <w:lang w:val="en-US" w:eastAsia="zh-CN"/>
              </w:rPr>
              <w:t>细颗粒物年均浓度超国家二级标准外，其余各项污染物均达到国家二级标准。</w:t>
            </w:r>
            <w:r>
              <w:rPr>
                <w:rFonts w:hint="default" w:ascii="Times New Roman" w:hAnsi="Times New Roman" w:cs="Times New Roman"/>
                <w:color w:val="auto"/>
                <w:kern w:val="2"/>
                <w:sz w:val="24"/>
                <w:szCs w:val="24"/>
                <w:highlight w:val="none"/>
                <w:lang w:val="en-US" w:eastAsia="zh-CN"/>
              </w:rPr>
              <w:t>201</w:t>
            </w:r>
            <w:r>
              <w:rPr>
                <w:rFonts w:hint="eastAsia" w:ascii="宋体" w:hAnsi="宋体" w:eastAsia="宋体" w:cs="宋体"/>
                <w:color w:val="auto"/>
                <w:kern w:val="2"/>
                <w:sz w:val="24"/>
                <w:szCs w:val="24"/>
                <w:highlight w:val="none"/>
                <w:lang w:val="en-US" w:eastAsia="zh-CN"/>
              </w:rPr>
              <w:t>9年鞍山市区有126天次首要污染物为可吸入颗粒物，全年占比40.6%，有</w:t>
            </w:r>
            <w:r>
              <w:rPr>
                <w:rFonts w:hint="default" w:ascii="Times New Roman" w:hAnsi="Times New Roman" w:eastAsia="宋体" w:cs="Times New Roman"/>
                <w:color w:val="auto"/>
                <w:kern w:val="2"/>
                <w:sz w:val="24"/>
                <w:szCs w:val="24"/>
                <w:highlight w:val="none"/>
                <w:lang w:val="en-US" w:eastAsia="zh-CN"/>
              </w:rPr>
              <w:t>2</w:t>
            </w:r>
            <w:r>
              <w:rPr>
                <w:rFonts w:hint="eastAsia" w:ascii="宋体" w:hAnsi="宋体" w:eastAsia="宋体" w:cs="宋体"/>
                <w:color w:val="auto"/>
                <w:kern w:val="2"/>
                <w:sz w:val="24"/>
                <w:szCs w:val="24"/>
                <w:highlight w:val="none"/>
                <w:lang w:val="en-US" w:eastAsia="zh-CN"/>
              </w:rPr>
              <w:t>天次超标；有</w:t>
            </w:r>
            <w:r>
              <w:rPr>
                <w:rFonts w:hint="default" w:ascii="Times New Roman" w:hAnsi="Times New Roman" w:eastAsia="宋体" w:cs="Times New Roman"/>
                <w:color w:val="auto"/>
                <w:kern w:val="2"/>
                <w:sz w:val="24"/>
                <w:szCs w:val="24"/>
                <w:highlight w:val="none"/>
                <w:lang w:val="en-US" w:eastAsia="zh-CN"/>
              </w:rPr>
              <w:t>103</w:t>
            </w:r>
            <w:r>
              <w:rPr>
                <w:rFonts w:hint="eastAsia" w:ascii="宋体" w:hAnsi="宋体" w:eastAsia="宋体" w:cs="宋体"/>
                <w:color w:val="auto"/>
                <w:kern w:val="2"/>
                <w:sz w:val="24"/>
                <w:szCs w:val="24"/>
                <w:highlight w:val="none"/>
                <w:lang w:val="en-US" w:eastAsia="zh-CN"/>
              </w:rPr>
              <w:t>天次首要污染物为臭氧，全年占比33.2%，</w:t>
            </w:r>
            <w:r>
              <w:rPr>
                <w:rFonts w:hint="default" w:ascii="Times New Roman" w:hAnsi="Times New Roman" w:eastAsia="宋体" w:cs="Times New Roman"/>
                <w:color w:val="auto"/>
                <w:kern w:val="2"/>
                <w:sz w:val="24"/>
                <w:szCs w:val="24"/>
                <w:highlight w:val="none"/>
                <w:lang w:val="en-US" w:eastAsia="zh-CN"/>
              </w:rPr>
              <w:t>30</w:t>
            </w:r>
            <w:r>
              <w:rPr>
                <w:rFonts w:hint="eastAsia" w:ascii="宋体" w:hAnsi="宋体" w:eastAsia="宋体" w:cs="宋体"/>
                <w:color w:val="auto"/>
                <w:kern w:val="2"/>
                <w:sz w:val="24"/>
                <w:szCs w:val="24"/>
                <w:highlight w:val="none"/>
                <w:lang w:val="en-US" w:eastAsia="zh-CN"/>
              </w:rPr>
              <w:t>天次超标；有</w:t>
            </w:r>
            <w:r>
              <w:rPr>
                <w:rFonts w:hint="default" w:ascii="Times New Roman" w:hAnsi="Times New Roman" w:eastAsia="宋体" w:cs="Times New Roman"/>
                <w:color w:val="auto"/>
                <w:kern w:val="2"/>
                <w:sz w:val="24"/>
                <w:szCs w:val="24"/>
                <w:highlight w:val="none"/>
                <w:lang w:val="en-US" w:eastAsia="zh-CN"/>
              </w:rPr>
              <w:t>83</w:t>
            </w:r>
            <w:r>
              <w:rPr>
                <w:rFonts w:hint="eastAsia" w:ascii="宋体" w:hAnsi="宋体" w:eastAsia="宋体" w:cs="宋体"/>
                <w:color w:val="auto"/>
                <w:kern w:val="2"/>
                <w:sz w:val="24"/>
                <w:szCs w:val="24"/>
                <w:highlight w:val="none"/>
                <w:lang w:val="en-US" w:eastAsia="zh-CN"/>
              </w:rPr>
              <w:t>天次首要污染物为细颗粒物，全年占比26.8%，</w:t>
            </w:r>
            <w:r>
              <w:rPr>
                <w:rFonts w:hint="default" w:ascii="Times New Roman" w:hAnsi="Times New Roman" w:eastAsia="宋体" w:cs="Times New Roman"/>
                <w:color w:val="auto"/>
                <w:kern w:val="2"/>
                <w:sz w:val="24"/>
                <w:szCs w:val="24"/>
                <w:highlight w:val="none"/>
                <w:lang w:val="en-US" w:eastAsia="zh-CN"/>
              </w:rPr>
              <w:t>46</w:t>
            </w:r>
            <w:r>
              <w:rPr>
                <w:rFonts w:hint="eastAsia" w:ascii="宋体" w:hAnsi="宋体" w:eastAsia="宋体" w:cs="宋体"/>
                <w:color w:val="auto"/>
                <w:kern w:val="2"/>
                <w:sz w:val="24"/>
                <w:szCs w:val="24"/>
                <w:highlight w:val="none"/>
                <w:lang w:val="en-US" w:eastAsia="zh-CN"/>
              </w:rPr>
              <w:t xml:space="preserve">天次超标。鞍山市区2019年环境空气污染物年均浓度统计表见表3-1。      </w:t>
            </w:r>
          </w:p>
          <w:p>
            <w:pPr>
              <w:pStyle w:val="43"/>
              <w:keepNext w:val="0"/>
              <w:keepLines w:val="0"/>
              <w:widowControl w:val="0"/>
              <w:suppressLineNumbers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cs="Times New Roman"/>
                <w:b/>
                <w:color w:val="auto"/>
                <w:kern w:val="2"/>
                <w:sz w:val="24"/>
                <w:szCs w:val="24"/>
                <w:highlight w:val="none"/>
              </w:rPr>
            </w:pPr>
            <w:r>
              <w:rPr>
                <w:rFonts w:hint="eastAsia" w:ascii="宋体" w:hAnsi="宋体" w:eastAsia="宋体" w:cs="宋体"/>
                <w:b/>
                <w:color w:val="auto"/>
                <w:kern w:val="2"/>
                <w:sz w:val="24"/>
                <w:szCs w:val="24"/>
                <w:highlight w:val="none"/>
                <w:lang w:val="en-US" w:eastAsia="zh-CN"/>
              </w:rPr>
              <w:t>表3-1</w:t>
            </w:r>
            <w:r>
              <w:rPr>
                <w:rFonts w:hint="default" w:ascii="Times New Roman" w:hAnsi="Times New Roman" w:cs="Times New Roman"/>
                <w:b/>
                <w:color w:val="auto"/>
                <w:kern w:val="2"/>
                <w:sz w:val="24"/>
                <w:szCs w:val="24"/>
                <w:highlight w:val="none"/>
                <w:lang w:val="en-US" w:eastAsia="zh-CN"/>
              </w:rPr>
              <w:t xml:space="preserve">    </w:t>
            </w:r>
            <w:r>
              <w:rPr>
                <w:rFonts w:hint="eastAsia" w:ascii="宋体" w:hAnsi="宋体" w:eastAsia="宋体" w:cs="宋体"/>
                <w:b/>
                <w:color w:val="auto"/>
                <w:kern w:val="2"/>
                <w:sz w:val="24"/>
                <w:szCs w:val="24"/>
                <w:highlight w:val="none"/>
                <w:lang w:val="en-US" w:eastAsia="zh-CN"/>
              </w:rPr>
              <w:t>鞍山市空气质量现状年评价指标表</w:t>
            </w:r>
          </w:p>
          <w:tbl>
            <w:tblPr>
              <w:tblStyle w:val="47"/>
              <w:tblW w:w="1003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014"/>
              <w:gridCol w:w="2015"/>
              <w:gridCol w:w="2007"/>
              <w:gridCol w:w="1995"/>
              <w:gridCol w:w="200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30" w:hRule="atLeast"/>
                <w:jc w:val="center"/>
              </w:trPr>
              <w:tc>
                <w:tcPr>
                  <w:tcW w:w="2014"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污染物</w:t>
                  </w:r>
                </w:p>
              </w:tc>
              <w:tc>
                <w:tcPr>
                  <w:tcW w:w="201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年均浓度（μg/m</w:t>
                  </w:r>
                  <w:r>
                    <w:rPr>
                      <w:rFonts w:hint="default"/>
                      <w:color w:val="auto"/>
                      <w:highlight w:val="none"/>
                      <w:vertAlign w:val="superscript"/>
                      <w:lang w:val="en-US" w:eastAsia="zh-CN"/>
                    </w:rPr>
                    <w:t>3</w:t>
                  </w:r>
                  <w:r>
                    <w:rPr>
                      <w:rFonts w:hint="default"/>
                      <w:color w:val="auto"/>
                      <w:highlight w:val="none"/>
                      <w:lang w:val="en-US" w:eastAsia="zh-CN"/>
                    </w:rPr>
                    <w:t>）</w:t>
                  </w:r>
                </w:p>
              </w:tc>
              <w:tc>
                <w:tcPr>
                  <w:tcW w:w="2007"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标准值（μg/m</w:t>
                  </w:r>
                  <w:r>
                    <w:rPr>
                      <w:rFonts w:hint="default"/>
                      <w:color w:val="auto"/>
                      <w:highlight w:val="none"/>
                      <w:vertAlign w:val="superscript"/>
                      <w:lang w:val="en-US" w:eastAsia="zh-CN"/>
                    </w:rPr>
                    <w:t>3</w:t>
                  </w:r>
                  <w:r>
                    <w:rPr>
                      <w:rFonts w:hint="default"/>
                      <w:color w:val="auto"/>
                      <w:highlight w:val="none"/>
                      <w:lang w:val="en-US" w:eastAsia="zh-CN"/>
                    </w:rPr>
                    <w:t>）</w:t>
                  </w:r>
                </w:p>
              </w:tc>
              <w:tc>
                <w:tcPr>
                  <w:tcW w:w="19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占标率（%</w:t>
                  </w:r>
                  <w:r>
                    <w:rPr>
                      <w:rFonts w:hint="eastAsia"/>
                      <w:color w:val="auto"/>
                      <w:highlight w:val="none"/>
                      <w:lang w:val="en-US" w:eastAsia="zh-CN"/>
                    </w:rPr>
                    <w:t>）</w:t>
                  </w:r>
                </w:p>
              </w:tc>
              <w:tc>
                <w:tcPr>
                  <w:tcW w:w="2003"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014"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PM2.5</w:t>
                  </w:r>
                </w:p>
              </w:tc>
              <w:tc>
                <w:tcPr>
                  <w:tcW w:w="201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84</w:t>
                  </w:r>
                </w:p>
              </w:tc>
              <w:tc>
                <w:tcPr>
                  <w:tcW w:w="2007"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70</w:t>
                  </w:r>
                </w:p>
              </w:tc>
              <w:tc>
                <w:tcPr>
                  <w:tcW w:w="19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120.00%</w:t>
                  </w:r>
                </w:p>
              </w:tc>
              <w:tc>
                <w:tcPr>
                  <w:tcW w:w="2003"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超标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014"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PM10</w:t>
                  </w:r>
                </w:p>
              </w:tc>
              <w:tc>
                <w:tcPr>
                  <w:tcW w:w="201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43</w:t>
                  </w:r>
                </w:p>
              </w:tc>
              <w:tc>
                <w:tcPr>
                  <w:tcW w:w="2007"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35</w:t>
                  </w:r>
                </w:p>
              </w:tc>
              <w:tc>
                <w:tcPr>
                  <w:tcW w:w="19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122.86%</w:t>
                  </w:r>
                </w:p>
              </w:tc>
              <w:tc>
                <w:tcPr>
                  <w:tcW w:w="2003"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超标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014"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SO</w:t>
                  </w:r>
                  <w:r>
                    <w:rPr>
                      <w:rFonts w:hint="default"/>
                      <w:color w:val="auto"/>
                      <w:highlight w:val="none"/>
                      <w:vertAlign w:val="subscript"/>
                      <w:lang w:val="en-US" w:eastAsia="zh-CN"/>
                    </w:rPr>
                    <w:t>2</w:t>
                  </w:r>
                </w:p>
              </w:tc>
              <w:tc>
                <w:tcPr>
                  <w:tcW w:w="201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18</w:t>
                  </w:r>
                </w:p>
              </w:tc>
              <w:tc>
                <w:tcPr>
                  <w:tcW w:w="2007"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60</w:t>
                  </w:r>
                </w:p>
              </w:tc>
              <w:tc>
                <w:tcPr>
                  <w:tcW w:w="19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30.00%</w:t>
                  </w:r>
                </w:p>
              </w:tc>
              <w:tc>
                <w:tcPr>
                  <w:tcW w:w="2003"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014"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NO</w:t>
                  </w:r>
                  <w:r>
                    <w:rPr>
                      <w:rFonts w:hint="default"/>
                      <w:color w:val="auto"/>
                      <w:highlight w:val="none"/>
                      <w:vertAlign w:val="subscript"/>
                      <w:lang w:val="en-US" w:eastAsia="zh-CN"/>
                    </w:rPr>
                    <w:t>2</w:t>
                  </w:r>
                </w:p>
              </w:tc>
              <w:tc>
                <w:tcPr>
                  <w:tcW w:w="201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31</w:t>
                  </w:r>
                </w:p>
              </w:tc>
              <w:tc>
                <w:tcPr>
                  <w:tcW w:w="2007"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40</w:t>
                  </w:r>
                </w:p>
              </w:tc>
              <w:tc>
                <w:tcPr>
                  <w:tcW w:w="19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77.50%</w:t>
                  </w:r>
                </w:p>
              </w:tc>
              <w:tc>
                <w:tcPr>
                  <w:tcW w:w="2003"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014"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CO</w:t>
                  </w:r>
                  <w:r>
                    <w:rPr>
                      <w:rFonts w:hint="eastAsia"/>
                      <w:color w:val="auto"/>
                      <w:highlight w:val="none"/>
                      <w:lang w:val="en-US" w:eastAsia="zh-CN"/>
                    </w:rPr>
                    <w:t>（</w:t>
                  </w:r>
                  <w:r>
                    <w:rPr>
                      <w:rFonts w:hint="default"/>
                      <w:color w:val="auto"/>
                      <w:highlight w:val="none"/>
                      <w:lang w:val="en-US" w:eastAsia="zh-CN"/>
                    </w:rPr>
                    <w:t>mg/m</w:t>
                  </w:r>
                  <w:r>
                    <w:rPr>
                      <w:rFonts w:hint="default"/>
                      <w:color w:val="auto"/>
                      <w:highlight w:val="none"/>
                      <w:vertAlign w:val="superscript"/>
                      <w:lang w:val="en-US" w:eastAsia="zh-CN"/>
                    </w:rPr>
                    <w:t>3</w:t>
                  </w:r>
                  <w:r>
                    <w:rPr>
                      <w:rFonts w:hint="default"/>
                      <w:color w:val="auto"/>
                      <w:highlight w:val="none"/>
                      <w:lang w:val="en-US" w:eastAsia="zh-CN"/>
                    </w:rPr>
                    <w:t>）</w:t>
                  </w:r>
                </w:p>
              </w:tc>
              <w:tc>
                <w:tcPr>
                  <w:tcW w:w="201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2</w:t>
                  </w:r>
                  <w:r>
                    <w:rPr>
                      <w:rFonts w:hint="eastAsia"/>
                      <w:color w:val="auto"/>
                      <w:highlight w:val="none"/>
                      <w:lang w:val="en-US" w:eastAsia="zh-CN"/>
                    </w:rPr>
                    <w:t>.1</w:t>
                  </w:r>
                </w:p>
              </w:tc>
              <w:tc>
                <w:tcPr>
                  <w:tcW w:w="2007"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4.0</w:t>
                  </w:r>
                </w:p>
              </w:tc>
              <w:tc>
                <w:tcPr>
                  <w:tcW w:w="19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52.50%</w:t>
                  </w:r>
                </w:p>
              </w:tc>
              <w:tc>
                <w:tcPr>
                  <w:tcW w:w="2003"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014"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O</w:t>
                  </w:r>
                  <w:r>
                    <w:rPr>
                      <w:rFonts w:hint="default"/>
                      <w:color w:val="auto"/>
                      <w:highlight w:val="none"/>
                      <w:vertAlign w:val="subscript"/>
                      <w:lang w:val="en-US" w:eastAsia="zh-CN"/>
                    </w:rPr>
                    <w:t>3</w:t>
                  </w:r>
                  <w:r>
                    <w:rPr>
                      <w:rFonts w:hint="default"/>
                      <w:color w:val="auto"/>
                      <w:highlight w:val="none"/>
                      <w:lang w:val="en-US" w:eastAsia="zh-CN"/>
                    </w:rPr>
                    <w:t>（8</w:t>
                  </w:r>
                  <w:r>
                    <w:rPr>
                      <w:rFonts w:hint="eastAsia"/>
                      <w:color w:val="auto"/>
                      <w:highlight w:val="none"/>
                      <w:lang w:val="en-US" w:eastAsia="zh-CN"/>
                    </w:rPr>
                    <w:t>小时）</w:t>
                  </w:r>
                </w:p>
              </w:tc>
              <w:tc>
                <w:tcPr>
                  <w:tcW w:w="201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15</w:t>
                  </w:r>
                  <w:r>
                    <w:rPr>
                      <w:rFonts w:hint="eastAsia"/>
                      <w:color w:val="auto"/>
                      <w:highlight w:val="none"/>
                      <w:lang w:val="en-US" w:eastAsia="zh-CN"/>
                    </w:rPr>
                    <w:t>4</w:t>
                  </w:r>
                </w:p>
              </w:tc>
              <w:tc>
                <w:tcPr>
                  <w:tcW w:w="2007"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160</w:t>
                  </w:r>
                </w:p>
              </w:tc>
              <w:tc>
                <w:tcPr>
                  <w:tcW w:w="19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96.25%</w:t>
                  </w:r>
                </w:p>
              </w:tc>
              <w:tc>
                <w:tcPr>
                  <w:tcW w:w="2003"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014"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备注</w:t>
                  </w:r>
                </w:p>
              </w:tc>
              <w:tc>
                <w:tcPr>
                  <w:tcW w:w="8020" w:type="dxa"/>
                  <w:gridSpan w:val="4"/>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CO</w:t>
                  </w:r>
                  <w:r>
                    <w:rPr>
                      <w:rFonts w:hint="eastAsia"/>
                      <w:color w:val="auto"/>
                      <w:highlight w:val="none"/>
                      <w:lang w:val="en-US" w:eastAsia="zh-CN"/>
                    </w:rPr>
                    <w:t>年评价采用</w:t>
                  </w:r>
                  <w:r>
                    <w:rPr>
                      <w:rFonts w:hint="default"/>
                      <w:color w:val="auto"/>
                      <w:highlight w:val="none"/>
                      <w:lang w:val="en-US" w:eastAsia="zh-CN"/>
                    </w:rPr>
                    <w:t>24</w:t>
                  </w:r>
                  <w:r>
                    <w:rPr>
                      <w:rFonts w:hint="eastAsia"/>
                      <w:color w:val="auto"/>
                      <w:highlight w:val="none"/>
                      <w:lang w:val="en-US" w:eastAsia="zh-CN"/>
                    </w:rPr>
                    <w:t>小时平均第</w:t>
                  </w:r>
                  <w:r>
                    <w:rPr>
                      <w:rFonts w:hint="default"/>
                      <w:color w:val="auto"/>
                      <w:highlight w:val="none"/>
                      <w:lang w:val="en-US" w:eastAsia="zh-CN"/>
                    </w:rPr>
                    <w:t>95</w:t>
                  </w:r>
                  <w:r>
                    <w:rPr>
                      <w:rFonts w:hint="eastAsia"/>
                      <w:color w:val="auto"/>
                      <w:highlight w:val="none"/>
                      <w:lang w:val="en-US" w:eastAsia="zh-CN"/>
                    </w:rPr>
                    <w:t>百分位数；</w:t>
                  </w:r>
                  <w:r>
                    <w:rPr>
                      <w:rFonts w:hint="default"/>
                      <w:color w:val="auto"/>
                      <w:highlight w:val="none"/>
                      <w:lang w:val="en-US" w:eastAsia="zh-CN"/>
                    </w:rPr>
                    <w:t>O</w:t>
                  </w:r>
                  <w:r>
                    <w:rPr>
                      <w:rFonts w:hint="default"/>
                      <w:color w:val="auto"/>
                      <w:highlight w:val="none"/>
                      <w:vertAlign w:val="subscript"/>
                      <w:lang w:val="en-US" w:eastAsia="zh-CN"/>
                    </w:rPr>
                    <w:t>3</w:t>
                  </w:r>
                  <w:r>
                    <w:rPr>
                      <w:rFonts w:hint="default"/>
                      <w:color w:val="auto"/>
                      <w:highlight w:val="none"/>
                      <w:lang w:val="en-US" w:eastAsia="zh-CN"/>
                    </w:rPr>
                    <w:t>年评价采用最大8</w:t>
                  </w:r>
                  <w:r>
                    <w:rPr>
                      <w:rFonts w:hint="eastAsia"/>
                      <w:color w:val="auto"/>
                      <w:highlight w:val="none"/>
                      <w:lang w:val="en-US" w:eastAsia="zh-CN"/>
                    </w:rPr>
                    <w:t>小时滑动平均值的第</w:t>
                  </w:r>
                  <w:r>
                    <w:rPr>
                      <w:rFonts w:hint="default"/>
                      <w:color w:val="auto"/>
                      <w:highlight w:val="none"/>
                      <w:lang w:val="en-US" w:eastAsia="zh-CN"/>
                    </w:rPr>
                    <w:t>90</w:t>
                  </w:r>
                  <w:r>
                    <w:rPr>
                      <w:rFonts w:hint="eastAsia"/>
                      <w:color w:val="auto"/>
                      <w:highlight w:val="none"/>
                      <w:lang w:val="en-US" w:eastAsia="zh-CN"/>
                    </w:rPr>
                    <w:t>百分位数。</w:t>
                  </w:r>
                </w:p>
              </w:tc>
            </w:tr>
          </w:tbl>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由表3-1可以看出，环境空气六项污染物中，除可吸入颗粒物</w:t>
            </w:r>
            <w:r>
              <w:rPr>
                <w:rFonts w:hint="eastAsia" w:ascii="宋体" w:hAnsi="宋体" w:cs="宋体"/>
                <w:color w:val="auto"/>
                <w:kern w:val="2"/>
                <w:sz w:val="24"/>
                <w:szCs w:val="24"/>
                <w:highlight w:val="none"/>
                <w:lang w:val="en-US" w:eastAsia="zh-CN"/>
              </w:rPr>
              <w:t>、</w:t>
            </w:r>
            <w:r>
              <w:rPr>
                <w:rFonts w:hint="eastAsia" w:ascii="宋体" w:hAnsi="宋体" w:eastAsia="宋体" w:cs="宋体"/>
                <w:color w:val="auto"/>
                <w:kern w:val="2"/>
                <w:sz w:val="24"/>
                <w:szCs w:val="24"/>
                <w:highlight w:val="none"/>
                <w:lang w:val="en-US" w:eastAsia="zh-CN"/>
              </w:rPr>
              <w:t>细颗粒物年均浓度超国家二级标准外，其余各项污染物均达到国家二级标准，本项目所在区域为不达标区，与上一年度相比，环境空气质量情况已明显改善。</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随着《辽宁省大气污染防治行动方案》</w:t>
            </w:r>
            <w:r>
              <w:rPr>
                <w:rFonts w:hint="eastAsia" w:ascii="宋体" w:hAnsi="宋体" w:cs="宋体"/>
                <w:color w:val="auto"/>
                <w:kern w:val="2"/>
                <w:sz w:val="24"/>
                <w:szCs w:val="24"/>
                <w:highlight w:val="none"/>
                <w:lang w:val="en-US" w:eastAsia="zh-CN"/>
              </w:rPr>
              <w:t>、</w:t>
            </w:r>
            <w:r>
              <w:rPr>
                <w:rFonts w:hint="eastAsia" w:ascii="宋体" w:hAnsi="宋体" w:eastAsia="宋体" w:cs="宋体"/>
                <w:color w:val="auto"/>
                <w:kern w:val="2"/>
                <w:sz w:val="24"/>
                <w:szCs w:val="24"/>
                <w:highlight w:val="none"/>
                <w:lang w:val="en-US" w:eastAsia="zh-CN"/>
              </w:rPr>
              <w:t>《辽宁省打赢蓝天保卫战三年行动方案（</w:t>
            </w:r>
            <w:r>
              <w:rPr>
                <w:rFonts w:hint="default" w:ascii="Times New Roman" w:hAnsi="Times New Roman" w:eastAsia="宋体" w:cs="Times New Roman"/>
                <w:color w:val="auto"/>
                <w:kern w:val="2"/>
                <w:sz w:val="24"/>
                <w:szCs w:val="24"/>
                <w:highlight w:val="none"/>
                <w:lang w:val="en-US" w:eastAsia="zh-CN"/>
              </w:rPr>
              <w:t>2018</w:t>
            </w:r>
            <w:r>
              <w:rPr>
                <w:rFonts w:hint="eastAsia" w:ascii="宋体" w:hAnsi="宋体" w:eastAsia="宋体" w:cs="宋体"/>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rPr>
              <w:t>2020</w:t>
            </w:r>
            <w:r>
              <w:rPr>
                <w:rFonts w:hint="eastAsia" w:ascii="宋体" w:hAnsi="宋体" w:eastAsia="宋体" w:cs="宋体"/>
                <w:color w:val="auto"/>
                <w:kern w:val="2"/>
                <w:sz w:val="24"/>
                <w:szCs w:val="24"/>
                <w:highlight w:val="none"/>
                <w:lang w:val="en-US" w:eastAsia="zh-CN"/>
              </w:rPr>
              <w:t>年）》等的实施，通过严控新建小型燃煤热源</w:t>
            </w:r>
            <w:r>
              <w:rPr>
                <w:rFonts w:hint="eastAsia" w:ascii="宋体" w:hAnsi="宋体" w:cs="宋体"/>
                <w:color w:val="auto"/>
                <w:kern w:val="2"/>
                <w:sz w:val="24"/>
                <w:szCs w:val="24"/>
                <w:highlight w:val="none"/>
                <w:lang w:val="en-US" w:eastAsia="zh-CN"/>
              </w:rPr>
              <w:t>、</w:t>
            </w:r>
            <w:r>
              <w:rPr>
                <w:rFonts w:hint="eastAsia" w:ascii="宋体" w:hAnsi="宋体" w:eastAsia="宋体" w:cs="宋体"/>
                <w:color w:val="auto"/>
                <w:kern w:val="2"/>
                <w:sz w:val="24"/>
                <w:szCs w:val="24"/>
                <w:highlight w:val="none"/>
                <w:lang w:val="en-US" w:eastAsia="zh-CN"/>
              </w:rPr>
              <w:t>全面拆除燃煤小锅炉</w:t>
            </w:r>
            <w:r>
              <w:rPr>
                <w:rFonts w:hint="eastAsia" w:ascii="宋体" w:hAnsi="宋体" w:cs="宋体"/>
                <w:color w:val="auto"/>
                <w:kern w:val="2"/>
                <w:sz w:val="24"/>
                <w:szCs w:val="24"/>
                <w:highlight w:val="none"/>
                <w:lang w:val="en-US" w:eastAsia="zh-CN"/>
              </w:rPr>
              <w:t>、</w:t>
            </w:r>
            <w:r>
              <w:rPr>
                <w:rFonts w:hint="eastAsia" w:ascii="宋体" w:hAnsi="宋体" w:eastAsia="宋体" w:cs="宋体"/>
                <w:color w:val="auto"/>
                <w:kern w:val="2"/>
                <w:sz w:val="24"/>
                <w:szCs w:val="24"/>
                <w:highlight w:val="none"/>
                <w:lang w:val="en-US" w:eastAsia="zh-CN"/>
              </w:rPr>
              <w:t>加强施工扬尘整治</w:t>
            </w:r>
            <w:r>
              <w:rPr>
                <w:rFonts w:hint="eastAsia" w:ascii="宋体" w:hAnsi="宋体" w:cs="宋体"/>
                <w:color w:val="auto"/>
                <w:kern w:val="2"/>
                <w:sz w:val="24"/>
                <w:szCs w:val="24"/>
                <w:highlight w:val="none"/>
                <w:lang w:val="en-US" w:eastAsia="zh-CN"/>
              </w:rPr>
              <w:t>、</w:t>
            </w:r>
            <w:r>
              <w:rPr>
                <w:rFonts w:hint="eastAsia" w:ascii="宋体" w:hAnsi="宋体" w:eastAsia="宋体" w:cs="宋体"/>
                <w:color w:val="auto"/>
                <w:kern w:val="2"/>
                <w:sz w:val="24"/>
                <w:szCs w:val="24"/>
                <w:highlight w:val="none"/>
                <w:lang w:val="en-US" w:eastAsia="zh-CN"/>
              </w:rPr>
              <w:t>严控交通扬尘</w:t>
            </w:r>
            <w:r>
              <w:rPr>
                <w:rFonts w:hint="eastAsia" w:ascii="宋体" w:hAnsi="宋体" w:cs="宋体"/>
                <w:color w:val="auto"/>
                <w:kern w:val="2"/>
                <w:sz w:val="24"/>
                <w:szCs w:val="24"/>
                <w:highlight w:val="none"/>
                <w:lang w:val="en-US" w:eastAsia="zh-CN"/>
              </w:rPr>
              <w:t>、</w:t>
            </w:r>
            <w:r>
              <w:rPr>
                <w:rFonts w:hint="eastAsia" w:ascii="宋体" w:hAnsi="宋体" w:eastAsia="宋体" w:cs="宋体"/>
                <w:color w:val="auto"/>
                <w:kern w:val="2"/>
                <w:sz w:val="24"/>
                <w:szCs w:val="24"/>
                <w:highlight w:val="none"/>
                <w:lang w:val="en-US" w:eastAsia="zh-CN"/>
              </w:rPr>
              <w:t>严控工业堆场扬尘</w:t>
            </w:r>
            <w:r>
              <w:rPr>
                <w:rFonts w:hint="eastAsia" w:ascii="宋体" w:hAnsi="宋体" w:cs="宋体"/>
                <w:color w:val="auto"/>
                <w:kern w:val="2"/>
                <w:sz w:val="24"/>
                <w:szCs w:val="24"/>
                <w:highlight w:val="none"/>
                <w:lang w:val="en-US" w:eastAsia="zh-CN"/>
              </w:rPr>
              <w:t>、</w:t>
            </w:r>
            <w:r>
              <w:rPr>
                <w:rFonts w:hint="eastAsia" w:ascii="宋体" w:hAnsi="宋体" w:eastAsia="宋体" w:cs="宋体"/>
                <w:color w:val="auto"/>
                <w:kern w:val="2"/>
                <w:sz w:val="24"/>
                <w:szCs w:val="24"/>
                <w:highlight w:val="none"/>
                <w:lang w:val="en-US" w:eastAsia="zh-CN"/>
              </w:rPr>
              <w:t>加大城乡绿化力度等方面的行动，项目所在区域环境空气质量将进一步得到改善。</w:t>
            </w:r>
          </w:p>
          <w:p>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cs="Times New Roman"/>
                <w:b/>
                <w:color w:val="auto"/>
                <w:sz w:val="24"/>
                <w:highlight w:val="none"/>
              </w:rPr>
            </w:pPr>
            <w:r>
              <w:rPr>
                <w:rFonts w:hint="eastAsia" w:ascii="Times New Roman" w:hAnsi="Times New Roman" w:cs="Times New Roman"/>
                <w:b/>
                <w:color w:val="auto"/>
                <w:sz w:val="24"/>
                <w:highlight w:val="none"/>
              </w:rPr>
              <w:t>（</w:t>
            </w:r>
            <w:r>
              <w:rPr>
                <w:rFonts w:hint="default" w:ascii="Times New Roman" w:hAnsi="Times New Roman" w:cs="Times New Roman"/>
                <w:b/>
                <w:color w:val="auto"/>
                <w:sz w:val="24"/>
                <w:highlight w:val="none"/>
              </w:rPr>
              <w:t>2</w:t>
            </w:r>
            <w:r>
              <w:rPr>
                <w:rFonts w:hint="eastAsia" w:ascii="Times New Roman" w:hAnsi="Times New Roman" w:cs="Times New Roman"/>
                <w:b/>
                <w:color w:val="auto"/>
                <w:sz w:val="24"/>
                <w:highlight w:val="none"/>
              </w:rPr>
              <w:t>）特征污染物</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本项目环境空气质量特征污染物（</w:t>
            </w:r>
            <w:r>
              <w:rPr>
                <w:rFonts w:hint="eastAsia" w:cs="Times New Roman"/>
                <w:color w:val="auto"/>
                <w:sz w:val="24"/>
                <w:highlight w:val="none"/>
                <w:lang w:val="en-US" w:eastAsia="zh-CN"/>
              </w:rPr>
              <w:t>非甲烷总烃、氮氧化物和TSP</w:t>
            </w:r>
            <w:r>
              <w:rPr>
                <w:rFonts w:hint="eastAsia"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委托辽宁域美环保服务有限公司对项目厂址处于2020年</w:t>
            </w:r>
            <w:r>
              <w:rPr>
                <w:rFonts w:hint="eastAsia" w:cs="Times New Roman"/>
                <w:color w:val="auto"/>
                <w:sz w:val="24"/>
                <w:highlight w:val="none"/>
                <w:lang w:val="en-US" w:eastAsia="zh-CN"/>
              </w:rPr>
              <w:t>6</w:t>
            </w:r>
            <w:r>
              <w:rPr>
                <w:rFonts w:hint="eastAsia" w:ascii="Times New Roman" w:hAnsi="Times New Roman" w:cs="Times New Roman"/>
                <w:color w:val="auto"/>
                <w:sz w:val="24"/>
                <w:highlight w:val="none"/>
                <w:lang w:val="en-US" w:eastAsia="zh-CN"/>
              </w:rPr>
              <w:t>月</w:t>
            </w:r>
            <w:r>
              <w:rPr>
                <w:rFonts w:hint="eastAsia" w:cs="Times New Roman"/>
                <w:color w:val="auto"/>
                <w:sz w:val="24"/>
                <w:highlight w:val="none"/>
                <w:lang w:val="en-US" w:eastAsia="zh-CN"/>
              </w:rPr>
              <w:t>25</w:t>
            </w:r>
            <w:r>
              <w:rPr>
                <w:rFonts w:hint="eastAsia" w:ascii="Times New Roman" w:hAnsi="Times New Roman" w:cs="Times New Roman"/>
                <w:color w:val="auto"/>
                <w:sz w:val="24"/>
                <w:highlight w:val="none"/>
                <w:lang w:val="en-US" w:eastAsia="zh-CN"/>
              </w:rPr>
              <w:t>日-</w:t>
            </w:r>
            <w:r>
              <w:rPr>
                <w:rFonts w:hint="eastAsia" w:cs="Times New Roman"/>
                <w:color w:val="auto"/>
                <w:sz w:val="24"/>
                <w:highlight w:val="none"/>
                <w:lang w:val="en-US" w:eastAsia="zh-CN"/>
              </w:rPr>
              <w:t>7</w:t>
            </w:r>
            <w:r>
              <w:rPr>
                <w:rFonts w:hint="eastAsia" w:ascii="Times New Roman" w:hAnsi="Times New Roman" w:cs="Times New Roman"/>
                <w:color w:val="auto"/>
                <w:sz w:val="24"/>
                <w:highlight w:val="none"/>
                <w:lang w:val="en-US" w:eastAsia="zh-CN"/>
              </w:rPr>
              <w:t>月1日进行连续7天的检测，报告编号：域美环检字（2020）第00</w:t>
            </w:r>
            <w:r>
              <w:rPr>
                <w:rFonts w:hint="eastAsia" w:cs="Times New Roman"/>
                <w:color w:val="auto"/>
                <w:sz w:val="24"/>
                <w:highlight w:val="none"/>
                <w:lang w:val="en-US" w:eastAsia="zh-CN"/>
              </w:rPr>
              <w:t>89</w:t>
            </w:r>
            <w:r>
              <w:rPr>
                <w:rFonts w:hint="eastAsia" w:ascii="Times New Roman" w:hAnsi="Times New Roman" w:cs="Times New Roman"/>
                <w:color w:val="auto"/>
                <w:sz w:val="24"/>
                <w:highlight w:val="none"/>
                <w:lang w:val="en-US" w:eastAsia="zh-CN"/>
              </w:rPr>
              <w:t>号，具体检测结果详见表3-2。</w:t>
            </w:r>
          </w:p>
          <w:p>
            <w:pPr>
              <w:keepNext w:val="0"/>
              <w:keepLines w:val="0"/>
              <w:suppressLineNumbers w:val="0"/>
              <w:spacing w:before="0" w:beforeAutospacing="0" w:after="0" w:afterAutospacing="0" w:line="360" w:lineRule="auto"/>
              <w:ind w:left="0" w:right="0" w:firstLine="482" w:firstLineChars="200"/>
              <w:jc w:val="center"/>
              <w:rPr>
                <w:rFonts w:hint="default" w:ascii="Times New Roman" w:hAnsi="Times New Roman" w:cs="Times New Roman"/>
                <w:b/>
                <w:color w:val="auto"/>
                <w:sz w:val="21"/>
                <w:szCs w:val="21"/>
                <w:highlight w:val="none"/>
                <w:vertAlign w:val="subscript"/>
              </w:rPr>
            </w:pPr>
            <w:r>
              <w:rPr>
                <w:rFonts w:hint="eastAsia" w:ascii="Calibri" w:hAnsi="宋体" w:eastAsia="宋体" w:cs="Times New Roman"/>
                <w:b/>
                <w:color w:val="auto"/>
                <w:kern w:val="2"/>
                <w:sz w:val="24"/>
                <w:szCs w:val="24"/>
                <w:highlight w:val="none"/>
                <w:lang w:val="en-US" w:eastAsia="zh-CN" w:bidi="ar-SA"/>
              </w:rPr>
              <w:t>表</w:t>
            </w:r>
            <w:r>
              <w:rPr>
                <w:rFonts w:hint="default" w:ascii="Calibri" w:hAnsi="宋体" w:eastAsia="宋体" w:cs="Times New Roman"/>
                <w:b/>
                <w:color w:val="auto"/>
                <w:kern w:val="2"/>
                <w:sz w:val="24"/>
                <w:szCs w:val="24"/>
                <w:highlight w:val="none"/>
                <w:lang w:val="en-US" w:eastAsia="zh-CN" w:bidi="ar-SA"/>
              </w:rPr>
              <w:t>3-</w:t>
            </w:r>
            <w:r>
              <w:rPr>
                <w:rFonts w:hint="eastAsia" w:ascii="Calibri" w:hAnsi="宋体" w:eastAsia="宋体" w:cs="Times New Roman"/>
                <w:b/>
                <w:color w:val="auto"/>
                <w:kern w:val="2"/>
                <w:sz w:val="24"/>
                <w:szCs w:val="24"/>
                <w:highlight w:val="none"/>
                <w:lang w:val="en-US" w:eastAsia="zh-CN" w:bidi="ar-SA"/>
              </w:rPr>
              <w:t>2</w:t>
            </w:r>
            <w:r>
              <w:rPr>
                <w:rFonts w:hint="default" w:ascii="Calibri" w:hAnsi="宋体" w:eastAsia="宋体" w:cs="Times New Roman"/>
                <w:b/>
                <w:color w:val="auto"/>
                <w:kern w:val="2"/>
                <w:sz w:val="24"/>
                <w:szCs w:val="24"/>
                <w:highlight w:val="none"/>
                <w:lang w:val="en-US" w:eastAsia="zh-CN" w:bidi="ar-SA"/>
              </w:rPr>
              <w:t xml:space="preserve">    </w:t>
            </w:r>
            <w:r>
              <w:rPr>
                <w:rFonts w:hint="eastAsia" w:ascii="Calibri" w:hAnsi="宋体" w:eastAsia="宋体" w:cs="Times New Roman"/>
                <w:b/>
                <w:color w:val="auto"/>
                <w:kern w:val="2"/>
                <w:sz w:val="24"/>
                <w:szCs w:val="24"/>
                <w:highlight w:val="none"/>
                <w:lang w:val="en-US" w:eastAsia="zh-CN" w:bidi="ar-SA"/>
              </w:rPr>
              <w:t>特征污染物环境质量现状监测结果表</w:t>
            </w:r>
            <w:r>
              <w:rPr>
                <w:rFonts w:hint="default" w:ascii="Times New Roman" w:hAnsi="Times New Roman" w:cs="Times New Roman"/>
                <w:b/>
                <w:color w:val="auto"/>
                <w:sz w:val="21"/>
                <w:szCs w:val="21"/>
                <w:highlight w:val="none"/>
              </w:rPr>
              <w:t xml:space="preserve">   </w:t>
            </w:r>
          </w:p>
          <w:tbl>
            <w:tblPr>
              <w:tblStyle w:val="48"/>
              <w:tblW w:w="1002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53"/>
              <w:gridCol w:w="695"/>
              <w:gridCol w:w="675"/>
              <w:gridCol w:w="1195"/>
              <w:gridCol w:w="772"/>
              <w:gridCol w:w="848"/>
              <w:gridCol w:w="1195"/>
              <w:gridCol w:w="812"/>
              <w:gridCol w:w="796"/>
              <w:gridCol w:w="1211"/>
              <w:gridCol w:w="67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59" w:hRule="atLeast"/>
                <w:tblHeader/>
                <w:jc w:val="center"/>
              </w:trPr>
              <w:tc>
                <w:tcPr>
                  <w:tcW w:w="1153"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采样日期</w:t>
                  </w:r>
                </w:p>
              </w:tc>
              <w:tc>
                <w:tcPr>
                  <w:tcW w:w="1370" w:type="dxa"/>
                  <w:gridSpan w:val="2"/>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lang w:eastAsia="zh-CN"/>
                    </w:rPr>
                    <w:t>非甲烷总烃检测结果</w:t>
                  </w:r>
                  <w:r>
                    <w:rPr>
                      <w:rFonts w:hint="eastAsia"/>
                      <w:color w:val="auto"/>
                      <w:highlight w:val="none"/>
                    </w:rPr>
                    <w:t>（mg/m</w:t>
                  </w:r>
                  <w:r>
                    <w:rPr>
                      <w:rFonts w:hint="eastAsia"/>
                      <w:color w:val="auto"/>
                      <w:highlight w:val="none"/>
                      <w:vertAlign w:val="superscript"/>
                    </w:rPr>
                    <w:t>3</w:t>
                  </w:r>
                  <w:r>
                    <w:rPr>
                      <w:rFonts w:hint="eastAsia"/>
                      <w:color w:val="auto"/>
                      <w:highlight w:val="none"/>
                    </w:rPr>
                    <w:t>）</w:t>
                  </w:r>
                </w:p>
              </w:tc>
              <w:tc>
                <w:tcPr>
                  <w:tcW w:w="1195"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eastAsia="zh-CN"/>
                    </w:rPr>
                    <w:t>标准值</w:t>
                  </w:r>
                  <w:r>
                    <w:rPr>
                      <w:rFonts w:hint="eastAsia"/>
                      <w:color w:val="auto"/>
                      <w:highlight w:val="none"/>
                    </w:rPr>
                    <w:t>（mg/m</w:t>
                  </w:r>
                  <w:r>
                    <w:rPr>
                      <w:rFonts w:hint="eastAsia"/>
                      <w:color w:val="auto"/>
                      <w:highlight w:val="none"/>
                      <w:vertAlign w:val="superscript"/>
                    </w:rPr>
                    <w:t>3</w:t>
                  </w:r>
                  <w:r>
                    <w:rPr>
                      <w:rFonts w:hint="eastAsia"/>
                      <w:color w:val="auto"/>
                      <w:highlight w:val="none"/>
                    </w:rPr>
                    <w:t>）</w:t>
                  </w:r>
                </w:p>
              </w:tc>
              <w:tc>
                <w:tcPr>
                  <w:tcW w:w="1620" w:type="dxa"/>
                  <w:gridSpan w:val="2"/>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氮氧化物检测结果</w:t>
                  </w:r>
                  <w:r>
                    <w:rPr>
                      <w:rFonts w:hint="eastAsia"/>
                      <w:color w:val="auto"/>
                      <w:highlight w:val="none"/>
                    </w:rPr>
                    <w:t>（mg/m</w:t>
                  </w:r>
                  <w:r>
                    <w:rPr>
                      <w:rFonts w:hint="eastAsia"/>
                      <w:color w:val="auto"/>
                      <w:highlight w:val="none"/>
                      <w:vertAlign w:val="superscript"/>
                    </w:rPr>
                    <w:t>3</w:t>
                  </w:r>
                  <w:r>
                    <w:rPr>
                      <w:rFonts w:hint="eastAsia"/>
                      <w:color w:val="auto"/>
                      <w:highlight w:val="none"/>
                    </w:rPr>
                    <w:t>）</w:t>
                  </w:r>
                </w:p>
              </w:tc>
              <w:tc>
                <w:tcPr>
                  <w:tcW w:w="1195"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eastAsia="zh-CN"/>
                    </w:rPr>
                    <w:t>标准值</w:t>
                  </w:r>
                  <w:r>
                    <w:rPr>
                      <w:rFonts w:hint="eastAsia"/>
                      <w:color w:val="auto"/>
                      <w:highlight w:val="none"/>
                    </w:rPr>
                    <w:t>（mg/m</w:t>
                  </w:r>
                  <w:r>
                    <w:rPr>
                      <w:rFonts w:hint="eastAsia"/>
                      <w:color w:val="auto"/>
                      <w:highlight w:val="none"/>
                      <w:vertAlign w:val="superscript"/>
                    </w:rPr>
                    <w:t>3</w:t>
                  </w:r>
                  <w:r>
                    <w:rPr>
                      <w:rFonts w:hint="eastAsia"/>
                      <w:color w:val="auto"/>
                      <w:highlight w:val="none"/>
                    </w:rPr>
                    <w:t>）</w:t>
                  </w:r>
                </w:p>
              </w:tc>
              <w:tc>
                <w:tcPr>
                  <w:tcW w:w="1608" w:type="dxa"/>
                  <w:gridSpan w:val="2"/>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TSP</w:t>
                  </w:r>
                  <w:r>
                    <w:rPr>
                      <w:rFonts w:hint="default"/>
                      <w:color w:val="auto"/>
                      <w:highlight w:val="none"/>
                    </w:rPr>
                    <w:t>检测结果</w:t>
                  </w:r>
                  <w:r>
                    <w:rPr>
                      <w:rFonts w:hint="eastAsia"/>
                      <w:color w:val="auto"/>
                      <w:highlight w:val="none"/>
                    </w:rPr>
                    <w:t>（</w:t>
                  </w:r>
                  <w:r>
                    <w:rPr>
                      <w:rFonts w:hint="default"/>
                      <w:color w:val="auto"/>
                      <w:highlight w:val="none"/>
                      <w:lang w:val="en-US" w:eastAsia="zh-CN"/>
                    </w:rPr>
                    <w:t>μ</w:t>
                  </w:r>
                  <w:r>
                    <w:rPr>
                      <w:rFonts w:hint="eastAsia"/>
                      <w:color w:val="auto"/>
                      <w:highlight w:val="none"/>
                    </w:rPr>
                    <w:t>g/m</w:t>
                  </w:r>
                  <w:r>
                    <w:rPr>
                      <w:rFonts w:hint="eastAsia"/>
                      <w:color w:val="auto"/>
                      <w:highlight w:val="none"/>
                      <w:vertAlign w:val="superscript"/>
                    </w:rPr>
                    <w:t>3</w:t>
                  </w:r>
                  <w:r>
                    <w:rPr>
                      <w:rFonts w:hint="eastAsia"/>
                      <w:color w:val="auto"/>
                      <w:highlight w:val="none"/>
                    </w:rPr>
                    <w:t>）</w:t>
                  </w:r>
                </w:p>
              </w:tc>
              <w:tc>
                <w:tcPr>
                  <w:tcW w:w="1211"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eastAsia="zh-CN"/>
                    </w:rPr>
                    <w:t>标准值</w:t>
                  </w:r>
                  <w:r>
                    <w:rPr>
                      <w:rFonts w:hint="eastAsia"/>
                      <w:color w:val="auto"/>
                      <w:highlight w:val="none"/>
                    </w:rPr>
                    <w:t>（</w:t>
                  </w:r>
                  <w:r>
                    <w:rPr>
                      <w:rFonts w:hint="default"/>
                      <w:color w:val="auto"/>
                      <w:highlight w:val="none"/>
                      <w:lang w:val="en-US" w:eastAsia="zh-CN"/>
                    </w:rPr>
                    <w:t>μ</w:t>
                  </w:r>
                  <w:r>
                    <w:rPr>
                      <w:rFonts w:hint="eastAsia"/>
                      <w:color w:val="auto"/>
                      <w:highlight w:val="none"/>
                    </w:rPr>
                    <w:t>g/m</w:t>
                  </w:r>
                  <w:r>
                    <w:rPr>
                      <w:rFonts w:hint="eastAsia"/>
                      <w:color w:val="auto"/>
                      <w:highlight w:val="none"/>
                      <w:vertAlign w:val="superscript"/>
                    </w:rPr>
                    <w:t>3</w:t>
                  </w:r>
                  <w:r>
                    <w:rPr>
                      <w:rFonts w:hint="eastAsia"/>
                      <w:color w:val="auto"/>
                      <w:highlight w:val="none"/>
                    </w:rPr>
                    <w:t>）</w:t>
                  </w:r>
                </w:p>
              </w:tc>
              <w:tc>
                <w:tcPr>
                  <w:tcW w:w="676"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53"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厂中心</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lang w:eastAsia="zh-CN"/>
                    </w:rPr>
                    <w:t>北侧红朝村</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厂中心</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eastAsia="zh-CN"/>
                    </w:rPr>
                    <w:t>北侧红朝村</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厂中心</w:t>
                  </w:r>
                </w:p>
              </w:tc>
              <w:tc>
                <w:tcPr>
                  <w:tcW w:w="796"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eastAsia="zh-CN"/>
                    </w:rPr>
                    <w:t>北侧红朝村</w:t>
                  </w: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eastAsia="zh-CN"/>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rPr>
                    <w:t>20</w:t>
                  </w:r>
                  <w:r>
                    <w:rPr>
                      <w:rFonts w:hint="default"/>
                      <w:color w:val="auto"/>
                      <w:highlight w:val="none"/>
                      <w:lang w:val="en-US" w:eastAsia="zh-CN"/>
                    </w:rPr>
                    <w:t>20</w:t>
                  </w:r>
                  <w:r>
                    <w:rPr>
                      <w:rFonts w:hint="default"/>
                      <w:color w:val="auto"/>
                      <w:highlight w:val="none"/>
                    </w:rPr>
                    <w:t>年</w:t>
                  </w:r>
                  <w:r>
                    <w:rPr>
                      <w:rFonts w:hint="default"/>
                      <w:color w:val="auto"/>
                      <w:highlight w:val="none"/>
                      <w:lang w:val="en-US" w:eastAsia="zh-CN"/>
                    </w:rPr>
                    <w:t>0</w:t>
                  </w:r>
                  <w:r>
                    <w:rPr>
                      <w:rFonts w:hint="eastAsia"/>
                      <w:color w:val="auto"/>
                      <w:highlight w:val="none"/>
                      <w:lang w:val="en-US" w:eastAsia="zh-CN"/>
                    </w:rPr>
                    <w:t>6</w:t>
                  </w:r>
                  <w:r>
                    <w:rPr>
                      <w:rFonts w:hint="default"/>
                      <w:color w:val="auto"/>
                      <w:highlight w:val="none"/>
                    </w:rPr>
                    <w:t>月</w:t>
                  </w:r>
                  <w:r>
                    <w:rPr>
                      <w:rFonts w:hint="eastAsia"/>
                      <w:color w:val="auto"/>
                      <w:highlight w:val="none"/>
                      <w:lang w:val="en-US" w:eastAsia="zh-CN"/>
                    </w:rPr>
                    <w:t>25</w:t>
                  </w:r>
                  <w:r>
                    <w:rPr>
                      <w:rFonts w:hint="default"/>
                      <w:color w:val="auto"/>
                      <w:highlight w:val="none"/>
                    </w:rPr>
                    <w:t>日</w:t>
                  </w: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0.59</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0.66</w:t>
                  </w:r>
                </w:p>
              </w:tc>
              <w:tc>
                <w:tcPr>
                  <w:tcW w:w="1195"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0.074</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0.062</w:t>
                  </w:r>
                </w:p>
              </w:tc>
              <w:tc>
                <w:tcPr>
                  <w:tcW w:w="1195"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w:t>
                  </w:r>
                </w:p>
              </w:tc>
              <w:tc>
                <w:tcPr>
                  <w:tcW w:w="812"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270.8</w:t>
                  </w:r>
                </w:p>
              </w:tc>
              <w:tc>
                <w:tcPr>
                  <w:tcW w:w="796"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284.7</w:t>
                  </w:r>
                </w:p>
              </w:tc>
              <w:tc>
                <w:tcPr>
                  <w:tcW w:w="1211"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300</w:t>
                  </w:r>
                </w:p>
              </w:tc>
              <w:tc>
                <w:tcPr>
                  <w:tcW w:w="676"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0.62</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0.60</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0.078</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0.078</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9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0.63</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0.62</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0.066</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0.064</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9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0.63</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0.64</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0.061</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0.066</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9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rPr>
                    <w:t>20</w:t>
                  </w:r>
                  <w:r>
                    <w:rPr>
                      <w:rFonts w:hint="default"/>
                      <w:color w:val="auto"/>
                      <w:highlight w:val="none"/>
                      <w:lang w:val="en-US" w:eastAsia="zh-CN"/>
                    </w:rPr>
                    <w:t>20</w:t>
                  </w:r>
                  <w:r>
                    <w:rPr>
                      <w:rFonts w:hint="default"/>
                      <w:color w:val="auto"/>
                      <w:highlight w:val="none"/>
                    </w:rPr>
                    <w:t>年</w:t>
                  </w:r>
                  <w:r>
                    <w:rPr>
                      <w:rFonts w:hint="default"/>
                      <w:color w:val="auto"/>
                      <w:highlight w:val="none"/>
                      <w:lang w:val="en-US" w:eastAsia="zh-CN"/>
                    </w:rPr>
                    <w:t>0</w:t>
                  </w:r>
                  <w:r>
                    <w:rPr>
                      <w:rFonts w:hint="eastAsia"/>
                      <w:color w:val="auto"/>
                      <w:highlight w:val="none"/>
                      <w:lang w:val="en-US" w:eastAsia="zh-CN"/>
                    </w:rPr>
                    <w:t>6</w:t>
                  </w:r>
                  <w:r>
                    <w:rPr>
                      <w:rFonts w:hint="default"/>
                      <w:color w:val="auto"/>
                      <w:highlight w:val="none"/>
                    </w:rPr>
                    <w:t>月</w:t>
                  </w:r>
                  <w:r>
                    <w:rPr>
                      <w:rFonts w:hint="eastAsia"/>
                      <w:color w:val="auto"/>
                      <w:highlight w:val="none"/>
                      <w:lang w:val="en-US" w:eastAsia="zh-CN"/>
                    </w:rPr>
                    <w:t>26</w:t>
                  </w:r>
                  <w:r>
                    <w:rPr>
                      <w:rFonts w:hint="default"/>
                      <w:color w:val="auto"/>
                      <w:highlight w:val="none"/>
                    </w:rPr>
                    <w:t>日</w:t>
                  </w: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0.76</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0.70</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0.067</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0.064</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277.8</w:t>
                  </w:r>
                </w:p>
              </w:tc>
              <w:tc>
                <w:tcPr>
                  <w:tcW w:w="796"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284.7</w:t>
                  </w: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0.69</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0.78</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0.071</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0.064</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9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0.70</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0.74</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0.068</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0.071</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9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0.76</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0.72</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0.064</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0.074</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9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rPr>
                    <w:t>20</w:t>
                  </w:r>
                  <w:r>
                    <w:rPr>
                      <w:rFonts w:hint="default"/>
                      <w:color w:val="auto"/>
                      <w:highlight w:val="none"/>
                      <w:lang w:val="en-US" w:eastAsia="zh-CN"/>
                    </w:rPr>
                    <w:t>20</w:t>
                  </w:r>
                  <w:r>
                    <w:rPr>
                      <w:rFonts w:hint="default"/>
                      <w:color w:val="auto"/>
                      <w:highlight w:val="none"/>
                    </w:rPr>
                    <w:t>年</w:t>
                  </w:r>
                  <w:r>
                    <w:rPr>
                      <w:rFonts w:hint="default"/>
                      <w:color w:val="auto"/>
                      <w:highlight w:val="none"/>
                      <w:lang w:val="en-US" w:eastAsia="zh-CN"/>
                    </w:rPr>
                    <w:t>0</w:t>
                  </w:r>
                  <w:r>
                    <w:rPr>
                      <w:rFonts w:hint="eastAsia"/>
                      <w:color w:val="auto"/>
                      <w:highlight w:val="none"/>
                      <w:lang w:val="en-US" w:eastAsia="zh-CN"/>
                    </w:rPr>
                    <w:t>6</w:t>
                  </w:r>
                  <w:r>
                    <w:rPr>
                      <w:rFonts w:hint="default"/>
                      <w:color w:val="auto"/>
                      <w:highlight w:val="none"/>
                    </w:rPr>
                    <w:t>月</w:t>
                  </w:r>
                  <w:r>
                    <w:rPr>
                      <w:rFonts w:hint="eastAsia"/>
                      <w:color w:val="auto"/>
                      <w:highlight w:val="none"/>
                      <w:lang w:val="en-US" w:eastAsia="zh-CN"/>
                    </w:rPr>
                    <w:t>27</w:t>
                  </w:r>
                  <w:r>
                    <w:rPr>
                      <w:rFonts w:hint="default"/>
                      <w:color w:val="auto"/>
                      <w:highlight w:val="none"/>
                    </w:rPr>
                    <w:t>日</w:t>
                  </w: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0.70</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0.69</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0.081</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0.074</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277.8</w:t>
                  </w:r>
                </w:p>
              </w:tc>
              <w:tc>
                <w:tcPr>
                  <w:tcW w:w="796"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291.7</w:t>
                  </w: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0.68</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0.68</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0.079</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0.069</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9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0.69</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0.71</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0.077</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0.077</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9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0.76</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0.69</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0.076</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0.075</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9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rPr>
                    <w:t>20</w:t>
                  </w:r>
                  <w:r>
                    <w:rPr>
                      <w:rFonts w:hint="default"/>
                      <w:color w:val="auto"/>
                      <w:highlight w:val="none"/>
                      <w:lang w:val="en-US" w:eastAsia="zh-CN"/>
                    </w:rPr>
                    <w:t>20</w:t>
                  </w:r>
                  <w:r>
                    <w:rPr>
                      <w:rFonts w:hint="default"/>
                      <w:color w:val="auto"/>
                      <w:highlight w:val="none"/>
                    </w:rPr>
                    <w:t>年</w:t>
                  </w:r>
                  <w:r>
                    <w:rPr>
                      <w:rFonts w:hint="default"/>
                      <w:color w:val="auto"/>
                      <w:highlight w:val="none"/>
                      <w:lang w:val="en-US" w:eastAsia="zh-CN"/>
                    </w:rPr>
                    <w:t>0</w:t>
                  </w:r>
                  <w:r>
                    <w:rPr>
                      <w:rFonts w:hint="eastAsia"/>
                      <w:color w:val="auto"/>
                      <w:highlight w:val="none"/>
                      <w:lang w:val="en-US" w:eastAsia="zh-CN"/>
                    </w:rPr>
                    <w:t>6</w:t>
                  </w:r>
                  <w:r>
                    <w:rPr>
                      <w:rFonts w:hint="default"/>
                      <w:color w:val="auto"/>
                      <w:highlight w:val="none"/>
                    </w:rPr>
                    <w:t>月</w:t>
                  </w:r>
                  <w:r>
                    <w:rPr>
                      <w:rFonts w:hint="eastAsia"/>
                      <w:color w:val="auto"/>
                      <w:highlight w:val="none"/>
                      <w:lang w:val="en-US" w:eastAsia="zh-CN"/>
                    </w:rPr>
                    <w:t>28</w:t>
                  </w:r>
                  <w:r>
                    <w:rPr>
                      <w:rFonts w:hint="default"/>
                      <w:color w:val="auto"/>
                      <w:highlight w:val="none"/>
                    </w:rPr>
                    <w:t>日</w:t>
                  </w: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0.74</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0.70</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0.076</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0.074</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270.8</w:t>
                  </w:r>
                </w:p>
              </w:tc>
              <w:tc>
                <w:tcPr>
                  <w:tcW w:w="796"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284.7</w:t>
                  </w: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0.73</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0.75</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0.080</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0.072</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9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0.69</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0.74</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0.078</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0.070</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9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0.73</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0.76</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0.075</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0.074</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9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rPr>
                    <w:t>20</w:t>
                  </w:r>
                  <w:r>
                    <w:rPr>
                      <w:rFonts w:hint="default"/>
                      <w:color w:val="auto"/>
                      <w:highlight w:val="none"/>
                      <w:lang w:val="en-US" w:eastAsia="zh-CN"/>
                    </w:rPr>
                    <w:t>20</w:t>
                  </w:r>
                  <w:r>
                    <w:rPr>
                      <w:rFonts w:hint="default"/>
                      <w:color w:val="auto"/>
                      <w:highlight w:val="none"/>
                    </w:rPr>
                    <w:t>年</w:t>
                  </w:r>
                  <w:r>
                    <w:rPr>
                      <w:rFonts w:hint="default"/>
                      <w:color w:val="auto"/>
                      <w:highlight w:val="none"/>
                      <w:lang w:val="en-US" w:eastAsia="zh-CN"/>
                    </w:rPr>
                    <w:t>0</w:t>
                  </w:r>
                  <w:r>
                    <w:rPr>
                      <w:rFonts w:hint="eastAsia"/>
                      <w:color w:val="auto"/>
                      <w:highlight w:val="none"/>
                      <w:lang w:val="en-US" w:eastAsia="zh-CN"/>
                    </w:rPr>
                    <w:t>6</w:t>
                  </w:r>
                  <w:r>
                    <w:rPr>
                      <w:rFonts w:hint="default"/>
                      <w:color w:val="auto"/>
                      <w:highlight w:val="none"/>
                    </w:rPr>
                    <w:t>月</w:t>
                  </w:r>
                  <w:r>
                    <w:rPr>
                      <w:rFonts w:hint="eastAsia"/>
                      <w:color w:val="auto"/>
                      <w:highlight w:val="none"/>
                      <w:lang w:val="en-US" w:eastAsia="zh-CN"/>
                    </w:rPr>
                    <w:t>29</w:t>
                  </w:r>
                  <w:r>
                    <w:rPr>
                      <w:rFonts w:hint="default"/>
                      <w:color w:val="auto"/>
                      <w:highlight w:val="none"/>
                    </w:rPr>
                    <w:t>日</w:t>
                  </w: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0.64</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0.64</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0.064</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0.078</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270.8</w:t>
                  </w:r>
                </w:p>
              </w:tc>
              <w:tc>
                <w:tcPr>
                  <w:tcW w:w="796"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284.7</w:t>
                  </w: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0.73</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0.61</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0.076</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0.076</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9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0.63</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0.62</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0.074</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0.068</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9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0.66</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0.62</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0.077</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0.065</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9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rPr>
                    <w:t>20</w:t>
                  </w:r>
                  <w:r>
                    <w:rPr>
                      <w:rFonts w:hint="default"/>
                      <w:color w:val="auto"/>
                      <w:highlight w:val="none"/>
                      <w:lang w:val="en-US" w:eastAsia="zh-CN"/>
                    </w:rPr>
                    <w:t>20</w:t>
                  </w:r>
                  <w:r>
                    <w:rPr>
                      <w:rFonts w:hint="default"/>
                      <w:color w:val="auto"/>
                      <w:highlight w:val="none"/>
                    </w:rPr>
                    <w:t>年</w:t>
                  </w:r>
                  <w:r>
                    <w:rPr>
                      <w:rFonts w:hint="default"/>
                      <w:color w:val="auto"/>
                      <w:highlight w:val="none"/>
                      <w:lang w:val="en-US" w:eastAsia="zh-CN"/>
                    </w:rPr>
                    <w:t>0</w:t>
                  </w:r>
                  <w:r>
                    <w:rPr>
                      <w:rFonts w:hint="eastAsia"/>
                      <w:color w:val="auto"/>
                      <w:highlight w:val="none"/>
                      <w:lang w:val="en-US" w:eastAsia="zh-CN"/>
                    </w:rPr>
                    <w:t>6</w:t>
                  </w:r>
                  <w:r>
                    <w:rPr>
                      <w:rFonts w:hint="default"/>
                      <w:color w:val="auto"/>
                      <w:highlight w:val="none"/>
                    </w:rPr>
                    <w:t>月</w:t>
                  </w:r>
                  <w:r>
                    <w:rPr>
                      <w:rFonts w:hint="eastAsia"/>
                      <w:color w:val="auto"/>
                      <w:highlight w:val="none"/>
                      <w:lang w:val="en-US" w:eastAsia="zh-CN"/>
                    </w:rPr>
                    <w:t>30</w:t>
                  </w:r>
                  <w:r>
                    <w:rPr>
                      <w:rFonts w:hint="default"/>
                      <w:color w:val="auto"/>
                      <w:highlight w:val="none"/>
                    </w:rPr>
                    <w:t>日</w:t>
                  </w: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0.69</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0.69</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0.077</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0.069</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277.8</w:t>
                  </w:r>
                </w:p>
              </w:tc>
              <w:tc>
                <w:tcPr>
                  <w:tcW w:w="796"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291.7</w:t>
                  </w: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0.68</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0.64</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0.077</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0.073</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9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0.68</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0.68</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0.073</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0.074</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9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0.70</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0.70</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0.070</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0.079</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9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rPr>
                    <w:t>20</w:t>
                  </w:r>
                  <w:r>
                    <w:rPr>
                      <w:rFonts w:hint="default"/>
                      <w:color w:val="auto"/>
                      <w:highlight w:val="none"/>
                      <w:lang w:val="en-US" w:eastAsia="zh-CN"/>
                    </w:rPr>
                    <w:t>20</w:t>
                  </w:r>
                  <w:r>
                    <w:rPr>
                      <w:rFonts w:hint="default"/>
                      <w:color w:val="auto"/>
                      <w:highlight w:val="none"/>
                    </w:rPr>
                    <w:t>年</w:t>
                  </w:r>
                  <w:r>
                    <w:rPr>
                      <w:rFonts w:hint="default"/>
                      <w:color w:val="auto"/>
                      <w:highlight w:val="none"/>
                      <w:lang w:val="en-US" w:eastAsia="zh-CN"/>
                    </w:rPr>
                    <w:t>0</w:t>
                  </w:r>
                  <w:r>
                    <w:rPr>
                      <w:rFonts w:hint="eastAsia"/>
                      <w:color w:val="auto"/>
                      <w:highlight w:val="none"/>
                      <w:lang w:val="en-US" w:eastAsia="zh-CN"/>
                    </w:rPr>
                    <w:t>7</w:t>
                  </w:r>
                  <w:r>
                    <w:rPr>
                      <w:rFonts w:hint="default"/>
                      <w:color w:val="auto"/>
                      <w:highlight w:val="none"/>
                    </w:rPr>
                    <w:t>月</w:t>
                  </w:r>
                  <w:r>
                    <w:rPr>
                      <w:rFonts w:hint="eastAsia"/>
                      <w:color w:val="auto"/>
                      <w:highlight w:val="none"/>
                      <w:lang w:val="en-US" w:eastAsia="zh-CN"/>
                    </w:rPr>
                    <w:t>1</w:t>
                  </w:r>
                  <w:r>
                    <w:rPr>
                      <w:rFonts w:hint="default"/>
                      <w:color w:val="auto"/>
                      <w:highlight w:val="none"/>
                    </w:rPr>
                    <w:t>日</w:t>
                  </w: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0.66</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0.66</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0.072</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0.074</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277.8</w:t>
                  </w:r>
                </w:p>
              </w:tc>
              <w:tc>
                <w:tcPr>
                  <w:tcW w:w="796" w:type="dxa"/>
                  <w:vMerge w:val="restart"/>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291.7</w:t>
                  </w: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0.63</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0.63</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0.072</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0.074</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9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0.60</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0.60</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0.073</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0.071</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9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3"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rPr>
                  </w:pPr>
                </w:p>
              </w:tc>
              <w:tc>
                <w:tcPr>
                  <w:tcW w:w="69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0.61</w:t>
                  </w:r>
                </w:p>
              </w:tc>
              <w:tc>
                <w:tcPr>
                  <w:tcW w:w="675"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0.61</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72"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0.071</w:t>
                  </w:r>
                </w:p>
              </w:tc>
              <w:tc>
                <w:tcPr>
                  <w:tcW w:w="848" w:type="dxa"/>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0.065</w:t>
                  </w:r>
                </w:p>
              </w:tc>
              <w:tc>
                <w:tcPr>
                  <w:tcW w:w="1195"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12"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9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211"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76" w:type="dxa"/>
                  <w:vMerge w:val="continue"/>
                  <w:tcBorders>
                    <w:tl2br w:val="nil"/>
                    <w:tr2bl w:val="nil"/>
                  </w:tcBorders>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p>
              </w:tc>
            </w:tr>
          </w:tbl>
          <w:p>
            <w:pPr>
              <w:keepNext w:val="0"/>
              <w:keepLines w:val="0"/>
              <w:suppressLineNumbers w:val="0"/>
              <w:tabs>
                <w:tab w:val="left" w:pos="7980"/>
              </w:tabs>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highlight w:val="none"/>
              </w:rPr>
            </w:pPr>
            <w:r>
              <w:rPr>
                <w:rFonts w:hint="eastAsia" w:ascii="Times New Roman" w:hAnsi="宋体" w:cs="Times New Roman"/>
                <w:color w:val="auto"/>
                <w:sz w:val="24"/>
                <w:szCs w:val="24"/>
                <w:highlight w:val="none"/>
              </w:rPr>
              <w:t>由表</w:t>
            </w:r>
            <w:r>
              <w:rPr>
                <w:rFonts w:hint="default" w:ascii="Times New Roman" w:hAnsi="Times New Roman" w:cs="Times New Roman"/>
                <w:color w:val="auto"/>
                <w:sz w:val="24"/>
                <w:szCs w:val="24"/>
                <w:highlight w:val="none"/>
              </w:rPr>
              <w:t>3-</w:t>
            </w:r>
            <w:r>
              <w:rPr>
                <w:rFonts w:hint="eastAsia" w:ascii="Times New Roman" w:hAnsi="Times New Roman" w:cs="Times New Roman"/>
                <w:color w:val="auto"/>
                <w:sz w:val="24"/>
                <w:szCs w:val="24"/>
                <w:highlight w:val="none"/>
              </w:rPr>
              <w:t>2</w:t>
            </w:r>
            <w:r>
              <w:rPr>
                <w:rFonts w:hint="eastAsia" w:ascii="Times New Roman" w:hAnsi="宋体" w:cs="Times New Roman"/>
                <w:color w:val="auto"/>
                <w:sz w:val="24"/>
                <w:szCs w:val="24"/>
                <w:highlight w:val="none"/>
              </w:rPr>
              <w:t>可以看出，</w:t>
            </w:r>
            <w:r>
              <w:rPr>
                <w:rFonts w:hint="eastAsia" w:cs="Times New Roman"/>
                <w:color w:val="auto"/>
                <w:sz w:val="24"/>
                <w:szCs w:val="24"/>
                <w:highlight w:val="none"/>
                <w:lang w:val="en-US" w:eastAsia="zh-CN"/>
              </w:rPr>
              <w:t>非甲烷总烃</w:t>
            </w:r>
            <w:r>
              <w:rPr>
                <w:rFonts w:hint="eastAsia" w:ascii="Times New Roman" w:hAnsi="Times New Roman" w:cs="Times New Roman"/>
                <w:color w:val="auto"/>
                <w:sz w:val="24"/>
                <w:szCs w:val="24"/>
                <w:highlight w:val="none"/>
              </w:rPr>
              <w:t>监测浓度值满足</w:t>
            </w:r>
            <w:r>
              <w:rPr>
                <w:rFonts w:hint="eastAsia" w:cs="Times New Roman"/>
                <w:color w:val="auto"/>
                <w:sz w:val="24"/>
                <w:szCs w:val="24"/>
                <w:highlight w:val="none"/>
                <w:lang w:val="en-US" w:eastAsia="zh-CN"/>
              </w:rPr>
              <w:t>《大气污染物综合排放标准》详解（</w:t>
            </w:r>
            <w:r>
              <w:rPr>
                <w:rFonts w:hint="eastAsia"/>
                <w:color w:val="auto"/>
                <w:sz w:val="24"/>
                <w:szCs w:val="24"/>
                <w:highlight w:val="none"/>
                <w:lang w:val="en-US" w:eastAsia="zh-CN"/>
              </w:rPr>
              <w:t>2</w:t>
            </w:r>
            <w:r>
              <w:rPr>
                <w:rFonts w:hint="eastAsia"/>
                <w:color w:val="auto"/>
                <w:sz w:val="24"/>
                <w:szCs w:val="24"/>
                <w:highlight w:val="none"/>
              </w:rPr>
              <w:t>mg/m</w:t>
            </w:r>
            <w:r>
              <w:rPr>
                <w:rFonts w:hint="eastAsia"/>
                <w:color w:val="auto"/>
                <w:sz w:val="24"/>
                <w:szCs w:val="24"/>
                <w:highlight w:val="none"/>
                <w:vertAlign w:val="superscript"/>
              </w:rPr>
              <w:t>3</w:t>
            </w:r>
            <w:r>
              <w:rPr>
                <w:rFonts w:hint="eastAsia" w:cs="Times New Roman"/>
                <w:color w:val="auto"/>
                <w:sz w:val="24"/>
                <w:szCs w:val="24"/>
                <w:highlight w:val="none"/>
                <w:lang w:val="en-US" w:eastAsia="zh-CN"/>
              </w:rPr>
              <w:t>）中排放值</w:t>
            </w:r>
            <w:r>
              <w:rPr>
                <w:rFonts w:hint="default" w:ascii="Times New Roman" w:hAnsi="Times New Roman" w:cs="Times New Roman"/>
                <w:bCs/>
                <w:color w:val="auto"/>
                <w:sz w:val="24"/>
                <w:szCs w:val="24"/>
                <w:highlight w:val="none"/>
              </w:rPr>
              <w:t>标准</w:t>
            </w:r>
            <w:r>
              <w:rPr>
                <w:rFonts w:hint="eastAsia" w:ascii="Times New Roman" w:hAnsi="Times New Roman" w:cs="Times New Roman"/>
                <w:color w:val="auto"/>
                <w:sz w:val="24"/>
                <w:szCs w:val="24"/>
                <w:highlight w:val="none"/>
              </w:rPr>
              <w:t>要求</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氮氧化物（小时平均值0.1m</w:t>
            </w:r>
            <w:r>
              <w:rPr>
                <w:rFonts w:hint="eastAsia"/>
                <w:color w:val="auto"/>
                <w:sz w:val="24"/>
                <w:szCs w:val="24"/>
                <w:highlight w:val="none"/>
              </w:rPr>
              <w:t>g/m</w:t>
            </w:r>
            <w:r>
              <w:rPr>
                <w:rFonts w:hint="eastAsia"/>
                <w:color w:val="auto"/>
                <w:sz w:val="24"/>
                <w:szCs w:val="24"/>
                <w:highlight w:val="none"/>
                <w:vertAlign w:val="superscript"/>
              </w:rPr>
              <w:t>3</w:t>
            </w:r>
            <w:r>
              <w:rPr>
                <w:rFonts w:hint="eastAsia" w:cs="Times New Roman"/>
                <w:color w:val="auto"/>
                <w:sz w:val="24"/>
                <w:szCs w:val="24"/>
                <w:highlight w:val="none"/>
                <w:lang w:val="en-US" w:eastAsia="zh-CN"/>
              </w:rPr>
              <w:t>）和TSP（24小时平均300</w:t>
            </w:r>
            <w:r>
              <w:rPr>
                <w:rFonts w:hint="default" w:ascii="Times New Roman" w:hAnsi="Times New Roman" w:cs="Times New Roman"/>
                <w:color w:val="auto"/>
                <w:sz w:val="24"/>
                <w:szCs w:val="24"/>
                <w:highlight w:val="none"/>
                <w:lang w:val="en-US" w:eastAsia="zh-CN"/>
              </w:rPr>
              <w:t>μ</w:t>
            </w:r>
            <w:r>
              <w:rPr>
                <w:rFonts w:hint="eastAsia"/>
                <w:color w:val="auto"/>
                <w:sz w:val="24"/>
                <w:szCs w:val="24"/>
                <w:highlight w:val="none"/>
              </w:rPr>
              <w:t>g/m</w:t>
            </w:r>
            <w:r>
              <w:rPr>
                <w:rFonts w:hint="eastAsia"/>
                <w:color w:val="auto"/>
                <w:sz w:val="24"/>
                <w:szCs w:val="24"/>
                <w:highlight w:val="none"/>
                <w:vertAlign w:val="superscript"/>
              </w:rPr>
              <w:t>3</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rPr>
              <w:t>监测浓度值满足</w:t>
            </w:r>
            <w:r>
              <w:rPr>
                <w:rFonts w:hint="default" w:ascii="Times New Roman" w:hAnsi="Times New Roman" w:cs="Times New Roman"/>
                <w:bCs/>
                <w:color w:val="auto"/>
                <w:sz w:val="24"/>
                <w:szCs w:val="24"/>
                <w:highlight w:val="none"/>
              </w:rPr>
              <w:t>《环境空气质量标准》</w:t>
            </w:r>
            <w:r>
              <w:rPr>
                <w:rFonts w:hint="default" w:ascii="Times New Roman" w:hAnsi="Times New Roman" w:cs="Times New Roman"/>
                <w:color w:val="auto"/>
                <w:sz w:val="24"/>
                <w:szCs w:val="24"/>
                <w:highlight w:val="none"/>
              </w:rPr>
              <w:t>（GB3095-2012）</w:t>
            </w:r>
            <w:r>
              <w:rPr>
                <w:rFonts w:hint="default" w:ascii="Times New Roman" w:hAnsi="Times New Roman" w:cs="Times New Roman"/>
                <w:bCs/>
                <w:color w:val="auto"/>
                <w:sz w:val="24"/>
                <w:szCs w:val="24"/>
                <w:highlight w:val="none"/>
              </w:rPr>
              <w:t>二级标准</w:t>
            </w:r>
            <w:r>
              <w:rPr>
                <w:rFonts w:hint="eastAsia" w:ascii="Times New Roman" w:hAnsi="Times New Roman" w:cs="Times New Roman"/>
                <w:color w:val="auto"/>
                <w:sz w:val="24"/>
                <w:szCs w:val="24"/>
                <w:highlight w:val="none"/>
              </w:rPr>
              <w:t>要求。</w:t>
            </w:r>
          </w:p>
          <w:p>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cs="Times New Roman"/>
                <w:b/>
                <w:color w:val="auto"/>
                <w:sz w:val="24"/>
                <w:highlight w:val="none"/>
              </w:rPr>
            </w:pPr>
            <w:r>
              <w:rPr>
                <w:rFonts w:hint="eastAsia" w:ascii="Times New Roman" w:hAnsi="Times New Roman" w:cs="Times New Roman"/>
                <w:b/>
                <w:color w:val="auto"/>
                <w:sz w:val="24"/>
                <w:highlight w:val="none"/>
              </w:rPr>
              <w:t>2</w:t>
            </w:r>
            <w:r>
              <w:rPr>
                <w:rFonts w:hint="eastAsia" w:cs="Times New Roman"/>
                <w:b/>
                <w:color w:val="auto"/>
                <w:sz w:val="24"/>
                <w:highlight w:val="none"/>
                <w:lang w:eastAsia="zh-CN"/>
              </w:rPr>
              <w:t>、</w:t>
            </w:r>
            <w:r>
              <w:rPr>
                <w:rFonts w:hint="eastAsia" w:ascii="Times New Roman" w:hAnsi="Times New Roman" w:cs="Times New Roman"/>
                <w:b/>
                <w:color w:val="auto"/>
                <w:sz w:val="24"/>
                <w:highlight w:val="none"/>
              </w:rPr>
              <w:t>声</w:t>
            </w:r>
            <w:r>
              <w:rPr>
                <w:rFonts w:hint="default" w:ascii="Times New Roman" w:hAnsi="宋体" w:cs="Times New Roman"/>
                <w:b/>
                <w:color w:val="auto"/>
                <w:sz w:val="24"/>
                <w:highlight w:val="none"/>
              </w:rPr>
              <w:t>环境质量现状</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0"/>
                <w:highlight w:val="none"/>
              </w:rPr>
            </w:pPr>
            <w:r>
              <w:rPr>
                <w:rFonts w:hint="eastAsia" w:ascii="Times New Roman" w:hAnsi="宋体" w:cs="Times New Roman"/>
                <w:bCs/>
                <w:color w:val="auto"/>
                <w:sz w:val="24"/>
                <w:highlight w:val="none"/>
              </w:rPr>
              <w:t>辽宁域美环保服务有限公司于</w:t>
            </w:r>
            <w:r>
              <w:rPr>
                <w:rFonts w:hint="eastAsia" w:ascii="Times New Roman" w:hAnsi="Times New Roman" w:cs="Times New Roman"/>
                <w:color w:val="auto"/>
                <w:sz w:val="24"/>
                <w:highlight w:val="none"/>
                <w:lang w:val="en-US" w:eastAsia="zh-CN"/>
              </w:rPr>
              <w:t>2020年</w:t>
            </w:r>
            <w:r>
              <w:rPr>
                <w:rFonts w:hint="eastAsia" w:cs="Times New Roman"/>
                <w:color w:val="auto"/>
                <w:sz w:val="24"/>
                <w:highlight w:val="none"/>
                <w:lang w:val="en-US" w:eastAsia="zh-CN"/>
              </w:rPr>
              <w:t>6</w:t>
            </w:r>
            <w:r>
              <w:rPr>
                <w:rFonts w:hint="eastAsia" w:ascii="Times New Roman" w:hAnsi="Times New Roman" w:cs="Times New Roman"/>
                <w:color w:val="auto"/>
                <w:sz w:val="24"/>
                <w:highlight w:val="none"/>
                <w:lang w:val="en-US" w:eastAsia="zh-CN"/>
              </w:rPr>
              <w:t>月</w:t>
            </w:r>
            <w:r>
              <w:rPr>
                <w:rFonts w:hint="eastAsia" w:cs="Times New Roman"/>
                <w:color w:val="auto"/>
                <w:sz w:val="24"/>
                <w:highlight w:val="none"/>
                <w:lang w:val="en-US" w:eastAsia="zh-CN"/>
              </w:rPr>
              <w:t>25</w:t>
            </w:r>
            <w:r>
              <w:rPr>
                <w:rFonts w:hint="eastAsia" w:ascii="Times New Roman" w:hAnsi="Times New Roman" w:cs="Times New Roman"/>
                <w:color w:val="auto"/>
                <w:sz w:val="24"/>
                <w:highlight w:val="none"/>
                <w:lang w:val="en-US" w:eastAsia="zh-CN"/>
              </w:rPr>
              <w:t>日-</w:t>
            </w:r>
            <w:r>
              <w:rPr>
                <w:rFonts w:hint="eastAsia" w:cs="Times New Roman"/>
                <w:color w:val="auto"/>
                <w:sz w:val="24"/>
                <w:highlight w:val="none"/>
                <w:lang w:val="en-US" w:eastAsia="zh-CN"/>
              </w:rPr>
              <w:t>7</w:t>
            </w:r>
            <w:r>
              <w:rPr>
                <w:rFonts w:hint="eastAsia" w:ascii="Times New Roman" w:hAnsi="Times New Roman" w:cs="Times New Roman"/>
                <w:color w:val="auto"/>
                <w:sz w:val="24"/>
                <w:highlight w:val="none"/>
                <w:lang w:val="en-US" w:eastAsia="zh-CN"/>
              </w:rPr>
              <w:t>月1日</w:t>
            </w:r>
            <w:r>
              <w:rPr>
                <w:rFonts w:hint="eastAsia" w:ascii="Times New Roman" w:hAnsi="宋体" w:cs="Times New Roman"/>
                <w:color w:val="auto"/>
                <w:sz w:val="24"/>
                <w:highlight w:val="none"/>
              </w:rPr>
              <w:t>对项目周围的噪声现状进行监测，在厂界</w:t>
            </w:r>
            <w:r>
              <w:rPr>
                <w:rFonts w:hint="eastAsia" w:hAnsi="宋体" w:cs="Times New Roman"/>
                <w:color w:val="auto"/>
                <w:sz w:val="24"/>
                <w:highlight w:val="none"/>
                <w:lang w:eastAsia="zh-CN"/>
              </w:rPr>
              <w:t>外</w:t>
            </w:r>
            <w:r>
              <w:rPr>
                <w:rFonts w:hint="eastAsia" w:ascii="Times New Roman" w:hAnsi="宋体" w:cs="Times New Roman"/>
                <w:color w:val="auto"/>
                <w:sz w:val="24"/>
                <w:highlight w:val="none"/>
              </w:rPr>
              <w:t>东</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南</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西</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北</w:t>
            </w:r>
            <w:r>
              <w:rPr>
                <w:rFonts w:hint="eastAsia" w:hAnsi="宋体" w:cs="Times New Roman"/>
                <w:color w:val="auto"/>
                <w:sz w:val="24"/>
                <w:highlight w:val="none"/>
                <w:lang w:val="en-US" w:eastAsia="zh-CN"/>
              </w:rPr>
              <w:t>1m处各设1个监测点位</w:t>
            </w:r>
            <w:r>
              <w:rPr>
                <w:rFonts w:hint="eastAsia" w:ascii="Times New Roman" w:hAnsi="宋体" w:cs="Times New Roman"/>
                <w:color w:val="auto"/>
                <w:sz w:val="24"/>
                <w:highlight w:val="none"/>
              </w:rPr>
              <w:t>，监测结果见表</w:t>
            </w:r>
            <w:r>
              <w:rPr>
                <w:rFonts w:hint="default" w:ascii="Times New Roman" w:hAnsi="宋体" w:cs="Times New Roman"/>
                <w:color w:val="auto"/>
                <w:sz w:val="24"/>
                <w:highlight w:val="none"/>
              </w:rPr>
              <w:t>3-</w:t>
            </w:r>
            <w:r>
              <w:rPr>
                <w:rFonts w:hint="eastAsia" w:ascii="Times New Roman" w:hAnsi="宋体" w:cs="Times New Roman"/>
                <w:color w:val="auto"/>
                <w:sz w:val="24"/>
                <w:highlight w:val="none"/>
              </w:rPr>
              <w:t>3，</w:t>
            </w:r>
            <w:r>
              <w:rPr>
                <w:rFonts w:hint="eastAsia" w:ascii="Times New Roman" w:hAnsi="Times New Roman" w:cs="Times New Roman"/>
                <w:color w:val="auto"/>
                <w:sz w:val="24"/>
                <w:szCs w:val="20"/>
                <w:highlight w:val="none"/>
              </w:rPr>
              <w:t>具体监测点位见附图。</w:t>
            </w:r>
          </w:p>
          <w:p>
            <w:pPr>
              <w:keepNext w:val="0"/>
              <w:keepLines w:val="0"/>
              <w:suppressLineNumbers w:val="0"/>
              <w:spacing w:before="0" w:beforeAutospacing="0" w:after="0" w:afterAutospacing="0" w:line="360" w:lineRule="auto"/>
              <w:ind w:left="0" w:right="0" w:firstLine="482" w:firstLineChars="200"/>
              <w:jc w:val="center"/>
              <w:rPr>
                <w:rFonts w:hint="eastAsia"/>
                <w:color w:val="auto"/>
                <w:highlight w:val="none"/>
              </w:rPr>
            </w:pPr>
            <w:r>
              <w:rPr>
                <w:rFonts w:hint="eastAsia" w:ascii="Calibri" w:hAnsi="宋体" w:eastAsia="宋体" w:cs="Times New Roman"/>
                <w:b/>
                <w:color w:val="auto"/>
                <w:kern w:val="2"/>
                <w:sz w:val="24"/>
                <w:szCs w:val="24"/>
                <w:highlight w:val="none"/>
                <w:lang w:val="en-US" w:eastAsia="zh-CN" w:bidi="ar-SA"/>
              </w:rPr>
              <w:t>表3-3    噪声监测结果         单位：dB（A）</w:t>
            </w:r>
          </w:p>
          <w:tbl>
            <w:tblPr>
              <w:tblStyle w:val="47"/>
              <w:tblW w:w="1003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42"/>
              <w:gridCol w:w="1672"/>
              <w:gridCol w:w="1672"/>
              <w:gridCol w:w="1672"/>
              <w:gridCol w:w="16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监测点位</w:t>
                  </w:r>
                </w:p>
              </w:tc>
              <w:tc>
                <w:tcPr>
                  <w:tcW w:w="6692"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2"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p>
              </w:tc>
              <w:tc>
                <w:tcPr>
                  <w:tcW w:w="3344"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20</w:t>
                  </w:r>
                  <w:r>
                    <w:rPr>
                      <w:rFonts w:hint="eastAsia" w:ascii="Times New Roman" w:hAnsi="Times New Roman" w:cs="Times New Roman"/>
                      <w:b/>
                      <w:color w:val="auto"/>
                      <w:sz w:val="21"/>
                      <w:szCs w:val="21"/>
                      <w:highlight w:val="none"/>
                      <w:lang w:val="en-US" w:eastAsia="zh-CN"/>
                    </w:rPr>
                    <w:t>20</w:t>
                  </w:r>
                  <w:r>
                    <w:rPr>
                      <w:rFonts w:hint="eastAsia" w:ascii="Times New Roman" w:hAnsi="Times New Roman" w:cs="Times New Roman"/>
                      <w:b/>
                      <w:color w:val="auto"/>
                      <w:sz w:val="21"/>
                      <w:szCs w:val="21"/>
                      <w:highlight w:val="none"/>
                    </w:rPr>
                    <w:t>年</w:t>
                  </w:r>
                  <w:r>
                    <w:rPr>
                      <w:rFonts w:hint="eastAsia" w:cs="Times New Roman"/>
                      <w:b/>
                      <w:color w:val="auto"/>
                      <w:sz w:val="21"/>
                      <w:szCs w:val="21"/>
                      <w:highlight w:val="none"/>
                      <w:lang w:val="en-US" w:eastAsia="zh-CN"/>
                    </w:rPr>
                    <w:t>6</w:t>
                  </w:r>
                  <w:r>
                    <w:rPr>
                      <w:rFonts w:hint="eastAsia" w:ascii="Times New Roman" w:hAnsi="Times New Roman" w:cs="Times New Roman"/>
                      <w:b/>
                      <w:color w:val="auto"/>
                      <w:sz w:val="21"/>
                      <w:szCs w:val="21"/>
                      <w:highlight w:val="none"/>
                    </w:rPr>
                    <w:t>月</w:t>
                  </w:r>
                  <w:r>
                    <w:rPr>
                      <w:rFonts w:hint="eastAsia" w:cs="Times New Roman"/>
                      <w:b/>
                      <w:color w:val="auto"/>
                      <w:sz w:val="21"/>
                      <w:szCs w:val="21"/>
                      <w:highlight w:val="none"/>
                      <w:lang w:val="en-US" w:eastAsia="zh-CN"/>
                    </w:rPr>
                    <w:t>25</w:t>
                  </w:r>
                  <w:r>
                    <w:rPr>
                      <w:rFonts w:hint="eastAsia" w:ascii="Times New Roman" w:hAnsi="Times New Roman" w:cs="Times New Roman"/>
                      <w:b/>
                      <w:color w:val="auto"/>
                      <w:sz w:val="21"/>
                      <w:szCs w:val="21"/>
                      <w:highlight w:val="none"/>
                    </w:rPr>
                    <w:t>日</w:t>
                  </w:r>
                </w:p>
              </w:tc>
              <w:tc>
                <w:tcPr>
                  <w:tcW w:w="3348"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20</w:t>
                  </w:r>
                  <w:r>
                    <w:rPr>
                      <w:rFonts w:hint="eastAsia" w:ascii="Times New Roman" w:hAnsi="Times New Roman" w:cs="Times New Roman"/>
                      <w:b/>
                      <w:color w:val="auto"/>
                      <w:sz w:val="21"/>
                      <w:szCs w:val="21"/>
                      <w:highlight w:val="none"/>
                      <w:lang w:val="en-US" w:eastAsia="zh-CN"/>
                    </w:rPr>
                    <w:t>20</w:t>
                  </w:r>
                  <w:r>
                    <w:rPr>
                      <w:rFonts w:hint="eastAsia" w:ascii="Times New Roman" w:hAnsi="Times New Roman" w:cs="Times New Roman"/>
                      <w:b/>
                      <w:color w:val="auto"/>
                      <w:sz w:val="21"/>
                      <w:szCs w:val="21"/>
                      <w:highlight w:val="none"/>
                    </w:rPr>
                    <w:t>年</w:t>
                  </w:r>
                  <w:r>
                    <w:rPr>
                      <w:rFonts w:hint="eastAsia" w:cs="Times New Roman"/>
                      <w:b/>
                      <w:color w:val="auto"/>
                      <w:sz w:val="21"/>
                      <w:szCs w:val="21"/>
                      <w:highlight w:val="none"/>
                      <w:lang w:val="en-US" w:eastAsia="zh-CN"/>
                    </w:rPr>
                    <w:t>6</w:t>
                  </w:r>
                  <w:r>
                    <w:rPr>
                      <w:rFonts w:hint="eastAsia" w:ascii="Times New Roman" w:hAnsi="Times New Roman" w:cs="Times New Roman"/>
                      <w:b/>
                      <w:color w:val="auto"/>
                      <w:sz w:val="21"/>
                      <w:szCs w:val="21"/>
                      <w:highlight w:val="none"/>
                    </w:rPr>
                    <w:t>月</w:t>
                  </w:r>
                  <w:r>
                    <w:rPr>
                      <w:rFonts w:hint="eastAsia" w:cs="Times New Roman"/>
                      <w:b/>
                      <w:color w:val="auto"/>
                      <w:sz w:val="21"/>
                      <w:szCs w:val="21"/>
                      <w:highlight w:val="none"/>
                      <w:lang w:val="en-US" w:eastAsia="zh-CN"/>
                    </w:rPr>
                    <w:t>26</w:t>
                  </w:r>
                  <w:r>
                    <w:rPr>
                      <w:rFonts w:hint="eastAsia" w:ascii="Times New Roman" w:hAnsi="Times New Roman" w:cs="Times New Roman"/>
                      <w:b/>
                      <w:color w:val="auto"/>
                      <w:sz w:val="21"/>
                      <w:szCs w:val="21"/>
                      <w:highlight w:val="none"/>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2"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p>
              </w:tc>
              <w:tc>
                <w:tcPr>
                  <w:tcW w:w="167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昼</w:t>
                  </w:r>
                </w:p>
              </w:tc>
              <w:tc>
                <w:tcPr>
                  <w:tcW w:w="167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夜</w:t>
                  </w:r>
                </w:p>
              </w:tc>
              <w:tc>
                <w:tcPr>
                  <w:tcW w:w="167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昼</w:t>
                  </w:r>
                </w:p>
              </w:tc>
              <w:tc>
                <w:tcPr>
                  <w:tcW w:w="167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东</w:t>
                  </w:r>
                </w:p>
              </w:tc>
              <w:tc>
                <w:tcPr>
                  <w:tcW w:w="1672" w:type="dxa"/>
                  <w:tcBorders>
                    <w:tl2br w:val="nil"/>
                    <w:tr2bl w:val="nil"/>
                  </w:tcBorders>
                  <w:vAlign w:val="center"/>
                </w:tcPr>
                <w:p>
                  <w:pPr>
                    <w:keepNext w:val="0"/>
                    <w:keepLines w:val="0"/>
                    <w:suppressLineNumbers w:val="0"/>
                    <w:tabs>
                      <w:tab w:val="left" w:pos="4425"/>
                    </w:tabs>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53</w:t>
                  </w:r>
                </w:p>
              </w:tc>
              <w:tc>
                <w:tcPr>
                  <w:tcW w:w="1672" w:type="dxa"/>
                  <w:tcBorders>
                    <w:tl2br w:val="nil"/>
                    <w:tr2bl w:val="nil"/>
                  </w:tcBorders>
                  <w:vAlign w:val="center"/>
                </w:tcPr>
                <w:p>
                  <w:pPr>
                    <w:keepNext w:val="0"/>
                    <w:keepLines w:val="0"/>
                    <w:suppressLineNumbers w:val="0"/>
                    <w:tabs>
                      <w:tab w:val="left" w:pos="4425"/>
                    </w:tabs>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1672"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54</w:t>
                  </w:r>
                </w:p>
              </w:tc>
              <w:tc>
                <w:tcPr>
                  <w:tcW w:w="1676"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南</w:t>
                  </w:r>
                </w:p>
              </w:tc>
              <w:tc>
                <w:tcPr>
                  <w:tcW w:w="1672" w:type="dxa"/>
                  <w:tcBorders>
                    <w:tl2br w:val="nil"/>
                    <w:tr2bl w:val="nil"/>
                  </w:tcBorders>
                  <w:vAlign w:val="center"/>
                </w:tcPr>
                <w:p>
                  <w:pPr>
                    <w:keepNext w:val="0"/>
                    <w:keepLines w:val="0"/>
                    <w:suppressLineNumbers w:val="0"/>
                    <w:tabs>
                      <w:tab w:val="left" w:pos="4425"/>
                    </w:tabs>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1672" w:type="dxa"/>
                  <w:tcBorders>
                    <w:tl2br w:val="nil"/>
                    <w:tr2bl w:val="nil"/>
                  </w:tcBorders>
                  <w:vAlign w:val="center"/>
                </w:tcPr>
                <w:p>
                  <w:pPr>
                    <w:keepNext w:val="0"/>
                    <w:keepLines w:val="0"/>
                    <w:suppressLineNumbers w:val="0"/>
                    <w:tabs>
                      <w:tab w:val="left" w:pos="4425"/>
                    </w:tabs>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47</w:t>
                  </w:r>
                </w:p>
              </w:tc>
              <w:tc>
                <w:tcPr>
                  <w:tcW w:w="1672"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53</w:t>
                  </w:r>
                </w:p>
              </w:tc>
              <w:tc>
                <w:tcPr>
                  <w:tcW w:w="1676"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西</w:t>
                  </w:r>
                </w:p>
              </w:tc>
              <w:tc>
                <w:tcPr>
                  <w:tcW w:w="1672" w:type="dxa"/>
                  <w:tcBorders>
                    <w:tl2br w:val="nil"/>
                    <w:tr2bl w:val="nil"/>
                  </w:tcBorders>
                  <w:vAlign w:val="center"/>
                </w:tcPr>
                <w:p>
                  <w:pPr>
                    <w:keepNext w:val="0"/>
                    <w:keepLines w:val="0"/>
                    <w:suppressLineNumbers w:val="0"/>
                    <w:tabs>
                      <w:tab w:val="left" w:pos="4425"/>
                    </w:tabs>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w:t>
                  </w:r>
                </w:p>
              </w:tc>
              <w:tc>
                <w:tcPr>
                  <w:tcW w:w="1672" w:type="dxa"/>
                  <w:tcBorders>
                    <w:tl2br w:val="nil"/>
                    <w:tr2bl w:val="nil"/>
                  </w:tcBorders>
                  <w:vAlign w:val="center"/>
                </w:tcPr>
                <w:p>
                  <w:pPr>
                    <w:keepNext w:val="0"/>
                    <w:keepLines w:val="0"/>
                    <w:suppressLineNumbers w:val="0"/>
                    <w:tabs>
                      <w:tab w:val="left" w:pos="4425"/>
                    </w:tabs>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w:t>
                  </w:r>
                </w:p>
              </w:tc>
              <w:tc>
                <w:tcPr>
                  <w:tcW w:w="1672"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w:t>
                  </w:r>
                </w:p>
              </w:tc>
              <w:tc>
                <w:tcPr>
                  <w:tcW w:w="1676"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北</w:t>
                  </w:r>
                </w:p>
              </w:tc>
              <w:tc>
                <w:tcPr>
                  <w:tcW w:w="1672" w:type="dxa"/>
                  <w:tcBorders>
                    <w:tl2br w:val="nil"/>
                    <w:tr2bl w:val="nil"/>
                  </w:tcBorders>
                  <w:vAlign w:val="center"/>
                </w:tcPr>
                <w:p>
                  <w:pPr>
                    <w:keepNext w:val="0"/>
                    <w:keepLines w:val="0"/>
                    <w:suppressLineNumbers w:val="0"/>
                    <w:tabs>
                      <w:tab w:val="left" w:pos="4425"/>
                    </w:tabs>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59</w:t>
                  </w:r>
                </w:p>
              </w:tc>
              <w:tc>
                <w:tcPr>
                  <w:tcW w:w="1672" w:type="dxa"/>
                  <w:tcBorders>
                    <w:tl2br w:val="nil"/>
                    <w:tr2bl w:val="nil"/>
                  </w:tcBorders>
                  <w:vAlign w:val="center"/>
                </w:tcPr>
                <w:p>
                  <w:pPr>
                    <w:keepNext w:val="0"/>
                    <w:keepLines w:val="0"/>
                    <w:suppressLineNumbers w:val="0"/>
                    <w:tabs>
                      <w:tab w:val="left" w:pos="4425"/>
                    </w:tabs>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w:t>
                  </w:r>
                </w:p>
              </w:tc>
              <w:tc>
                <w:tcPr>
                  <w:tcW w:w="1672"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61</w:t>
                  </w:r>
                </w:p>
              </w:tc>
              <w:tc>
                <w:tcPr>
                  <w:tcW w:w="1676"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48</w:t>
                  </w:r>
                </w:p>
              </w:tc>
            </w:tr>
          </w:tbl>
          <w:p>
            <w:pPr>
              <w:keepNext w:val="0"/>
              <w:keepLines w:val="0"/>
              <w:suppressLineNumbers w:val="0"/>
              <w:spacing w:before="0" w:beforeAutospacing="0" w:after="0" w:afterAutospacing="0" w:line="360" w:lineRule="auto"/>
              <w:ind w:left="0" w:right="0" w:firstLine="600" w:firstLineChars="250"/>
              <w:rPr>
                <w:rFonts w:hint="eastAsia" w:ascii="Times New Roman" w:hAnsi="宋体" w:cs="Times New Roman"/>
                <w:bCs/>
                <w:color w:val="auto"/>
                <w:sz w:val="24"/>
                <w:highlight w:val="none"/>
              </w:rPr>
            </w:pPr>
            <w:r>
              <w:rPr>
                <w:rFonts w:hint="eastAsia" w:ascii="Times New Roman" w:hAnsi="宋体" w:cs="Times New Roman"/>
                <w:bCs/>
                <w:color w:val="auto"/>
                <w:sz w:val="24"/>
                <w:highlight w:val="none"/>
              </w:rPr>
              <w:t>由表</w:t>
            </w:r>
            <w:r>
              <w:rPr>
                <w:rFonts w:hint="default" w:ascii="Times New Roman" w:hAnsi="宋体" w:cs="Times New Roman"/>
                <w:bCs/>
                <w:color w:val="auto"/>
                <w:sz w:val="24"/>
                <w:highlight w:val="none"/>
              </w:rPr>
              <w:t>3-</w:t>
            </w:r>
            <w:r>
              <w:rPr>
                <w:rFonts w:hint="eastAsia" w:ascii="Times New Roman" w:hAnsi="宋体" w:cs="Times New Roman"/>
                <w:bCs/>
                <w:color w:val="auto"/>
                <w:sz w:val="24"/>
                <w:highlight w:val="none"/>
              </w:rPr>
              <w:t>3可知，</w:t>
            </w:r>
            <w:r>
              <w:rPr>
                <w:rFonts w:hint="default" w:ascii="Times New Roman" w:hAnsi="宋体" w:cs="Times New Roman"/>
                <w:bCs/>
                <w:color w:val="auto"/>
                <w:sz w:val="24"/>
                <w:highlight w:val="none"/>
              </w:rPr>
              <w:t>本项目</w:t>
            </w:r>
            <w:r>
              <w:rPr>
                <w:rFonts w:hint="eastAsia" w:ascii="Times New Roman" w:hAnsi="宋体" w:cs="Times New Roman"/>
                <w:bCs/>
                <w:color w:val="auto"/>
                <w:sz w:val="24"/>
                <w:highlight w:val="none"/>
              </w:rPr>
              <w:t>东</w:t>
            </w:r>
            <w:r>
              <w:rPr>
                <w:rFonts w:hint="eastAsia" w:hAnsi="宋体" w:cs="Times New Roman"/>
                <w:bCs/>
                <w:color w:val="auto"/>
                <w:sz w:val="24"/>
                <w:highlight w:val="none"/>
                <w:lang w:eastAsia="zh-CN"/>
              </w:rPr>
              <w:t>、</w:t>
            </w:r>
            <w:r>
              <w:rPr>
                <w:rFonts w:hint="eastAsia" w:ascii="Times New Roman" w:hAnsi="宋体" w:cs="Times New Roman"/>
                <w:bCs/>
                <w:color w:val="auto"/>
                <w:sz w:val="24"/>
                <w:highlight w:val="none"/>
              </w:rPr>
              <w:t>南</w:t>
            </w:r>
            <w:r>
              <w:rPr>
                <w:rFonts w:hint="eastAsia" w:hAnsi="宋体" w:cs="Times New Roman"/>
                <w:bCs/>
                <w:color w:val="auto"/>
                <w:sz w:val="24"/>
                <w:highlight w:val="none"/>
                <w:lang w:eastAsia="zh-CN"/>
              </w:rPr>
              <w:t>、</w:t>
            </w:r>
            <w:r>
              <w:rPr>
                <w:rFonts w:hint="eastAsia" w:ascii="Times New Roman" w:hAnsi="宋体" w:cs="Times New Roman"/>
                <w:bCs/>
                <w:color w:val="auto"/>
                <w:sz w:val="24"/>
                <w:highlight w:val="none"/>
              </w:rPr>
              <w:t>西</w:t>
            </w:r>
            <w:r>
              <w:rPr>
                <w:rFonts w:hint="eastAsia" w:hAnsi="宋体" w:cs="Times New Roman"/>
                <w:bCs/>
                <w:color w:val="auto"/>
                <w:sz w:val="24"/>
                <w:highlight w:val="none"/>
                <w:lang w:eastAsia="zh-CN"/>
              </w:rPr>
              <w:t>、</w:t>
            </w:r>
            <w:r>
              <w:rPr>
                <w:rFonts w:hint="eastAsia" w:ascii="Times New Roman" w:hAnsi="宋体" w:cs="Times New Roman"/>
                <w:bCs/>
                <w:color w:val="auto"/>
                <w:sz w:val="24"/>
                <w:highlight w:val="none"/>
              </w:rPr>
              <w:t>北</w:t>
            </w:r>
            <w:r>
              <w:rPr>
                <w:rFonts w:hint="default" w:ascii="Times New Roman" w:hAnsi="宋体" w:cs="Times New Roman"/>
                <w:bCs/>
                <w:color w:val="auto"/>
                <w:sz w:val="24"/>
                <w:highlight w:val="none"/>
              </w:rPr>
              <w:t>厂界噪声值均</w:t>
            </w:r>
            <w:r>
              <w:rPr>
                <w:rFonts w:hint="eastAsia" w:ascii="Times New Roman" w:hAnsi="宋体" w:cs="Times New Roman"/>
                <w:bCs/>
                <w:color w:val="auto"/>
                <w:sz w:val="24"/>
                <w:highlight w:val="none"/>
              </w:rPr>
              <w:t>符合《声环境质量标准》（</w:t>
            </w:r>
            <w:r>
              <w:rPr>
                <w:rFonts w:hint="default" w:ascii="Times New Roman" w:hAnsi="宋体" w:cs="Times New Roman"/>
                <w:bCs/>
                <w:color w:val="auto"/>
                <w:sz w:val="24"/>
                <w:highlight w:val="none"/>
              </w:rPr>
              <w:t>GB3096-2008</w:t>
            </w:r>
            <w:r>
              <w:rPr>
                <w:rFonts w:hint="eastAsia" w:ascii="Times New Roman" w:hAnsi="宋体" w:cs="Times New Roman"/>
                <w:bCs/>
                <w:color w:val="auto"/>
                <w:sz w:val="24"/>
                <w:highlight w:val="none"/>
              </w:rPr>
              <w:t>）</w:t>
            </w:r>
            <w:r>
              <w:rPr>
                <w:rFonts w:hint="eastAsia" w:hAnsi="宋体" w:cs="Times New Roman"/>
                <w:bCs/>
                <w:color w:val="auto"/>
                <w:sz w:val="24"/>
                <w:highlight w:val="none"/>
                <w:lang w:val="en-US" w:eastAsia="zh-CN"/>
              </w:rPr>
              <w:t>3</w:t>
            </w:r>
            <w:r>
              <w:rPr>
                <w:rFonts w:hint="eastAsia" w:ascii="Times New Roman" w:hAnsi="宋体" w:cs="Times New Roman"/>
                <w:bCs/>
                <w:color w:val="auto"/>
                <w:sz w:val="24"/>
                <w:highlight w:val="none"/>
              </w:rPr>
              <w:t>类标准限值要求。</w:t>
            </w:r>
          </w:p>
          <w:p>
            <w:pPr>
              <w:keepNext w:val="0"/>
              <w:keepLines w:val="0"/>
              <w:suppressLineNumbers w:val="0"/>
              <w:spacing w:before="0" w:beforeAutospacing="0" w:after="0" w:afterAutospacing="0" w:line="360" w:lineRule="auto"/>
              <w:ind w:left="0" w:right="0"/>
              <w:rPr>
                <w:rFonts w:hint="eastAsia" w:ascii="Times New Roman" w:hAnsi="宋体" w:cs="Times New Roman"/>
                <w:bCs/>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669" w:hRule="atLeast"/>
          <w:jc w:val="center"/>
        </w:trPr>
        <w:tc>
          <w:tcPr>
            <w:tcW w:w="10250" w:type="dxa"/>
          </w:tcPr>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highlight w:val="none"/>
              </w:rPr>
            </w:pPr>
            <w:r>
              <w:rPr>
                <w:rFonts w:hint="default" w:ascii="Times New Roman" w:hAnsi="宋体" w:cs="Times New Roman"/>
                <w:b/>
                <w:bCs/>
                <w:color w:val="auto"/>
                <w:sz w:val="24"/>
                <w:highlight w:val="none"/>
              </w:rPr>
              <w:t>主要环境保护目标（列出名单及保护级别）</w:t>
            </w:r>
          </w:p>
          <w:p>
            <w:pPr>
              <w:pStyle w:val="22"/>
              <w:keepNext w:val="0"/>
              <w:keepLines w:val="0"/>
              <w:suppressLineNumbers w:val="0"/>
              <w:spacing w:before="0" w:beforeAutospacing="0" w:after="0" w:afterAutospacing="0" w:line="360" w:lineRule="auto"/>
              <w:ind w:left="0" w:right="0" w:firstLine="480" w:firstLineChars="200"/>
              <w:rPr>
                <w:rFonts w:hint="eastAsia" w:ascii="Times New Roman" w:hAnsi="宋体" w:cs="Times New Roman"/>
                <w:b w:val="0"/>
                <w:color w:val="auto"/>
                <w:sz w:val="24"/>
                <w:highlight w:val="none"/>
              </w:rPr>
            </w:pPr>
            <w:r>
              <w:rPr>
                <w:rFonts w:hint="default" w:ascii="Times New Roman" w:hAnsi="宋体" w:cs="Times New Roman"/>
                <w:b w:val="0"/>
                <w:color w:val="auto"/>
                <w:sz w:val="24"/>
                <w:highlight w:val="none"/>
              </w:rPr>
              <w:t>项目所在地无重要旅游资源及文物保护单位，无重要的珍稀保护动植物分布，厂址地下没有文物。根据本项目工程特点及区域环境质量要求，确定主要环境保护目标及保护级别，详见表</w:t>
            </w:r>
            <w:r>
              <w:rPr>
                <w:rFonts w:hint="default" w:ascii="Times New Roman" w:hAnsi="Times New Roman" w:cs="Times New Roman"/>
                <w:b w:val="0"/>
                <w:color w:val="auto"/>
                <w:sz w:val="24"/>
                <w:highlight w:val="none"/>
              </w:rPr>
              <w:t>3-</w:t>
            </w:r>
            <w:r>
              <w:rPr>
                <w:rFonts w:hint="eastAsia" w:ascii="Times New Roman" w:hAnsi="Times New Roman" w:cs="Times New Roman"/>
                <w:b w:val="0"/>
                <w:color w:val="auto"/>
                <w:sz w:val="24"/>
                <w:highlight w:val="none"/>
                <w:lang w:val="en-US" w:eastAsia="zh-CN"/>
              </w:rPr>
              <w:t>4</w:t>
            </w:r>
            <w:r>
              <w:rPr>
                <w:rFonts w:hint="default" w:ascii="Times New Roman" w:hAnsi="宋体" w:cs="Times New Roman"/>
                <w:b w:val="0"/>
                <w:color w:val="auto"/>
                <w:sz w:val="24"/>
                <w:highlight w:val="none"/>
              </w:rPr>
              <w:t>。</w:t>
            </w:r>
          </w:p>
          <w:p>
            <w:pPr>
              <w:keepNext w:val="0"/>
              <w:keepLines w:val="0"/>
              <w:suppressLineNumbers w:val="0"/>
              <w:spacing w:before="0" w:beforeAutospacing="0" w:after="0" w:afterAutospacing="0"/>
              <w:ind w:left="0" w:right="0" w:firstLine="361" w:firstLineChars="150"/>
              <w:jc w:val="center"/>
              <w:rPr>
                <w:rFonts w:hint="eastAsia" w:ascii="Times New Roman" w:hAnsi="宋体" w:cs="Times New Roman"/>
                <w:b/>
                <w:color w:val="auto"/>
                <w:sz w:val="24"/>
                <w:szCs w:val="24"/>
                <w:highlight w:val="none"/>
              </w:rPr>
            </w:pPr>
            <w:r>
              <w:rPr>
                <w:rFonts w:hint="eastAsia" w:ascii="Times New Roman" w:hAnsi="宋体" w:cs="Times New Roman"/>
                <w:b/>
                <w:color w:val="auto"/>
                <w:sz w:val="24"/>
                <w:szCs w:val="24"/>
                <w:highlight w:val="none"/>
              </w:rPr>
              <w:t>表3-</w:t>
            </w:r>
            <w:r>
              <w:rPr>
                <w:rFonts w:hint="eastAsia" w:ascii="Times New Roman" w:hAnsi="宋体" w:cs="Times New Roman"/>
                <w:b/>
                <w:color w:val="auto"/>
                <w:sz w:val="24"/>
                <w:szCs w:val="24"/>
                <w:highlight w:val="none"/>
                <w:lang w:val="en-US" w:eastAsia="zh-CN"/>
              </w:rPr>
              <w:t>4</w:t>
            </w:r>
            <w:r>
              <w:rPr>
                <w:rFonts w:hint="eastAsia" w:ascii="Times New Roman" w:hAnsi="宋体" w:cs="Times New Roman"/>
                <w:b/>
                <w:color w:val="auto"/>
                <w:sz w:val="24"/>
                <w:szCs w:val="24"/>
                <w:highlight w:val="none"/>
              </w:rPr>
              <w:t xml:space="preserve">    环境保护目标</w:t>
            </w:r>
          </w:p>
          <w:tbl>
            <w:tblPr>
              <w:tblStyle w:val="48"/>
              <w:tblW w:w="1003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2"/>
              <w:gridCol w:w="862"/>
              <w:gridCol w:w="1170"/>
              <w:gridCol w:w="1441"/>
              <w:gridCol w:w="995"/>
              <w:gridCol w:w="1015"/>
              <w:gridCol w:w="2130"/>
              <w:gridCol w:w="696"/>
              <w:gridCol w:w="8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highlight w:val="none"/>
                    </w:rPr>
                  </w:pPr>
                  <w:r>
                    <w:rPr>
                      <w:rFonts w:hint="eastAsia" w:ascii="Times New Roman" w:hAnsi="Times New Roman" w:cs="Times New Roman"/>
                      <w:b/>
                      <w:color w:val="auto"/>
                      <w:sz w:val="21"/>
                      <w:highlight w:val="none"/>
                    </w:rPr>
                    <w:t>环境</w:t>
                  </w:r>
                </w:p>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highlight w:val="none"/>
                    </w:rPr>
                  </w:pPr>
                  <w:r>
                    <w:rPr>
                      <w:rFonts w:hint="eastAsia" w:ascii="Times New Roman" w:hAnsi="Times New Roman" w:cs="Times New Roman"/>
                      <w:b/>
                      <w:color w:val="auto"/>
                      <w:sz w:val="21"/>
                      <w:highlight w:val="none"/>
                    </w:rPr>
                    <w:t>要素</w:t>
                  </w:r>
                </w:p>
              </w:tc>
              <w:tc>
                <w:tcPr>
                  <w:tcW w:w="86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highlight w:val="none"/>
                    </w:rPr>
                  </w:pPr>
                  <w:r>
                    <w:rPr>
                      <w:rFonts w:hint="eastAsia" w:ascii="Times New Roman" w:hAnsi="Times New Roman" w:cs="Times New Roman"/>
                      <w:b/>
                      <w:color w:val="auto"/>
                      <w:sz w:val="21"/>
                      <w:highlight w:val="none"/>
                    </w:rPr>
                    <w:t>名称</w:t>
                  </w:r>
                </w:p>
              </w:tc>
              <w:tc>
                <w:tcPr>
                  <w:tcW w:w="2611"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highlight w:val="none"/>
                    </w:rPr>
                  </w:pPr>
                  <w:r>
                    <w:rPr>
                      <w:rFonts w:hint="eastAsia" w:ascii="Times New Roman" w:hAnsi="Times New Roman" w:cs="Times New Roman"/>
                      <w:b/>
                      <w:color w:val="auto"/>
                      <w:sz w:val="21"/>
                      <w:highlight w:val="none"/>
                    </w:rPr>
                    <w:t>坐标</w:t>
                  </w:r>
                </w:p>
              </w:tc>
              <w:tc>
                <w:tcPr>
                  <w:tcW w:w="99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highlight w:val="none"/>
                    </w:rPr>
                  </w:pPr>
                  <w:r>
                    <w:rPr>
                      <w:rFonts w:hint="eastAsia" w:ascii="Times New Roman" w:hAnsi="Times New Roman" w:cs="Times New Roman"/>
                      <w:b/>
                      <w:color w:val="auto"/>
                      <w:sz w:val="21"/>
                      <w:highlight w:val="none"/>
                    </w:rPr>
                    <w:t>保护</w:t>
                  </w:r>
                </w:p>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highlight w:val="none"/>
                    </w:rPr>
                  </w:pPr>
                  <w:r>
                    <w:rPr>
                      <w:rFonts w:hint="eastAsia" w:ascii="Times New Roman" w:hAnsi="Times New Roman" w:cs="Times New Roman"/>
                      <w:b/>
                      <w:color w:val="auto"/>
                      <w:sz w:val="21"/>
                      <w:highlight w:val="none"/>
                    </w:rPr>
                    <w:t>对象</w:t>
                  </w:r>
                </w:p>
              </w:tc>
              <w:tc>
                <w:tcPr>
                  <w:tcW w:w="101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highlight w:val="none"/>
                    </w:rPr>
                  </w:pPr>
                  <w:r>
                    <w:rPr>
                      <w:rFonts w:hint="eastAsia" w:ascii="Times New Roman" w:hAnsi="Times New Roman" w:cs="Times New Roman"/>
                      <w:b/>
                      <w:color w:val="auto"/>
                      <w:sz w:val="21"/>
                      <w:highlight w:val="none"/>
                    </w:rPr>
                    <w:t>保护</w:t>
                  </w:r>
                </w:p>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highlight w:val="none"/>
                    </w:rPr>
                  </w:pPr>
                  <w:r>
                    <w:rPr>
                      <w:rFonts w:hint="eastAsia" w:ascii="Times New Roman" w:hAnsi="Times New Roman" w:cs="Times New Roman"/>
                      <w:b/>
                      <w:color w:val="auto"/>
                      <w:sz w:val="21"/>
                      <w:highlight w:val="none"/>
                    </w:rPr>
                    <w:t>内容</w:t>
                  </w:r>
                </w:p>
              </w:tc>
              <w:tc>
                <w:tcPr>
                  <w:tcW w:w="213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highlight w:val="none"/>
                    </w:rPr>
                  </w:pPr>
                  <w:r>
                    <w:rPr>
                      <w:rFonts w:hint="eastAsia" w:ascii="Times New Roman" w:hAnsi="Times New Roman" w:cs="Times New Roman"/>
                      <w:b/>
                      <w:color w:val="auto"/>
                      <w:sz w:val="21"/>
                      <w:highlight w:val="none"/>
                    </w:rPr>
                    <w:t>环境</w:t>
                  </w:r>
                </w:p>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highlight w:val="none"/>
                    </w:rPr>
                  </w:pPr>
                  <w:r>
                    <w:rPr>
                      <w:rFonts w:hint="eastAsia" w:ascii="Times New Roman" w:hAnsi="Times New Roman" w:cs="Times New Roman"/>
                      <w:b/>
                      <w:color w:val="auto"/>
                      <w:sz w:val="21"/>
                      <w:highlight w:val="none"/>
                    </w:rPr>
                    <w:t>功能区</w:t>
                  </w:r>
                </w:p>
              </w:tc>
              <w:tc>
                <w:tcPr>
                  <w:tcW w:w="69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highlight w:val="none"/>
                    </w:rPr>
                  </w:pPr>
                  <w:r>
                    <w:rPr>
                      <w:rFonts w:hint="eastAsia" w:ascii="Times New Roman" w:hAnsi="Times New Roman" w:cs="Times New Roman"/>
                      <w:b/>
                      <w:color w:val="auto"/>
                      <w:sz w:val="21"/>
                      <w:highlight w:val="none"/>
                    </w:rPr>
                    <w:t>相对位置</w:t>
                  </w:r>
                </w:p>
              </w:tc>
              <w:tc>
                <w:tcPr>
                  <w:tcW w:w="863"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highlight w:val="none"/>
                    </w:rPr>
                  </w:pPr>
                  <w:r>
                    <w:rPr>
                      <w:rFonts w:hint="eastAsia" w:ascii="Times New Roman" w:hAnsi="Times New Roman" w:cs="Times New Roman"/>
                      <w:b/>
                      <w:color w:val="auto"/>
                      <w:sz w:val="21"/>
                      <w:highlight w:val="none"/>
                    </w:rPr>
                    <w:t>相距距离/m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86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highlight w:val="none"/>
                    </w:rPr>
                  </w:pPr>
                </w:p>
              </w:tc>
              <w:tc>
                <w:tcPr>
                  <w:tcW w:w="86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highlight w:val="none"/>
                    </w:rPr>
                  </w:pPr>
                </w:p>
              </w:tc>
              <w:tc>
                <w:tcPr>
                  <w:tcW w:w="117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highlight w:val="none"/>
                    </w:rPr>
                  </w:pPr>
                  <w:r>
                    <w:rPr>
                      <w:rFonts w:hint="eastAsia" w:ascii="Times New Roman" w:hAnsi="Times New Roman" w:cs="Times New Roman"/>
                      <w:b/>
                      <w:color w:val="auto"/>
                      <w:sz w:val="21"/>
                      <w:highlight w:val="none"/>
                    </w:rPr>
                    <w:t>经度</w:t>
                  </w:r>
                </w:p>
              </w:tc>
              <w:tc>
                <w:tcPr>
                  <w:tcW w:w="144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highlight w:val="none"/>
                    </w:rPr>
                  </w:pPr>
                  <w:r>
                    <w:rPr>
                      <w:rFonts w:hint="eastAsia" w:ascii="Times New Roman" w:hAnsi="Times New Roman" w:cs="Times New Roman"/>
                      <w:b/>
                      <w:color w:val="auto"/>
                      <w:sz w:val="21"/>
                      <w:highlight w:val="none"/>
                    </w:rPr>
                    <w:t>纬度</w:t>
                  </w:r>
                </w:p>
              </w:tc>
              <w:tc>
                <w:tcPr>
                  <w:tcW w:w="99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highlight w:val="none"/>
                    </w:rPr>
                  </w:pPr>
                </w:p>
              </w:tc>
              <w:tc>
                <w:tcPr>
                  <w:tcW w:w="101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highlight w:val="none"/>
                    </w:rPr>
                  </w:pPr>
                </w:p>
              </w:tc>
              <w:tc>
                <w:tcPr>
                  <w:tcW w:w="213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highlight w:val="none"/>
                    </w:rPr>
                  </w:pPr>
                </w:p>
              </w:tc>
              <w:tc>
                <w:tcPr>
                  <w:tcW w:w="69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highlight w:val="none"/>
                    </w:rPr>
                  </w:pPr>
                </w:p>
              </w:tc>
              <w:tc>
                <w:tcPr>
                  <w:tcW w:w="8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6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highlight w:val="none"/>
                    </w:rPr>
                  </w:pPr>
                  <w:r>
                    <w:rPr>
                      <w:rFonts w:hint="eastAsia" w:ascii="Times New Roman" w:hAnsi="Times New Roman" w:cs="Times New Roman"/>
                      <w:color w:val="auto"/>
                      <w:sz w:val="21"/>
                      <w:highlight w:val="none"/>
                    </w:rPr>
                    <w:t>环境</w:t>
                  </w:r>
                </w:p>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highlight w:val="none"/>
                    </w:rPr>
                  </w:pPr>
                  <w:r>
                    <w:rPr>
                      <w:rFonts w:hint="eastAsia" w:ascii="Times New Roman" w:hAnsi="Times New Roman" w:cs="Times New Roman"/>
                      <w:color w:val="auto"/>
                      <w:sz w:val="21"/>
                      <w:highlight w:val="none"/>
                    </w:rPr>
                    <w:t>空气</w:t>
                  </w:r>
                </w:p>
              </w:tc>
              <w:tc>
                <w:tcPr>
                  <w:tcW w:w="86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highlight w:val="none"/>
                      <w:lang w:eastAsia="zh-CN"/>
                    </w:rPr>
                  </w:pPr>
                  <w:r>
                    <w:rPr>
                      <w:rFonts w:hint="eastAsia" w:cs="Times New Roman"/>
                      <w:color w:val="auto"/>
                      <w:sz w:val="21"/>
                      <w:highlight w:val="none"/>
                      <w:lang w:eastAsia="zh-CN"/>
                    </w:rPr>
                    <w:t>红朝村</w:t>
                  </w:r>
                </w:p>
              </w:tc>
              <w:tc>
                <w:tcPr>
                  <w:tcW w:w="117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rPr>
                    <w:t>41.1</w:t>
                  </w:r>
                  <w:r>
                    <w:rPr>
                      <w:rFonts w:hint="eastAsia" w:cs="Times New Roman"/>
                      <w:color w:val="auto"/>
                      <w:sz w:val="21"/>
                      <w:highlight w:val="none"/>
                      <w:lang w:val="en-US" w:eastAsia="zh-CN"/>
                    </w:rPr>
                    <w:t>63800</w:t>
                  </w:r>
                </w:p>
              </w:tc>
              <w:tc>
                <w:tcPr>
                  <w:tcW w:w="14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rPr>
                    <w:t>12</w:t>
                  </w:r>
                  <w:r>
                    <w:rPr>
                      <w:rFonts w:hint="eastAsia" w:cs="Times New Roman"/>
                      <w:color w:val="auto"/>
                      <w:sz w:val="21"/>
                      <w:highlight w:val="none"/>
                      <w:lang w:val="en-US" w:eastAsia="zh-CN"/>
                    </w:rPr>
                    <w:t>2.938671</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highlight w:val="none"/>
                    </w:rPr>
                  </w:pPr>
                  <w:r>
                    <w:rPr>
                      <w:rFonts w:hint="eastAsia" w:ascii="Times New Roman" w:hAnsi="Times New Roman" w:cs="Times New Roman"/>
                      <w:color w:val="auto"/>
                      <w:sz w:val="21"/>
                      <w:highlight w:val="none"/>
                    </w:rPr>
                    <w:t>居民区</w:t>
                  </w:r>
                </w:p>
              </w:tc>
              <w:tc>
                <w:tcPr>
                  <w:tcW w:w="101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rPr>
                  </w:pPr>
                  <w:r>
                    <w:rPr>
                      <w:rFonts w:hint="eastAsia" w:ascii="Times New Roman" w:hAnsi="Times New Roman" w:cs="Times New Roman"/>
                      <w:color w:val="auto"/>
                      <w:sz w:val="21"/>
                      <w:highlight w:val="none"/>
                      <w:lang w:val="en-US" w:eastAsia="zh-CN"/>
                    </w:rPr>
                    <w:t>150</w:t>
                  </w:r>
                  <w:r>
                    <w:rPr>
                      <w:rFonts w:hint="default" w:ascii="Times New Roman" w:hAnsi="宋体" w:cs="Times New Roman"/>
                      <w:color w:val="auto"/>
                      <w:sz w:val="21"/>
                      <w:highlight w:val="none"/>
                    </w:rPr>
                    <w:t>人</w:t>
                  </w:r>
                </w:p>
              </w:tc>
              <w:tc>
                <w:tcPr>
                  <w:tcW w:w="213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default" w:ascii="Times New Roman" w:hAnsi="宋体" w:cs="Times New Roman"/>
                      <w:color w:val="auto"/>
                      <w:sz w:val="21"/>
                      <w:szCs w:val="21"/>
                      <w:highlight w:val="none"/>
                    </w:rPr>
                    <w:t>《环境空气质量标准》</w:t>
                  </w:r>
                  <w:r>
                    <w:rPr>
                      <w:rFonts w:hint="default" w:ascii="Times New Roman" w:hAnsi="Times New Roman" w:cs="Times New Roman"/>
                      <w:color w:val="auto"/>
                      <w:sz w:val="21"/>
                      <w:szCs w:val="21"/>
                      <w:highlight w:val="none"/>
                    </w:rPr>
                    <w:t>(GB3095-</w:t>
                  </w:r>
                  <w:r>
                    <w:rPr>
                      <w:rFonts w:hint="eastAsia" w:ascii="Times New Roman" w:hAnsi="Times New Roman" w:cs="Times New Roman"/>
                      <w:color w:val="auto"/>
                      <w:sz w:val="21"/>
                      <w:szCs w:val="21"/>
                      <w:highlight w:val="none"/>
                    </w:rPr>
                    <w:t>2012</w:t>
                  </w:r>
                  <w:r>
                    <w:rPr>
                      <w:rFonts w:hint="default" w:ascii="Times New Roman" w:hAnsi="Times New Roman" w:cs="Times New Roman"/>
                      <w:color w:val="auto"/>
                      <w:sz w:val="21"/>
                      <w:szCs w:val="21"/>
                      <w:highlight w:val="none"/>
                    </w:rPr>
                    <w:t>)</w:t>
                  </w:r>
                  <w:r>
                    <w:rPr>
                      <w:rFonts w:hint="default" w:ascii="Times New Roman" w:hAnsi="宋体" w:cs="Times New Roman"/>
                      <w:color w:val="auto"/>
                      <w:sz w:val="21"/>
                      <w:szCs w:val="21"/>
                      <w:highlight w:val="none"/>
                    </w:rPr>
                    <w:t>中的二级标准</w:t>
                  </w:r>
                  <w:r>
                    <w:rPr>
                      <w:rFonts w:hint="eastAsia" w:hAnsi="宋体" w:cs="Times New Roman"/>
                      <w:color w:val="auto"/>
                      <w:sz w:val="21"/>
                      <w:szCs w:val="21"/>
                      <w:highlight w:val="none"/>
                      <w:lang w:eastAsia="zh-CN"/>
                    </w:rPr>
                    <w:t>；</w:t>
                  </w:r>
                  <w:r>
                    <w:rPr>
                      <w:rFonts w:hint="eastAsia" w:ascii="Times New Roman" w:hAnsi="Times New Roman" w:cs="Times New Roman"/>
                      <w:color w:val="auto"/>
                      <w:sz w:val="21"/>
                      <w:szCs w:val="21"/>
                      <w:highlight w:val="none"/>
                    </w:rPr>
                    <w:t>《声环境质量标准》（GB3096-2008）中</w:t>
                  </w:r>
                  <w:r>
                    <w:rPr>
                      <w:rFonts w:hint="eastAsia" w:cs="Times New Roman"/>
                      <w:color w:val="auto"/>
                      <w:sz w:val="21"/>
                      <w:szCs w:val="21"/>
                      <w:highlight w:val="none"/>
                      <w:lang w:val="en-US" w:eastAsia="zh-CN"/>
                    </w:rPr>
                    <w:t>2</w:t>
                  </w:r>
                  <w:r>
                    <w:rPr>
                      <w:rFonts w:hint="eastAsia" w:ascii="Times New Roman" w:hAnsi="Times New Roman" w:cs="Times New Roman"/>
                      <w:color w:val="auto"/>
                      <w:sz w:val="21"/>
                      <w:szCs w:val="21"/>
                      <w:highlight w:val="none"/>
                    </w:rPr>
                    <w:t>类标准</w:t>
                  </w:r>
                </w:p>
              </w:tc>
              <w:tc>
                <w:tcPr>
                  <w:tcW w:w="69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N</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86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highlight w:val="none"/>
                    </w:rPr>
                  </w:pPr>
                </w:p>
              </w:tc>
              <w:tc>
                <w:tcPr>
                  <w:tcW w:w="862" w:type="dxa"/>
                  <w:tcBorders>
                    <w:tl2br w:val="nil"/>
                    <w:tr2bl w:val="nil"/>
                  </w:tcBorders>
                  <w:vAlign w:val="center"/>
                </w:tcPr>
                <w:p>
                  <w:pPr>
                    <w:pStyle w:val="169"/>
                    <w:keepNext w:val="0"/>
                    <w:keepLines w:val="0"/>
                    <w:suppressLineNumbers w:val="0"/>
                    <w:spacing w:beforeAutospacing="0" w:afterAutospacing="0" w:line="480" w:lineRule="auto"/>
                    <w:ind w:left="0" w:right="0"/>
                    <w:jc w:val="center"/>
                    <w:rPr>
                      <w:rFonts w:hint="eastAsia" w:ascii="Times New Roman" w:hAnsi="Times New Roman" w:cs="Times New Roman"/>
                      <w:color w:val="auto"/>
                      <w:kern w:val="2"/>
                      <w:sz w:val="21"/>
                      <w:szCs w:val="24"/>
                      <w:highlight w:val="none"/>
                      <w:lang w:val="en-US" w:eastAsia="zh-CN" w:bidi="ar-SA"/>
                    </w:rPr>
                  </w:pPr>
                  <w:r>
                    <w:rPr>
                      <w:rFonts w:hint="eastAsia" w:cs="Times New Roman"/>
                      <w:color w:val="auto"/>
                      <w:sz w:val="21"/>
                      <w:szCs w:val="21"/>
                      <w:highlight w:val="none"/>
                      <w:lang w:eastAsia="zh-CN"/>
                    </w:rPr>
                    <w:t>红旗堡</w:t>
                  </w:r>
                </w:p>
              </w:tc>
              <w:tc>
                <w:tcPr>
                  <w:tcW w:w="1170" w:type="dxa"/>
                  <w:tcBorders>
                    <w:tl2br w:val="nil"/>
                    <w:tr2bl w:val="nil"/>
                  </w:tcBorders>
                  <w:vAlign w:val="center"/>
                </w:tcPr>
                <w:p>
                  <w:pPr>
                    <w:keepNext w:val="0"/>
                    <w:keepLines w:val="0"/>
                    <w:suppressLineNumbers w:val="0"/>
                    <w:spacing w:before="0" w:beforeAutospacing="0" w:after="0" w:afterAutospacing="0" w:line="480" w:lineRule="auto"/>
                    <w:ind w:left="0" w:right="0"/>
                    <w:jc w:val="center"/>
                    <w:rPr>
                      <w:rFonts w:hint="eastAsia" w:ascii="Times New Roman" w:hAnsi="Times New Roman" w:cs="Times New Roman"/>
                      <w:color w:val="auto"/>
                      <w:kern w:val="2"/>
                      <w:sz w:val="21"/>
                      <w:szCs w:val="24"/>
                      <w:highlight w:val="none"/>
                      <w:lang w:val="en-US" w:eastAsia="zh-CN" w:bidi="ar-SA"/>
                    </w:rPr>
                  </w:pPr>
                  <w:r>
                    <w:rPr>
                      <w:rFonts w:hint="default" w:ascii="Times New Roman" w:hAnsi="Times New Roman" w:cs="Times New Roman"/>
                      <w:color w:val="auto"/>
                      <w:sz w:val="21"/>
                      <w:szCs w:val="21"/>
                      <w:highlight w:val="none"/>
                    </w:rPr>
                    <w:t>41.122006</w:t>
                  </w:r>
                </w:p>
              </w:tc>
              <w:tc>
                <w:tcPr>
                  <w:tcW w:w="1441" w:type="dxa"/>
                  <w:tcBorders>
                    <w:tl2br w:val="nil"/>
                    <w:tr2bl w:val="nil"/>
                  </w:tcBorders>
                  <w:vAlign w:val="center"/>
                </w:tcPr>
                <w:p>
                  <w:pPr>
                    <w:keepNext w:val="0"/>
                    <w:keepLines w:val="0"/>
                    <w:suppressLineNumbers w:val="0"/>
                    <w:spacing w:before="0" w:beforeAutospacing="0" w:after="0" w:afterAutospacing="0" w:line="480" w:lineRule="auto"/>
                    <w:ind w:left="0" w:right="0"/>
                    <w:jc w:val="center"/>
                    <w:rPr>
                      <w:rFonts w:hint="eastAsia" w:ascii="Times New Roman" w:hAnsi="Times New Roman" w:cs="Times New Roman"/>
                      <w:color w:val="auto"/>
                      <w:kern w:val="2"/>
                      <w:sz w:val="21"/>
                      <w:szCs w:val="24"/>
                      <w:highlight w:val="none"/>
                      <w:lang w:val="en-US" w:eastAsia="zh-CN" w:bidi="ar-SA"/>
                    </w:rPr>
                  </w:pPr>
                  <w:r>
                    <w:rPr>
                      <w:rFonts w:hint="default" w:ascii="Times New Roman" w:hAnsi="Times New Roman" w:cs="Times New Roman"/>
                      <w:color w:val="auto"/>
                      <w:sz w:val="21"/>
                      <w:szCs w:val="21"/>
                      <w:highlight w:val="none"/>
                    </w:rPr>
                    <w:t>123.115282</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kern w:val="2"/>
                      <w:sz w:val="21"/>
                      <w:szCs w:val="24"/>
                      <w:highlight w:val="none"/>
                      <w:lang w:val="en-US" w:eastAsia="zh-CN" w:bidi="ar-SA"/>
                    </w:rPr>
                  </w:pPr>
                  <w:r>
                    <w:rPr>
                      <w:rFonts w:hint="eastAsia" w:ascii="Times New Roman" w:hAnsi="Times New Roman" w:cs="Times New Roman"/>
                      <w:color w:val="auto"/>
                      <w:sz w:val="21"/>
                      <w:highlight w:val="none"/>
                    </w:rPr>
                    <w:t>居民区</w:t>
                  </w:r>
                </w:p>
              </w:tc>
              <w:tc>
                <w:tcPr>
                  <w:tcW w:w="101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kern w:val="2"/>
                      <w:sz w:val="21"/>
                      <w:szCs w:val="24"/>
                      <w:highlight w:val="none"/>
                      <w:lang w:val="en-US" w:eastAsia="zh-CN" w:bidi="ar-SA"/>
                    </w:rPr>
                  </w:pPr>
                  <w:r>
                    <w:rPr>
                      <w:rFonts w:hint="eastAsia" w:ascii="Times New Roman" w:hAnsi="Times New Roman" w:cs="Times New Roman"/>
                      <w:color w:val="auto"/>
                      <w:sz w:val="21"/>
                      <w:highlight w:val="none"/>
                      <w:lang w:val="en-US" w:eastAsia="zh-CN"/>
                    </w:rPr>
                    <w:t>300</w:t>
                  </w:r>
                  <w:r>
                    <w:rPr>
                      <w:rFonts w:hint="eastAsia" w:ascii="Times New Roman" w:hAnsi="Times New Roman" w:cs="Times New Roman"/>
                      <w:color w:val="auto"/>
                      <w:sz w:val="21"/>
                      <w:highlight w:val="none"/>
                    </w:rPr>
                    <w:t>人</w:t>
                  </w:r>
                </w:p>
              </w:tc>
              <w:tc>
                <w:tcPr>
                  <w:tcW w:w="213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auto"/>
                      <w:kern w:val="2"/>
                      <w:sz w:val="21"/>
                      <w:szCs w:val="21"/>
                      <w:highlight w:val="none"/>
                      <w:lang w:val="en-US" w:eastAsia="zh-CN" w:bidi="ar-SA"/>
                    </w:rPr>
                  </w:pPr>
                </w:p>
              </w:tc>
              <w:tc>
                <w:tcPr>
                  <w:tcW w:w="696"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N</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6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highlight w:val="none"/>
                    </w:rPr>
                  </w:pPr>
                </w:p>
              </w:tc>
              <w:tc>
                <w:tcPr>
                  <w:tcW w:w="86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eastAsia="zh-CN"/>
                    </w:rPr>
                    <w:t>后营</w:t>
                  </w:r>
                </w:p>
              </w:tc>
              <w:tc>
                <w:tcPr>
                  <w:tcW w:w="117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41170388</w:t>
                  </w:r>
                </w:p>
              </w:tc>
              <w:tc>
                <w:tcPr>
                  <w:tcW w:w="14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122932219</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kern w:val="2"/>
                      <w:sz w:val="21"/>
                      <w:szCs w:val="24"/>
                      <w:highlight w:val="none"/>
                      <w:lang w:val="en-US" w:eastAsia="zh-CN" w:bidi="ar-SA"/>
                    </w:rPr>
                  </w:pPr>
                  <w:r>
                    <w:rPr>
                      <w:rFonts w:hint="eastAsia" w:ascii="Times New Roman" w:hAnsi="Times New Roman" w:cs="Times New Roman"/>
                      <w:color w:val="auto"/>
                      <w:sz w:val="21"/>
                      <w:highlight w:val="none"/>
                    </w:rPr>
                    <w:t>居民区</w:t>
                  </w:r>
                </w:p>
              </w:tc>
              <w:tc>
                <w:tcPr>
                  <w:tcW w:w="101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w:t>
                  </w:r>
                  <w:r>
                    <w:rPr>
                      <w:rFonts w:hint="eastAsia" w:ascii="Times New Roman" w:hAnsi="Times New Roman" w:cs="Times New Roman"/>
                      <w:color w:val="auto"/>
                      <w:kern w:val="2"/>
                      <w:sz w:val="21"/>
                      <w:szCs w:val="24"/>
                      <w:highlight w:val="none"/>
                      <w:lang w:val="en-US" w:eastAsia="zh-CN" w:bidi="ar-SA"/>
                    </w:rPr>
                    <w:t>00人</w:t>
                  </w:r>
                </w:p>
              </w:tc>
              <w:tc>
                <w:tcPr>
                  <w:tcW w:w="213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auto"/>
                      <w:kern w:val="2"/>
                      <w:sz w:val="21"/>
                      <w:szCs w:val="21"/>
                      <w:highlight w:val="none"/>
                      <w:lang w:val="en-US" w:eastAsia="zh-CN" w:bidi="ar-SA"/>
                    </w:rPr>
                  </w:pPr>
                </w:p>
              </w:tc>
              <w:tc>
                <w:tcPr>
                  <w:tcW w:w="69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N</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1300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6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highlight w:val="none"/>
                    </w:rPr>
                  </w:pPr>
                </w:p>
              </w:tc>
              <w:tc>
                <w:tcPr>
                  <w:tcW w:w="86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sz w:val="21"/>
                      <w:highlight w:val="none"/>
                      <w:lang w:eastAsia="zh-CN"/>
                    </w:rPr>
                  </w:pPr>
                  <w:r>
                    <w:rPr>
                      <w:rFonts w:hint="eastAsia" w:cs="Times New Roman"/>
                      <w:color w:val="auto"/>
                      <w:sz w:val="21"/>
                      <w:highlight w:val="none"/>
                      <w:lang w:eastAsia="zh-CN"/>
                    </w:rPr>
                    <w:t>李三台子</w:t>
                  </w:r>
                </w:p>
              </w:tc>
              <w:tc>
                <w:tcPr>
                  <w:tcW w:w="117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41.143767</w:t>
                  </w:r>
                </w:p>
              </w:tc>
              <w:tc>
                <w:tcPr>
                  <w:tcW w:w="144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rPr>
                    <w:t>12</w:t>
                  </w:r>
                  <w:r>
                    <w:rPr>
                      <w:rFonts w:hint="eastAsia" w:cs="Times New Roman"/>
                      <w:color w:val="auto"/>
                      <w:sz w:val="21"/>
                      <w:highlight w:val="none"/>
                      <w:lang w:val="en-US" w:eastAsia="zh-CN"/>
                    </w:rPr>
                    <w:t>2.949257</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highlight w:val="none"/>
                    </w:rPr>
                  </w:pPr>
                  <w:r>
                    <w:rPr>
                      <w:rFonts w:hint="eastAsia" w:ascii="Times New Roman" w:hAnsi="Times New Roman" w:cs="Times New Roman"/>
                      <w:color w:val="auto"/>
                      <w:sz w:val="21"/>
                      <w:highlight w:val="none"/>
                    </w:rPr>
                    <w:t>居民区</w:t>
                  </w:r>
                </w:p>
              </w:tc>
              <w:tc>
                <w:tcPr>
                  <w:tcW w:w="101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8</w:t>
                  </w:r>
                  <w:r>
                    <w:rPr>
                      <w:rFonts w:hint="eastAsia" w:ascii="Times New Roman" w:hAnsi="Times New Roman" w:cs="Times New Roman"/>
                      <w:color w:val="auto"/>
                      <w:kern w:val="2"/>
                      <w:sz w:val="21"/>
                      <w:szCs w:val="24"/>
                      <w:highlight w:val="none"/>
                      <w:lang w:val="en-US" w:eastAsia="zh-CN" w:bidi="ar-SA"/>
                    </w:rPr>
                    <w:t>00人</w:t>
                  </w:r>
                </w:p>
              </w:tc>
              <w:tc>
                <w:tcPr>
                  <w:tcW w:w="213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auto"/>
                      <w:kern w:val="2"/>
                      <w:sz w:val="21"/>
                      <w:szCs w:val="21"/>
                      <w:highlight w:val="none"/>
                      <w:lang w:val="en-US" w:eastAsia="zh-CN" w:bidi="ar-SA"/>
                    </w:rPr>
                  </w:pPr>
                </w:p>
              </w:tc>
              <w:tc>
                <w:tcPr>
                  <w:tcW w:w="69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ES</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2368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6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highlight w:val="none"/>
                    </w:rPr>
                  </w:pPr>
                </w:p>
              </w:tc>
              <w:tc>
                <w:tcPr>
                  <w:tcW w:w="86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sz w:val="21"/>
                      <w:highlight w:val="none"/>
                      <w:lang w:eastAsia="zh-CN"/>
                    </w:rPr>
                  </w:pPr>
                  <w:r>
                    <w:rPr>
                      <w:rFonts w:hint="eastAsia" w:cs="Times New Roman"/>
                      <w:color w:val="auto"/>
                      <w:sz w:val="21"/>
                      <w:highlight w:val="none"/>
                      <w:lang w:eastAsia="zh-CN"/>
                    </w:rPr>
                    <w:t>职教城</w:t>
                  </w:r>
                </w:p>
              </w:tc>
              <w:tc>
                <w:tcPr>
                  <w:tcW w:w="117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41.151105</w:t>
                  </w:r>
                </w:p>
              </w:tc>
              <w:tc>
                <w:tcPr>
                  <w:tcW w:w="144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122.919317</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highlight w:val="none"/>
                      <w:lang w:eastAsia="zh-CN"/>
                    </w:rPr>
                  </w:pPr>
                  <w:r>
                    <w:rPr>
                      <w:rFonts w:hint="eastAsia" w:cs="Times New Roman"/>
                      <w:color w:val="auto"/>
                      <w:sz w:val="21"/>
                      <w:highlight w:val="none"/>
                      <w:lang w:eastAsia="zh-CN"/>
                    </w:rPr>
                    <w:t>学生</w:t>
                  </w:r>
                </w:p>
              </w:tc>
              <w:tc>
                <w:tcPr>
                  <w:tcW w:w="101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10</w:t>
                  </w:r>
                  <w:r>
                    <w:rPr>
                      <w:rFonts w:hint="eastAsia" w:ascii="Times New Roman" w:hAnsi="Times New Roman" w:cs="Times New Roman"/>
                      <w:color w:val="auto"/>
                      <w:kern w:val="2"/>
                      <w:sz w:val="21"/>
                      <w:szCs w:val="24"/>
                      <w:highlight w:val="none"/>
                      <w:lang w:val="en-US" w:eastAsia="zh-CN" w:bidi="ar-SA"/>
                    </w:rPr>
                    <w:t>00人</w:t>
                  </w:r>
                </w:p>
              </w:tc>
              <w:tc>
                <w:tcPr>
                  <w:tcW w:w="213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auto"/>
                      <w:kern w:val="2"/>
                      <w:sz w:val="21"/>
                      <w:szCs w:val="21"/>
                      <w:highlight w:val="none"/>
                      <w:lang w:val="en-US" w:eastAsia="zh-CN" w:bidi="ar-SA"/>
                    </w:rPr>
                  </w:pPr>
                </w:p>
              </w:tc>
              <w:tc>
                <w:tcPr>
                  <w:tcW w:w="69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WS</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1653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6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highlight w:val="none"/>
                    </w:rPr>
                  </w:pPr>
                  <w:r>
                    <w:rPr>
                      <w:rFonts w:hint="eastAsia" w:ascii="Times New Roman" w:hAnsi="Times New Roman" w:cs="Times New Roman"/>
                      <w:color w:val="auto"/>
                      <w:sz w:val="21"/>
                      <w:highlight w:val="none"/>
                    </w:rPr>
                    <w:t>地表水</w:t>
                  </w:r>
                </w:p>
              </w:tc>
              <w:tc>
                <w:tcPr>
                  <w:tcW w:w="862" w:type="dxa"/>
                  <w:tcBorders>
                    <w:tl2br w:val="nil"/>
                    <w:tr2bl w:val="nil"/>
                  </w:tcBorders>
                  <w:vAlign w:val="center"/>
                </w:tcPr>
                <w:p>
                  <w:pPr>
                    <w:keepNext w:val="0"/>
                    <w:keepLines w:val="0"/>
                    <w:suppressLineNumbers w:val="0"/>
                    <w:tabs>
                      <w:tab w:val="left" w:pos="4425"/>
                    </w:tabs>
                    <w:spacing w:before="0" w:beforeAutospacing="0" w:after="0" w:afterAutospacing="0"/>
                    <w:ind w:left="0" w:right="0"/>
                    <w:jc w:val="center"/>
                    <w:rPr>
                      <w:rFonts w:hint="eastAsia" w:ascii="Times New Roman" w:hAnsi="宋体" w:eastAsia="宋体" w:cs="Times New Roman"/>
                      <w:color w:val="auto"/>
                      <w:sz w:val="21"/>
                      <w:szCs w:val="21"/>
                      <w:highlight w:val="none"/>
                      <w:lang w:val="en-US" w:eastAsia="zh-CN"/>
                    </w:rPr>
                  </w:pPr>
                  <w:r>
                    <w:rPr>
                      <w:rFonts w:hint="eastAsia" w:cs="Times New Roman"/>
                      <w:color w:val="auto"/>
                      <w:sz w:val="21"/>
                      <w:highlight w:val="none"/>
                      <w:lang w:val="en-US" w:eastAsia="zh-CN"/>
                    </w:rPr>
                    <w:t>运粮河</w:t>
                  </w:r>
                </w:p>
              </w:tc>
              <w:tc>
                <w:tcPr>
                  <w:tcW w:w="117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highlight w:val="none"/>
                    </w:rPr>
                  </w:pPr>
                  <w:r>
                    <w:rPr>
                      <w:rFonts w:hint="eastAsia" w:ascii="Times New Roman" w:hAnsi="Times New Roman" w:cs="Times New Roman"/>
                      <w:color w:val="auto"/>
                      <w:sz w:val="21"/>
                      <w:highlight w:val="none"/>
                    </w:rPr>
                    <w:t>—</w:t>
                  </w:r>
                </w:p>
              </w:tc>
              <w:tc>
                <w:tcPr>
                  <w:tcW w:w="144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highlight w:val="none"/>
                    </w:rPr>
                  </w:pPr>
                  <w:r>
                    <w:rPr>
                      <w:rFonts w:hint="eastAsia" w:ascii="Times New Roman" w:hAnsi="Times New Roman" w:cs="Times New Roman"/>
                      <w:color w:val="auto"/>
                      <w:sz w:val="21"/>
                      <w:highlight w:val="none"/>
                    </w:rPr>
                    <w:t>—</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highlight w:val="none"/>
                    </w:rPr>
                  </w:pPr>
                  <w:r>
                    <w:rPr>
                      <w:rFonts w:hint="eastAsia" w:ascii="Times New Roman" w:hAnsi="Times New Roman" w:cs="Times New Roman"/>
                      <w:color w:val="auto"/>
                      <w:sz w:val="21"/>
                      <w:highlight w:val="none"/>
                    </w:rPr>
                    <w:t>河流</w:t>
                  </w:r>
                </w:p>
              </w:tc>
              <w:tc>
                <w:tcPr>
                  <w:tcW w:w="101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highlight w:val="none"/>
                    </w:rPr>
                  </w:pPr>
                  <w:r>
                    <w:rPr>
                      <w:rFonts w:hint="eastAsia" w:ascii="Times New Roman" w:hAnsi="Times New Roman" w:cs="Times New Roman"/>
                      <w:color w:val="auto"/>
                      <w:sz w:val="21"/>
                      <w:highlight w:val="none"/>
                    </w:rPr>
                    <w:t>—</w:t>
                  </w:r>
                </w:p>
              </w:tc>
              <w:tc>
                <w:tcPr>
                  <w:tcW w:w="213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default" w:ascii="Times New Roman" w:hAnsi="宋体" w:cs="Times New Roman"/>
                      <w:color w:val="auto"/>
                      <w:sz w:val="21"/>
                      <w:szCs w:val="21"/>
                      <w:highlight w:val="none"/>
                    </w:rPr>
                    <w:t>《地表水环境质量标准》（</w:t>
                  </w:r>
                  <w:r>
                    <w:rPr>
                      <w:rFonts w:hint="default" w:ascii="Times New Roman" w:hAnsi="Times New Roman" w:cs="Times New Roman"/>
                      <w:color w:val="auto"/>
                      <w:sz w:val="21"/>
                      <w:szCs w:val="21"/>
                      <w:highlight w:val="none"/>
                    </w:rPr>
                    <w:t>GB3838</w:t>
                  </w:r>
                </w:p>
                <w:p>
                  <w:pPr>
                    <w:keepNext w:val="0"/>
                    <w:keepLines w:val="0"/>
                    <w:suppressLineNumbers w:val="0"/>
                    <w:spacing w:before="0" w:beforeAutospacing="0" w:after="0" w:afterAutospacing="0"/>
                    <w:ind w:left="0" w:right="0"/>
                    <w:jc w:val="center"/>
                    <w:rPr>
                      <w:rFonts w:hint="eastAsia" w:ascii="宋体" w:hAnsi="宋体" w:cs="Times New Roman"/>
                      <w:color w:val="auto"/>
                      <w:sz w:val="21"/>
                      <w:highlight w:val="none"/>
                    </w:rPr>
                  </w:pPr>
                  <w:r>
                    <w:rPr>
                      <w:rFonts w:hint="default" w:ascii="Times New Roman" w:hAnsi="Times New Roman" w:cs="Times New Roman"/>
                      <w:color w:val="auto"/>
                      <w:sz w:val="21"/>
                      <w:szCs w:val="21"/>
                      <w:highlight w:val="none"/>
                    </w:rPr>
                    <w:t>-200</w:t>
                  </w:r>
                  <w:r>
                    <w:rPr>
                      <w:rFonts w:hint="default" w:ascii="Times New Roman" w:hAnsi="宋体" w:cs="Times New Roman"/>
                      <w:color w:val="auto"/>
                      <w:sz w:val="21"/>
                      <w:szCs w:val="21"/>
                      <w:highlight w:val="none"/>
                    </w:rPr>
                    <w:t>2</w:t>
                  </w:r>
                  <w:r>
                    <w:rPr>
                      <w:rFonts w:hint="eastAsia" w:ascii="Times New Roman" w:hAnsi="宋体" w:cs="Times New Roman"/>
                      <w:color w:val="auto"/>
                      <w:sz w:val="21"/>
                      <w:szCs w:val="21"/>
                      <w:highlight w:val="none"/>
                    </w:rPr>
                    <w:t>）</w:t>
                  </w:r>
                  <w:r>
                    <w:rPr>
                      <w:rFonts w:hint="eastAsia" w:ascii="Times New Roman" w:hAnsi="宋体" w:cs="Times New Roman"/>
                      <w:color w:val="auto"/>
                      <w:sz w:val="21"/>
                      <w:szCs w:val="21"/>
                      <w:highlight w:val="none"/>
                    </w:rPr>
                    <w:fldChar w:fldCharType="begin"/>
                  </w:r>
                  <w:r>
                    <w:rPr>
                      <w:rFonts w:hint="eastAsia" w:ascii="Times New Roman" w:hAnsi="宋体" w:cs="Times New Roman"/>
                      <w:color w:val="auto"/>
                      <w:sz w:val="21"/>
                      <w:szCs w:val="21"/>
                      <w:highlight w:val="none"/>
                    </w:rPr>
                    <w:instrText xml:space="preserve"> = 4 \* ROMAN \* MERGEFORMAT </w:instrText>
                  </w:r>
                  <w:r>
                    <w:rPr>
                      <w:rFonts w:hint="eastAsia" w:ascii="Times New Roman" w:hAnsi="宋体" w:cs="Times New Roman"/>
                      <w:color w:val="auto"/>
                      <w:sz w:val="21"/>
                      <w:szCs w:val="21"/>
                      <w:highlight w:val="none"/>
                    </w:rPr>
                    <w:fldChar w:fldCharType="separate"/>
                  </w:r>
                  <w:r>
                    <w:rPr>
                      <w:rFonts w:hint="default" w:ascii="Times New Roman" w:hAnsi="宋体" w:cs="Times New Roman"/>
                      <w:color w:val="auto"/>
                      <w:sz w:val="21"/>
                      <w:szCs w:val="21"/>
                      <w:highlight w:val="none"/>
                    </w:rPr>
                    <w:t>V</w:t>
                  </w:r>
                  <w:r>
                    <w:rPr>
                      <w:rFonts w:hint="eastAsia" w:ascii="Times New Roman" w:hAnsi="宋体" w:cs="Times New Roman"/>
                      <w:color w:val="auto"/>
                      <w:sz w:val="21"/>
                      <w:szCs w:val="21"/>
                      <w:highlight w:val="none"/>
                    </w:rPr>
                    <w:fldChar w:fldCharType="end"/>
                  </w:r>
                  <w:r>
                    <w:rPr>
                      <w:rFonts w:hint="default" w:ascii="Times New Roman" w:hAnsi="宋体" w:cs="Times New Roman"/>
                      <w:color w:val="auto"/>
                      <w:sz w:val="21"/>
                      <w:szCs w:val="21"/>
                      <w:highlight w:val="none"/>
                    </w:rPr>
                    <w:t>类标准</w:t>
                  </w:r>
                </w:p>
              </w:tc>
              <w:tc>
                <w:tcPr>
                  <w:tcW w:w="696"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highlight w:val="none"/>
                      <w:lang w:eastAsia="zh-CN"/>
                    </w:rPr>
                  </w:pPr>
                  <w:r>
                    <w:rPr>
                      <w:rFonts w:hint="eastAsia" w:ascii="Times New Roman" w:hAnsi="Times New Roman" w:cs="Times New Roman"/>
                      <w:color w:val="auto"/>
                      <w:sz w:val="21"/>
                      <w:highlight w:val="none"/>
                      <w:lang w:val="en-US" w:eastAsia="zh-CN"/>
                    </w:rPr>
                    <w:t>W</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1787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86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highlight w:val="none"/>
                    </w:rPr>
                  </w:pPr>
                  <w:r>
                    <w:rPr>
                      <w:rFonts w:hint="eastAsia" w:ascii="Times New Roman" w:hAnsi="Times New Roman" w:cs="Times New Roman"/>
                      <w:color w:val="auto"/>
                      <w:sz w:val="21"/>
                      <w:highlight w:val="none"/>
                    </w:rPr>
                    <w:t>地下水</w:t>
                  </w:r>
                </w:p>
              </w:tc>
              <w:tc>
                <w:tcPr>
                  <w:tcW w:w="5483"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highlight w:val="none"/>
                      <w:lang w:val="en-US" w:eastAsia="zh-CN"/>
                    </w:rPr>
                  </w:pPr>
                  <w:r>
                    <w:rPr>
                      <w:rFonts w:hint="eastAsia" w:cs="Times New Roman"/>
                      <w:color w:val="auto"/>
                      <w:sz w:val="21"/>
                      <w:szCs w:val="21"/>
                      <w:highlight w:val="none"/>
                      <w:lang w:eastAsia="zh-CN"/>
                    </w:rPr>
                    <w:t>红旗堡村村民自用井及</w:t>
                  </w:r>
                  <w:r>
                    <w:rPr>
                      <w:rFonts w:hint="eastAsia" w:ascii="Times New Roman" w:hAnsi="Times New Roman" w:cs="Times New Roman"/>
                      <w:color w:val="auto"/>
                      <w:sz w:val="21"/>
                      <w:szCs w:val="21"/>
                      <w:highlight w:val="none"/>
                    </w:rPr>
                    <w:t>项目所在地及周围</w:t>
                  </w:r>
                  <w:r>
                    <w:rPr>
                      <w:rFonts w:hint="eastAsia" w:cs="Times New Roman"/>
                      <w:color w:val="auto"/>
                      <w:sz w:val="21"/>
                      <w:szCs w:val="21"/>
                      <w:highlight w:val="none"/>
                      <w:lang w:eastAsia="zh-CN"/>
                    </w:rPr>
                    <w:t>地下水</w:t>
                  </w:r>
                </w:p>
              </w:tc>
              <w:tc>
                <w:tcPr>
                  <w:tcW w:w="21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auto"/>
                      <w:sz w:val="21"/>
                      <w:szCs w:val="21"/>
                      <w:highlight w:val="none"/>
                    </w:rPr>
                  </w:pPr>
                  <w:r>
                    <w:rPr>
                      <w:rFonts w:hint="eastAsia" w:ascii="Times New Roman" w:hAnsi="Times New Roman" w:cs="Times New Roman"/>
                      <w:color w:val="auto"/>
                      <w:sz w:val="21"/>
                      <w:szCs w:val="21"/>
                      <w:highlight w:val="none"/>
                    </w:rPr>
                    <w:t>《地下水质量标准》（</w:t>
                  </w:r>
                  <w:r>
                    <w:rPr>
                      <w:rFonts w:hint="default" w:ascii="Times New Roman" w:hAnsi="Times New Roman" w:cs="Times New Roman"/>
                      <w:color w:val="auto"/>
                      <w:sz w:val="21"/>
                      <w:szCs w:val="21"/>
                      <w:highlight w:val="none"/>
                    </w:rPr>
                    <w:t>GB/T14848-2017</w:t>
                  </w:r>
                  <w:r>
                    <w:rPr>
                      <w:rFonts w:hint="eastAsia" w:ascii="Times New Roman" w:hAnsi="Times New Roman" w:cs="Times New Roman"/>
                      <w:color w:val="auto"/>
                      <w:sz w:val="21"/>
                      <w:szCs w:val="21"/>
                      <w:highlight w:val="none"/>
                    </w:rPr>
                    <w:t>）</w:t>
                  </w:r>
                  <w:r>
                    <w:rPr>
                      <w:rFonts w:hint="eastAsia" w:ascii="宋体" w:hAnsi="宋体" w:cs="宋体"/>
                      <w:color w:val="auto"/>
                      <w:sz w:val="21"/>
                      <w:szCs w:val="21"/>
                      <w:highlight w:val="none"/>
                    </w:rPr>
                    <w:t>Ⅲ</w:t>
                  </w:r>
                  <w:r>
                    <w:rPr>
                      <w:rFonts w:hint="eastAsia" w:ascii="Times New Roman" w:hAnsi="Times New Roman" w:cs="Times New Roman"/>
                      <w:color w:val="auto"/>
                      <w:sz w:val="21"/>
                      <w:szCs w:val="21"/>
                      <w:highlight w:val="none"/>
                    </w:rPr>
                    <w:t>类标准</w:t>
                  </w:r>
                </w:p>
              </w:tc>
              <w:tc>
                <w:tcPr>
                  <w:tcW w:w="696"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highlight w:val="none"/>
                    </w:rPr>
                  </w:pPr>
                  <w:r>
                    <w:rPr>
                      <w:rFonts w:hint="eastAsia" w:cs="Times New Roman"/>
                      <w:color w:val="auto"/>
                      <w:sz w:val="21"/>
                      <w:highlight w:val="none"/>
                      <w:lang w:val="en-US" w:eastAsia="zh-CN"/>
                    </w:rPr>
                    <w:t>N</w:t>
                  </w:r>
                </w:p>
              </w:tc>
              <w:tc>
                <w:tcPr>
                  <w:tcW w:w="86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highlight w:val="none"/>
                      <w:lang w:val="en-US"/>
                    </w:rPr>
                  </w:pPr>
                  <w:r>
                    <w:rPr>
                      <w:rFonts w:hint="eastAsia" w:cs="Times New Roman"/>
                      <w:color w:val="auto"/>
                      <w:sz w:val="21"/>
                      <w:highlight w:val="none"/>
                      <w:lang w:val="en-US" w:eastAsia="zh-CN"/>
                    </w:rPr>
                    <w:t>750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86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噪声</w:t>
                  </w:r>
                </w:p>
              </w:tc>
              <w:tc>
                <w:tcPr>
                  <w:tcW w:w="5483"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rPr>
                  </w:pPr>
                  <w:r>
                    <w:rPr>
                      <w:rFonts w:hint="eastAsia" w:ascii="Times New Roman" w:hAnsi="Times New Roman" w:cs="Times New Roman"/>
                      <w:color w:val="auto"/>
                      <w:sz w:val="21"/>
                      <w:szCs w:val="21"/>
                      <w:highlight w:val="none"/>
                    </w:rPr>
                    <w:t>项目所在地及周围200m范围内</w:t>
                  </w:r>
                </w:p>
              </w:tc>
              <w:tc>
                <w:tcPr>
                  <w:tcW w:w="21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《声环境质量标准》（GB3096-2008）中</w:t>
                  </w:r>
                  <w:r>
                    <w:rPr>
                      <w:rFonts w:hint="eastAsia" w:cs="Times New Roman"/>
                      <w:color w:val="auto"/>
                      <w:sz w:val="21"/>
                      <w:szCs w:val="21"/>
                      <w:highlight w:val="none"/>
                      <w:lang w:val="en-US" w:eastAsia="zh-CN"/>
                    </w:rPr>
                    <w:t>3</w:t>
                  </w:r>
                  <w:r>
                    <w:rPr>
                      <w:rFonts w:hint="eastAsia" w:ascii="Times New Roman" w:hAnsi="Times New Roman" w:cs="Times New Roman"/>
                      <w:color w:val="auto"/>
                      <w:sz w:val="21"/>
                      <w:szCs w:val="21"/>
                      <w:highlight w:val="none"/>
                    </w:rPr>
                    <w:t>类标准</w:t>
                  </w:r>
                </w:p>
              </w:tc>
              <w:tc>
                <w:tcPr>
                  <w:tcW w:w="696"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highlight w:val="none"/>
                    </w:rPr>
                  </w:pPr>
                  <w:r>
                    <w:rPr>
                      <w:rFonts w:hint="eastAsia" w:ascii="Times New Roman" w:hAnsi="Times New Roman" w:cs="Times New Roman"/>
                      <w:color w:val="auto"/>
                      <w:sz w:val="21"/>
                      <w:highlight w:val="none"/>
                    </w:rPr>
                    <w:t>—</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highlight w:val="none"/>
                    </w:rPr>
                  </w:pPr>
                  <w:r>
                    <w:rPr>
                      <w:rFonts w:hint="eastAsia" w:ascii="Times New Roman" w:hAnsi="Times New Roman" w:cs="Times New Roman"/>
                      <w:color w:val="auto"/>
                      <w:sz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86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highlight w:val="none"/>
                      <w:lang w:eastAsia="zh-CN"/>
                    </w:rPr>
                  </w:pPr>
                  <w:r>
                    <w:rPr>
                      <w:rFonts w:hint="eastAsia" w:ascii="Times New Roman" w:hAnsi="Times New Roman" w:cs="Times New Roman"/>
                      <w:color w:val="auto"/>
                      <w:sz w:val="21"/>
                      <w:highlight w:val="none"/>
                      <w:lang w:eastAsia="zh-CN"/>
                    </w:rPr>
                    <w:t>土壤</w:t>
                  </w:r>
                </w:p>
              </w:tc>
              <w:tc>
                <w:tcPr>
                  <w:tcW w:w="5483"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项目厂址区域</w:t>
                  </w:r>
                </w:p>
              </w:tc>
              <w:tc>
                <w:tcPr>
                  <w:tcW w:w="21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auto"/>
                      <w:sz w:val="21"/>
                      <w:szCs w:val="21"/>
                      <w:highlight w:val="none"/>
                    </w:rPr>
                  </w:pPr>
                  <w:r>
                    <w:rPr>
                      <w:rFonts w:hint="eastAsia" w:ascii="Times New Roman" w:hAnsi="宋体" w:cs="Times New Roman"/>
                      <w:color w:val="auto"/>
                      <w:sz w:val="21"/>
                      <w:szCs w:val="21"/>
                      <w:highlight w:val="none"/>
                    </w:rPr>
                    <w:t>《土壤环境质量</w:t>
                  </w:r>
                  <w:r>
                    <w:rPr>
                      <w:rFonts w:hint="default" w:ascii="Times New Roman" w:hAnsi="宋体" w:cs="Times New Roman"/>
                      <w:color w:val="auto"/>
                      <w:sz w:val="21"/>
                      <w:szCs w:val="21"/>
                      <w:highlight w:val="none"/>
                    </w:rPr>
                    <w:t xml:space="preserve"> </w:t>
                  </w:r>
                  <w:r>
                    <w:rPr>
                      <w:rFonts w:hint="eastAsia" w:ascii="Times New Roman" w:hAnsi="宋体" w:cs="Times New Roman"/>
                      <w:color w:val="auto"/>
                      <w:sz w:val="21"/>
                      <w:szCs w:val="21"/>
                      <w:highlight w:val="none"/>
                    </w:rPr>
                    <w:t>建设用地土壤污染风险管控标准》</w:t>
                  </w:r>
                  <w:r>
                    <w:rPr>
                      <w:rFonts w:hint="default" w:ascii="Times New Roman" w:hAnsi="宋体" w:cs="Times New Roman"/>
                      <w:color w:val="auto"/>
                      <w:sz w:val="21"/>
                      <w:szCs w:val="21"/>
                      <w:highlight w:val="none"/>
                    </w:rPr>
                    <w:t>(GB36600-2018</w:t>
                  </w:r>
                  <w:r>
                    <w:rPr>
                      <w:rFonts w:hint="eastAsia" w:ascii="Times New Roman" w:hAnsi="宋体" w:cs="Times New Roman"/>
                      <w:color w:val="auto"/>
                      <w:sz w:val="21"/>
                      <w:szCs w:val="21"/>
                      <w:highlight w:val="none"/>
                    </w:rPr>
                    <w:t>）中</w:t>
                  </w:r>
                  <w:r>
                    <w:rPr>
                      <w:rFonts w:hint="eastAsia" w:ascii="Times New Roman" w:hAnsi="宋体" w:cs="Times New Roman"/>
                      <w:color w:val="auto"/>
                      <w:sz w:val="21"/>
                      <w:szCs w:val="21"/>
                      <w:highlight w:val="none"/>
                      <w:lang w:eastAsia="zh-CN"/>
                    </w:rPr>
                    <w:t>二类用地</w:t>
                  </w:r>
                  <w:r>
                    <w:rPr>
                      <w:rFonts w:hint="eastAsia" w:ascii="Times New Roman" w:hAnsi="宋体" w:cs="Times New Roman"/>
                      <w:color w:val="auto"/>
                      <w:sz w:val="21"/>
                      <w:szCs w:val="21"/>
                      <w:highlight w:val="none"/>
                    </w:rPr>
                    <w:t>标准</w:t>
                  </w:r>
                </w:p>
              </w:tc>
              <w:tc>
                <w:tcPr>
                  <w:tcW w:w="696"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highlight w:val="none"/>
                    </w:rPr>
                  </w:pPr>
                  <w:r>
                    <w:rPr>
                      <w:rFonts w:hint="eastAsia" w:ascii="Times New Roman" w:hAnsi="Times New Roman" w:cs="Times New Roman"/>
                      <w:color w:val="auto"/>
                      <w:sz w:val="21"/>
                      <w:highlight w:val="none"/>
                    </w:rPr>
                    <w:t>—</w:t>
                  </w:r>
                </w:p>
              </w:tc>
              <w:tc>
                <w:tcPr>
                  <w:tcW w:w="86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highlight w:val="none"/>
                    </w:rPr>
                  </w:pPr>
                  <w:r>
                    <w:rPr>
                      <w:rFonts w:hint="eastAsia" w:ascii="Times New Roman" w:hAnsi="Times New Roman" w:cs="Times New Roman"/>
                      <w:color w:val="auto"/>
                      <w:sz w:val="21"/>
                      <w:highlight w:val="none"/>
                    </w:rPr>
                    <w:t>—</w:t>
                  </w:r>
                </w:p>
              </w:tc>
            </w:tr>
          </w:tbl>
          <w:p>
            <w:pPr>
              <w:keepNext w:val="0"/>
              <w:keepLines w:val="0"/>
              <w:suppressLineNumbers w:val="0"/>
              <w:spacing w:before="0" w:beforeAutospacing="0" w:after="0" w:afterAutospacing="0"/>
              <w:ind w:left="0" w:right="0"/>
              <w:rPr>
                <w:rFonts w:hint="eastAsia" w:ascii="Times New Roman" w:hAnsi="Times New Roman" w:cs="Times New Roman"/>
                <w:color w:val="auto"/>
                <w:highlight w:val="none"/>
              </w:rPr>
            </w:pPr>
          </w:p>
        </w:tc>
      </w:tr>
    </w:tbl>
    <w:p>
      <w:pPr>
        <w:tabs>
          <w:tab w:val="left" w:pos="660"/>
        </w:tabs>
        <w:rPr>
          <w:b/>
          <w:bCs/>
          <w:sz w:val="30"/>
        </w:rPr>
      </w:pPr>
      <w:r>
        <w:rPr>
          <w:b/>
          <w:bCs/>
          <w:sz w:val="30"/>
        </w:rPr>
        <w:t>4</w:t>
      </w:r>
      <w:r>
        <w:rPr>
          <w:rFonts w:hint="eastAsia" w:hAnsi="宋体"/>
          <w:b/>
          <w:bCs/>
          <w:sz w:val="30"/>
          <w:lang w:eastAsia="zh-CN"/>
        </w:rPr>
        <w:t>、</w:t>
      </w:r>
      <w:r>
        <w:rPr>
          <w:rFonts w:hAnsi="宋体"/>
          <w:b/>
          <w:bCs/>
          <w:sz w:val="30"/>
        </w:rPr>
        <w:t>评价适用标准</w:t>
      </w:r>
    </w:p>
    <w:tbl>
      <w:tblPr>
        <w:tblStyle w:val="47"/>
        <w:tblW w:w="10080" w:type="dxa"/>
        <w:tblInd w:w="108"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540"/>
        <w:gridCol w:w="954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176" w:hRule="atLeast"/>
        </w:trPr>
        <w:tc>
          <w:tcPr>
            <w:tcW w:w="540"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b/>
                <w:bCs/>
                <w:color w:val="auto"/>
                <w:highlight w:val="none"/>
              </w:rPr>
            </w:pPr>
            <w:r>
              <w:rPr>
                <w:rFonts w:hint="default" w:ascii="Times New Roman" w:hAnsi="宋体" w:cs="Times New Roman"/>
                <w:b/>
                <w:bCs/>
                <w:color w:val="auto"/>
                <w:highlight w:val="none"/>
              </w:rPr>
              <w:t>环境质量标准</w:t>
            </w:r>
          </w:p>
        </w:tc>
        <w:tc>
          <w:tcPr>
            <w:tcW w:w="9540" w:type="dxa"/>
          </w:tcPr>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宋体" w:cs="Times New Roman"/>
                <w:color w:val="auto"/>
                <w:sz w:val="24"/>
                <w:highlight w:val="none"/>
              </w:rPr>
              <w:t>（</w:t>
            </w:r>
            <w:r>
              <w:rPr>
                <w:rFonts w:hint="default" w:ascii="Times New Roman" w:hAnsi="Times New Roman" w:cs="Times New Roman"/>
                <w:color w:val="auto"/>
                <w:sz w:val="24"/>
                <w:highlight w:val="none"/>
              </w:rPr>
              <w:t>1</w:t>
            </w:r>
            <w:r>
              <w:rPr>
                <w:rFonts w:hint="default" w:ascii="Times New Roman" w:hAnsi="宋体" w:cs="Times New Roman"/>
                <w:color w:val="auto"/>
                <w:sz w:val="24"/>
                <w:highlight w:val="none"/>
              </w:rPr>
              <w:t>）环境空气</w:t>
            </w:r>
          </w:p>
          <w:p>
            <w:pPr>
              <w:keepNext w:val="0"/>
              <w:keepLines w:val="0"/>
              <w:suppressLineNumbers w:val="0"/>
              <w:spacing w:before="0" w:beforeAutospacing="0" w:after="0" w:afterAutospacing="0" w:line="360" w:lineRule="auto"/>
              <w:ind w:left="0" w:right="-76" w:rightChars="-27" w:firstLine="480" w:firstLineChars="200"/>
              <w:rPr>
                <w:rFonts w:hint="default" w:ascii="Times New Roman" w:hAnsi="Times New Roman" w:cs="Times New Roman"/>
                <w:color w:val="auto"/>
                <w:sz w:val="24"/>
                <w:highlight w:val="none"/>
              </w:rPr>
            </w:pPr>
            <w:r>
              <w:rPr>
                <w:rFonts w:hint="default" w:ascii="Times New Roman" w:hAnsi="宋体" w:cs="Times New Roman"/>
                <w:color w:val="auto"/>
                <w:sz w:val="24"/>
                <w:highlight w:val="none"/>
              </w:rPr>
              <w:t>本项目</w:t>
            </w:r>
            <w:r>
              <w:rPr>
                <w:rFonts w:hint="default" w:ascii="Times New Roman" w:hAnsi="Times New Roman" w:cs="Times New Roman"/>
                <w:bCs/>
                <w:color w:val="auto"/>
                <w:sz w:val="24"/>
                <w:highlight w:val="none"/>
              </w:rPr>
              <w:t>环境空气质量</w:t>
            </w:r>
            <w:r>
              <w:rPr>
                <w:rFonts w:hint="eastAsia" w:ascii="Times New Roman" w:hAnsi="Times New Roman" w:cs="Times New Roman"/>
                <w:bCs/>
                <w:color w:val="auto"/>
                <w:sz w:val="24"/>
                <w:highlight w:val="none"/>
              </w:rPr>
              <w:t>基本</w:t>
            </w:r>
            <w:r>
              <w:rPr>
                <w:rFonts w:hint="default" w:ascii="Times New Roman" w:hAnsi="Times New Roman" w:cs="Times New Roman"/>
                <w:bCs/>
                <w:color w:val="auto"/>
                <w:sz w:val="24"/>
                <w:highlight w:val="none"/>
              </w:rPr>
              <w:t>污染物执行《环境空气质量标准》</w:t>
            </w:r>
            <w:r>
              <w:rPr>
                <w:rFonts w:hint="default" w:ascii="Times New Roman" w:hAnsi="Times New Roman" w:cs="Times New Roman"/>
                <w:color w:val="auto"/>
                <w:sz w:val="24"/>
                <w:highlight w:val="none"/>
              </w:rPr>
              <w:t>（GB3095-2012）</w:t>
            </w:r>
            <w:r>
              <w:rPr>
                <w:rFonts w:hint="default" w:ascii="Times New Roman" w:hAnsi="Times New Roman" w:cs="Times New Roman"/>
                <w:bCs/>
                <w:color w:val="auto"/>
                <w:sz w:val="24"/>
                <w:highlight w:val="none"/>
              </w:rPr>
              <w:t>二级标准</w:t>
            </w:r>
            <w:r>
              <w:rPr>
                <w:rFonts w:hint="eastAsia" w:ascii="Times New Roman" w:hAnsi="宋体" w:cs="Times New Roman"/>
                <w:color w:val="auto"/>
                <w:sz w:val="24"/>
                <w:highlight w:val="none"/>
              </w:rPr>
              <w:t>，</w:t>
            </w:r>
            <w:r>
              <w:rPr>
                <w:rFonts w:hint="default" w:ascii="Times New Roman" w:hAnsi="宋体" w:cs="Times New Roman"/>
                <w:color w:val="auto"/>
                <w:sz w:val="24"/>
                <w:highlight w:val="none"/>
              </w:rPr>
              <w:t>具体标准情况参见表</w:t>
            </w:r>
            <w:r>
              <w:rPr>
                <w:rFonts w:hint="default" w:ascii="Times New Roman" w:hAnsi="Times New Roman" w:cs="Times New Roman"/>
                <w:color w:val="auto"/>
                <w:sz w:val="24"/>
                <w:highlight w:val="none"/>
              </w:rPr>
              <w:t>4-1</w:t>
            </w:r>
            <w:r>
              <w:rPr>
                <w:rFonts w:hint="default" w:ascii="Times New Roman" w:hAnsi="宋体" w:cs="Times New Roman"/>
                <w:color w:val="auto"/>
                <w:sz w:val="24"/>
                <w:highlight w:val="none"/>
              </w:rPr>
              <w:t>。</w:t>
            </w:r>
          </w:p>
          <w:p>
            <w:pPr>
              <w:pStyle w:val="80"/>
              <w:keepNext w:val="0"/>
              <w:keepLines w:val="0"/>
              <w:suppressLineNumbers w:val="0"/>
              <w:wordWrap w:val="0"/>
              <w:spacing w:before="0" w:beforeAutospacing="0" w:after="0" w:afterAutospacing="0" w:line="360" w:lineRule="auto"/>
              <w:ind w:left="0" w:right="0"/>
              <w:jc w:val="center"/>
              <w:rPr>
                <w:rFonts w:hint="eastAsia"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eastAsia" w:ascii="Times New Roman" w:hAnsi="Times New Roman" w:eastAsia="宋体" w:cs="Times New Roman"/>
                <w:b/>
                <w:color w:val="auto"/>
                <w:sz w:val="24"/>
                <w:szCs w:val="24"/>
                <w:highlight w:val="none"/>
              </w:rPr>
              <w:t>4</w:t>
            </w:r>
            <w:r>
              <w:rPr>
                <w:rFonts w:hint="default" w:ascii="Times New Roman" w:hAnsi="Times New Roman" w:eastAsia="宋体" w:cs="Times New Roman"/>
                <w:b/>
                <w:color w:val="auto"/>
                <w:sz w:val="24"/>
                <w:szCs w:val="24"/>
                <w:highlight w:val="none"/>
              </w:rPr>
              <w:t>-</w:t>
            </w:r>
            <w:r>
              <w:rPr>
                <w:rFonts w:hint="eastAsia" w:ascii="Times New Roman" w:hAnsi="Times New Roman" w:eastAsia="宋体" w:cs="Times New Roman"/>
                <w:b/>
                <w:color w:val="auto"/>
                <w:sz w:val="24"/>
                <w:szCs w:val="24"/>
                <w:highlight w:val="none"/>
              </w:rPr>
              <w:t>1</w:t>
            </w:r>
            <w:r>
              <w:rPr>
                <w:rFonts w:hint="default" w:ascii="Times New Roman" w:hAnsi="Times New Roman" w:eastAsia="宋体" w:cs="Times New Roman"/>
                <w:b/>
                <w:color w:val="auto"/>
                <w:sz w:val="24"/>
                <w:szCs w:val="24"/>
                <w:highlight w:val="none"/>
              </w:rPr>
              <w:t xml:space="preserve">   环境空气质量标准</w:t>
            </w:r>
          </w:p>
          <w:tbl>
            <w:tblPr>
              <w:tblStyle w:val="47"/>
              <w:tblW w:w="932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90"/>
              <w:gridCol w:w="1233"/>
              <w:gridCol w:w="1233"/>
              <w:gridCol w:w="1233"/>
              <w:gridCol w:w="875"/>
              <w:gridCol w:w="1263"/>
              <w:gridCol w:w="10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9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标准</w:t>
                  </w:r>
                </w:p>
              </w:tc>
              <w:tc>
                <w:tcPr>
                  <w:tcW w:w="1233"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污染物名称</w:t>
                  </w:r>
                </w:p>
              </w:tc>
              <w:tc>
                <w:tcPr>
                  <w:tcW w:w="1233"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单位</w:t>
                  </w:r>
                </w:p>
              </w:tc>
              <w:tc>
                <w:tcPr>
                  <w:tcW w:w="4468"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vertAlign w:val="subscript"/>
                    </w:rPr>
                  </w:pPr>
                  <w:r>
                    <w:rPr>
                      <w:rFonts w:hint="default" w:ascii="Times New Roman" w:hAnsi="Times New Roman" w:cs="Times New Roman"/>
                      <w:b/>
                      <w:color w:val="auto"/>
                      <w:sz w:val="21"/>
                      <w:szCs w:val="21"/>
                      <w:highlight w:val="none"/>
                    </w:rPr>
                    <w:t>污染物浓度限值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39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p>
              </w:tc>
              <w:tc>
                <w:tcPr>
                  <w:tcW w:w="123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p>
              </w:tc>
              <w:tc>
                <w:tcPr>
                  <w:tcW w:w="123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年平均</w:t>
                  </w:r>
                </w:p>
              </w:tc>
              <w:tc>
                <w:tcPr>
                  <w:tcW w:w="87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日平均</w:t>
                  </w:r>
                </w:p>
              </w:tc>
              <w:tc>
                <w:tcPr>
                  <w:tcW w:w="12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小时平均</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日最大8小时平均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39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rPr>
                    <w:t>《环境空气质量标准》（GB3095-2012）二级</w:t>
                  </w: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vertAlign w:val="superscript"/>
                    </w:rPr>
                  </w:pPr>
                  <w:r>
                    <w:rPr>
                      <w:rFonts w:hint="eastAsia" w:ascii="Times New Roman" w:hAnsi="Times New Roman" w:cs="Times New Roman"/>
                      <w:color w:val="auto"/>
                      <w:sz w:val="21"/>
                      <w:szCs w:val="21"/>
                      <w:highlight w:val="none"/>
                    </w:rPr>
                    <w:t>ug/m</w:t>
                  </w:r>
                  <w:r>
                    <w:rPr>
                      <w:rFonts w:hint="default" w:ascii="Times New Roman" w:hAnsi="Times New Roman" w:cs="Times New Roman"/>
                      <w:color w:val="auto"/>
                      <w:sz w:val="21"/>
                      <w:szCs w:val="21"/>
                      <w:highlight w:val="none"/>
                      <w:vertAlign w:val="superscript"/>
                    </w:rPr>
                    <w:t>3</w:t>
                  </w: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70</w:t>
                  </w:r>
                </w:p>
              </w:tc>
              <w:tc>
                <w:tcPr>
                  <w:tcW w:w="87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color w:val="auto"/>
                      <w:sz w:val="21"/>
                      <w:szCs w:val="21"/>
                      <w:highlight w:val="none"/>
                    </w:rPr>
                    <w:t>150</w:t>
                  </w:r>
                </w:p>
              </w:tc>
              <w:tc>
                <w:tcPr>
                  <w:tcW w:w="12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7" w:hRule="atLeast"/>
              </w:trPr>
              <w:tc>
                <w:tcPr>
                  <w:tcW w:w="239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eastAsia" w:ascii="Times New Roman" w:hAnsi="Times New Roman" w:cs="Times New Roman"/>
                      <w:color w:val="auto"/>
                      <w:sz w:val="21"/>
                      <w:szCs w:val="21"/>
                      <w:highlight w:val="none"/>
                      <w:vertAlign w:val="subscript"/>
                    </w:rPr>
                    <w:t>2.5</w:t>
                  </w: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ug/m</w:t>
                  </w:r>
                  <w:r>
                    <w:rPr>
                      <w:rFonts w:hint="default" w:ascii="Times New Roman" w:hAnsi="Times New Roman" w:cs="Times New Roman"/>
                      <w:color w:val="auto"/>
                      <w:sz w:val="21"/>
                      <w:szCs w:val="21"/>
                      <w:highlight w:val="none"/>
                      <w:vertAlign w:val="superscript"/>
                    </w:rPr>
                    <w:t>3</w:t>
                  </w: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35</w:t>
                  </w:r>
                </w:p>
              </w:tc>
              <w:tc>
                <w:tcPr>
                  <w:tcW w:w="87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75</w:t>
                  </w:r>
                </w:p>
              </w:tc>
              <w:tc>
                <w:tcPr>
                  <w:tcW w:w="12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7" w:hRule="atLeast"/>
              </w:trPr>
              <w:tc>
                <w:tcPr>
                  <w:tcW w:w="239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ug/m</w:t>
                  </w:r>
                  <w:r>
                    <w:rPr>
                      <w:rFonts w:hint="default" w:ascii="Times New Roman" w:hAnsi="Times New Roman" w:cs="Times New Roman"/>
                      <w:color w:val="auto"/>
                      <w:sz w:val="21"/>
                      <w:szCs w:val="21"/>
                      <w:highlight w:val="none"/>
                      <w:vertAlign w:val="superscript"/>
                    </w:rPr>
                    <w:t>3</w:t>
                  </w: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60</w:t>
                  </w:r>
                </w:p>
              </w:tc>
              <w:tc>
                <w:tcPr>
                  <w:tcW w:w="87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150</w:t>
                  </w:r>
                </w:p>
              </w:tc>
              <w:tc>
                <w:tcPr>
                  <w:tcW w:w="126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500</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239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vertAlign w:val="subscript"/>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ug/m</w:t>
                  </w:r>
                  <w:r>
                    <w:rPr>
                      <w:rFonts w:hint="default" w:ascii="Times New Roman" w:hAnsi="Times New Roman" w:cs="Times New Roman"/>
                      <w:color w:val="auto"/>
                      <w:sz w:val="21"/>
                      <w:szCs w:val="21"/>
                      <w:highlight w:val="none"/>
                      <w:vertAlign w:val="superscript"/>
                    </w:rPr>
                    <w:t>3</w:t>
                  </w: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40</w:t>
                  </w:r>
                </w:p>
              </w:tc>
              <w:tc>
                <w:tcPr>
                  <w:tcW w:w="87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80</w:t>
                  </w:r>
                </w:p>
              </w:tc>
              <w:tc>
                <w:tcPr>
                  <w:tcW w:w="126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200</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239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CO</w:t>
                  </w: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mg/m</w:t>
                  </w:r>
                  <w:r>
                    <w:rPr>
                      <w:rFonts w:hint="eastAsia" w:ascii="Times New Roman" w:hAnsi="Times New Roman" w:cs="Times New Roman"/>
                      <w:color w:val="auto"/>
                      <w:sz w:val="21"/>
                      <w:szCs w:val="21"/>
                      <w:highlight w:val="none"/>
                      <w:vertAlign w:val="superscript"/>
                    </w:rPr>
                    <w:t>3</w:t>
                  </w: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7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w:t>
                  </w:r>
                </w:p>
              </w:tc>
              <w:tc>
                <w:tcPr>
                  <w:tcW w:w="126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239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O</w:t>
                  </w:r>
                  <w:r>
                    <w:rPr>
                      <w:rFonts w:hint="eastAsia" w:ascii="Times New Roman" w:hAnsi="Times New Roman" w:cs="Times New Roman"/>
                      <w:color w:val="auto"/>
                      <w:sz w:val="21"/>
                      <w:szCs w:val="21"/>
                      <w:highlight w:val="none"/>
                      <w:vertAlign w:val="subscript"/>
                    </w:rPr>
                    <w:t>3</w:t>
                  </w: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ug/m</w:t>
                  </w:r>
                  <w:r>
                    <w:rPr>
                      <w:rFonts w:hint="default" w:ascii="Times New Roman" w:hAnsi="Times New Roman" w:cs="Times New Roman"/>
                      <w:color w:val="auto"/>
                      <w:sz w:val="21"/>
                      <w:szCs w:val="21"/>
                      <w:highlight w:val="none"/>
                      <w:vertAlign w:val="superscript"/>
                    </w:rPr>
                    <w:t>3</w:t>
                  </w: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7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126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200</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239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TSP</w:t>
                  </w: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ug/m</w:t>
                  </w:r>
                  <w:r>
                    <w:rPr>
                      <w:rFonts w:hint="default" w:ascii="Times New Roman" w:hAnsi="Times New Roman" w:cs="Times New Roman"/>
                      <w:color w:val="auto"/>
                      <w:sz w:val="21"/>
                      <w:szCs w:val="21"/>
                      <w:highlight w:val="none"/>
                      <w:vertAlign w:val="superscript"/>
                    </w:rPr>
                    <w:t>3</w:t>
                  </w: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200</w:t>
                  </w:r>
                </w:p>
              </w:tc>
              <w:tc>
                <w:tcPr>
                  <w:tcW w:w="87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300</w:t>
                  </w:r>
                </w:p>
              </w:tc>
              <w:tc>
                <w:tcPr>
                  <w:tcW w:w="12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239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NO</w:t>
                  </w:r>
                  <w:r>
                    <w:rPr>
                      <w:rFonts w:hint="eastAsia" w:cs="Times New Roman"/>
                      <w:color w:val="auto"/>
                      <w:sz w:val="21"/>
                      <w:szCs w:val="21"/>
                      <w:highlight w:val="none"/>
                      <w:vertAlign w:val="subscript"/>
                      <w:lang w:val="en-US" w:eastAsia="zh-CN"/>
                    </w:rPr>
                    <w:t>X</w:t>
                  </w: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ug/m</w:t>
                  </w:r>
                  <w:r>
                    <w:rPr>
                      <w:rFonts w:hint="default" w:ascii="Times New Roman" w:hAnsi="Times New Roman" w:cs="Times New Roman"/>
                      <w:color w:val="auto"/>
                      <w:sz w:val="21"/>
                      <w:szCs w:val="21"/>
                      <w:highlight w:val="none"/>
                      <w:vertAlign w:val="superscript"/>
                    </w:rPr>
                    <w:t>3</w:t>
                  </w: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87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2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250</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23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《大气污染物综合排放标准》详解</w:t>
                  </w: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mg/m</w:t>
                  </w:r>
                  <w:r>
                    <w:rPr>
                      <w:rFonts w:hint="eastAsia" w:ascii="Times New Roman" w:hAnsi="Times New Roman" w:cs="Times New Roman"/>
                      <w:color w:val="auto"/>
                      <w:sz w:val="21"/>
                      <w:szCs w:val="21"/>
                      <w:highlight w:val="none"/>
                      <w:vertAlign w:val="superscript"/>
                    </w:rPr>
                    <w:t>3</w:t>
                  </w:r>
                </w:p>
              </w:tc>
              <w:tc>
                <w:tcPr>
                  <w:tcW w:w="123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b/>
                      <w:color w:val="auto"/>
                      <w:sz w:val="21"/>
                      <w:szCs w:val="21"/>
                      <w:highlight w:val="none"/>
                    </w:rPr>
                    <w:t>—</w:t>
                  </w:r>
                </w:p>
              </w:tc>
              <w:tc>
                <w:tcPr>
                  <w:tcW w:w="87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b/>
                      <w:color w:val="auto"/>
                      <w:sz w:val="21"/>
                      <w:szCs w:val="21"/>
                      <w:highlight w:val="none"/>
                    </w:rPr>
                    <w:t>—</w:t>
                  </w:r>
                </w:p>
              </w:tc>
              <w:tc>
                <w:tcPr>
                  <w:tcW w:w="12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2.0</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w:t>
                  </w:r>
                </w:p>
              </w:tc>
            </w:tr>
          </w:tbl>
          <w:p>
            <w:pPr>
              <w:keepNext w:val="0"/>
              <w:keepLines w:val="0"/>
              <w:suppressLineNumbers w:val="0"/>
              <w:spacing w:before="0" w:beforeAutospacing="0" w:after="0" w:afterAutospacing="0" w:line="360" w:lineRule="auto"/>
              <w:ind w:left="0" w:right="434" w:rightChars="155"/>
              <w:rPr>
                <w:rFonts w:hint="default" w:ascii="Times New Roman" w:hAnsi="宋体" w:cs="Times New Roman"/>
                <w:color w:val="auto"/>
                <w:sz w:val="24"/>
                <w:highlight w:val="none"/>
              </w:rPr>
            </w:pPr>
          </w:p>
          <w:p>
            <w:pPr>
              <w:keepNext w:val="0"/>
              <w:keepLines w:val="0"/>
              <w:suppressLineNumbers w:val="0"/>
              <w:spacing w:before="0" w:beforeAutospacing="0" w:after="0" w:afterAutospacing="0" w:line="360" w:lineRule="auto"/>
              <w:ind w:left="0" w:right="434" w:rightChars="155"/>
              <w:rPr>
                <w:rFonts w:hint="default" w:ascii="Times New Roman" w:hAnsi="Times New Roman" w:cs="Times New Roman"/>
                <w:color w:val="auto"/>
                <w:sz w:val="24"/>
                <w:highlight w:val="none"/>
              </w:rPr>
            </w:pPr>
            <w:r>
              <w:rPr>
                <w:rFonts w:hint="default" w:ascii="Times New Roman" w:hAnsi="宋体" w:cs="Times New Roman"/>
                <w:color w:val="auto"/>
                <w:sz w:val="24"/>
                <w:highlight w:val="none"/>
              </w:rPr>
              <w:t>（</w:t>
            </w:r>
            <w:r>
              <w:rPr>
                <w:rFonts w:hint="eastAsia" w:ascii="Times New Roman" w:hAnsi="Times New Roman" w:cs="Times New Roman"/>
                <w:color w:val="auto"/>
                <w:sz w:val="24"/>
                <w:highlight w:val="none"/>
              </w:rPr>
              <w:t>2</w:t>
            </w:r>
            <w:r>
              <w:rPr>
                <w:rFonts w:hint="default" w:ascii="Times New Roman" w:hAnsi="宋体" w:cs="Times New Roman"/>
                <w:color w:val="auto"/>
                <w:sz w:val="24"/>
                <w:highlight w:val="none"/>
              </w:rPr>
              <w:t>）环境噪声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w:t>
            </w:r>
            <w:r>
              <w:rPr>
                <w:rFonts w:hint="eastAsia" w:ascii="Times New Roman" w:hAnsi="Times New Roman" w:cs="Times New Roman"/>
                <w:color w:val="auto"/>
                <w:sz w:val="24"/>
                <w:highlight w:val="none"/>
                <w:lang w:eastAsia="zh-CN"/>
              </w:rPr>
              <w:t>执行</w:t>
            </w:r>
            <w:r>
              <w:rPr>
                <w:rFonts w:hint="eastAsia" w:ascii="Times New Roman" w:hAnsi="Times New Roman" w:cs="Times New Roman"/>
                <w:color w:val="auto"/>
                <w:sz w:val="24"/>
                <w:highlight w:val="none"/>
              </w:rPr>
              <w:t>《声环境质量标准》（GB3096-2008）中</w:t>
            </w:r>
            <w:r>
              <w:rPr>
                <w:rFonts w:hint="eastAsia" w:cs="Times New Roman"/>
                <w:color w:val="auto"/>
                <w:sz w:val="24"/>
                <w:highlight w:val="none"/>
                <w:lang w:val="en-US" w:eastAsia="zh-CN"/>
              </w:rPr>
              <w:t>3</w:t>
            </w:r>
            <w:r>
              <w:rPr>
                <w:rFonts w:hint="eastAsia" w:ascii="Times New Roman" w:hAnsi="Times New Roman" w:cs="Times New Roman"/>
                <w:color w:val="auto"/>
                <w:sz w:val="24"/>
                <w:highlight w:val="none"/>
              </w:rPr>
              <w:t>类标准，详见表4-2</w:t>
            </w:r>
            <w:r>
              <w:rPr>
                <w:rFonts w:hint="default" w:ascii="Times New Roman" w:hAnsi="Times New Roman" w:cs="Times New Roman"/>
                <w:color w:val="auto"/>
                <w:sz w:val="24"/>
                <w:highlight w:val="none"/>
              </w:rPr>
              <w:t>。</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val="zh-CN"/>
              </w:rPr>
              <w:t>表</w:t>
            </w:r>
            <w:r>
              <w:rPr>
                <w:rFonts w:hint="eastAsia" w:ascii="Times New Roman" w:hAnsi="Times New Roman" w:cs="Times New Roman"/>
                <w:b/>
                <w:color w:val="auto"/>
                <w:sz w:val="24"/>
                <w:szCs w:val="24"/>
                <w:highlight w:val="none"/>
                <w:lang w:val="zh-CN"/>
              </w:rPr>
              <w:t xml:space="preserve">4-2   </w:t>
            </w:r>
            <w:r>
              <w:rPr>
                <w:rFonts w:hint="default" w:ascii="Times New Roman" w:hAnsi="Times New Roman" w:cs="Times New Roman"/>
                <w:b/>
                <w:color w:val="auto"/>
                <w:sz w:val="24"/>
                <w:szCs w:val="24"/>
                <w:highlight w:val="none"/>
              </w:rPr>
              <w:t xml:space="preserve"> 声环境质量标准           单位：dB(A)</w:t>
            </w:r>
          </w:p>
          <w:tbl>
            <w:tblPr>
              <w:tblStyle w:val="47"/>
              <w:tblW w:w="932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95"/>
              <w:gridCol w:w="2488"/>
              <w:gridCol w:w="2172"/>
              <w:gridCol w:w="21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495" w:type="dxa"/>
                  <w:vMerge w:val="restar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区域</w:t>
                  </w:r>
                </w:p>
              </w:tc>
              <w:tc>
                <w:tcPr>
                  <w:tcW w:w="2488" w:type="dxa"/>
                  <w:vMerge w:val="restar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声环境功能区类别</w:t>
                  </w:r>
                </w:p>
              </w:tc>
              <w:tc>
                <w:tcPr>
                  <w:tcW w:w="4341" w:type="dxa"/>
                  <w:gridSpan w:val="2"/>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宋体" w:cs="Times New Roman"/>
                      <w:b/>
                      <w:bCs/>
                      <w:color w:val="auto"/>
                      <w:sz w:val="21"/>
                      <w:szCs w:val="21"/>
                      <w:highlight w:val="none"/>
                    </w:rPr>
                    <w:t>标准值（</w:t>
                  </w:r>
                  <w:r>
                    <w:rPr>
                      <w:rFonts w:hint="default" w:ascii="Times New Roman" w:hAnsi="Times New Roman" w:cs="Times New Roman"/>
                      <w:b/>
                      <w:bCs/>
                      <w:color w:val="auto"/>
                      <w:sz w:val="21"/>
                      <w:szCs w:val="21"/>
                      <w:highlight w:val="none"/>
                    </w:rPr>
                    <w:t>dB</w:t>
                  </w:r>
                  <w:r>
                    <w:rPr>
                      <w:rFonts w:hint="default" w:ascii="Times New Roman" w:hAnsi="宋体" w:cs="Times New Roman"/>
                      <w:b/>
                      <w:bCs/>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495" w:type="dxa"/>
                  <w:vMerge w:val="continue"/>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21"/>
                      <w:szCs w:val="21"/>
                      <w:highlight w:val="none"/>
                    </w:rPr>
                  </w:pPr>
                </w:p>
              </w:tc>
              <w:tc>
                <w:tcPr>
                  <w:tcW w:w="2488" w:type="dxa"/>
                  <w:vMerge w:val="continue"/>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21"/>
                      <w:szCs w:val="21"/>
                      <w:highlight w:val="none"/>
                    </w:rPr>
                  </w:pPr>
                </w:p>
              </w:tc>
              <w:tc>
                <w:tcPr>
                  <w:tcW w:w="2172"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昼间</w:t>
                  </w:r>
                </w:p>
              </w:tc>
              <w:tc>
                <w:tcPr>
                  <w:tcW w:w="2169"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49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东</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rPr>
                    <w:t>南</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rPr>
                    <w:t>西</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rPr>
                    <w:t>北厂界</w:t>
                  </w:r>
                </w:p>
              </w:tc>
              <w:tc>
                <w:tcPr>
                  <w:tcW w:w="2488"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w:t>
                  </w:r>
                  <w:r>
                    <w:rPr>
                      <w:rFonts w:hint="eastAsia" w:ascii="Times New Roman" w:hAnsi="Times New Roman" w:cs="Times New Roman"/>
                      <w:color w:val="auto"/>
                      <w:sz w:val="21"/>
                      <w:szCs w:val="21"/>
                      <w:highlight w:val="none"/>
                    </w:rPr>
                    <w:t>类</w:t>
                  </w:r>
                </w:p>
              </w:tc>
              <w:tc>
                <w:tcPr>
                  <w:tcW w:w="2172"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rPr>
                    <w:t>6</w:t>
                  </w:r>
                  <w:r>
                    <w:rPr>
                      <w:rFonts w:hint="eastAsia" w:cs="Times New Roman"/>
                      <w:color w:val="auto"/>
                      <w:sz w:val="21"/>
                      <w:szCs w:val="21"/>
                      <w:highlight w:val="none"/>
                      <w:lang w:val="en-US" w:eastAsia="zh-CN"/>
                    </w:rPr>
                    <w:t>5</w:t>
                  </w:r>
                </w:p>
              </w:tc>
              <w:tc>
                <w:tcPr>
                  <w:tcW w:w="2169"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rPr>
                    <w:t>5</w:t>
                  </w:r>
                  <w:r>
                    <w:rPr>
                      <w:rFonts w:hint="eastAsia" w:cs="Times New Roman"/>
                      <w:color w:val="auto"/>
                      <w:sz w:val="21"/>
                      <w:szCs w:val="21"/>
                      <w:highlight w:val="none"/>
                      <w:lang w:val="en-US" w:eastAsia="zh-CN"/>
                    </w:rPr>
                    <w:t>5</w:t>
                  </w:r>
                </w:p>
              </w:tc>
            </w:tr>
          </w:tbl>
          <w:p>
            <w:pPr>
              <w:pStyle w:val="3"/>
              <w:keepLines w:val="0"/>
              <w:suppressLineNumbers w:val="0"/>
              <w:spacing w:before="0" w:beforeAutospacing="0" w:after="0" w:afterAutospacing="0"/>
              <w:ind w:left="0" w:right="0"/>
              <w:rPr>
                <w:rFonts w:hint="eastAsia" w:ascii="Times New Roman" w:hAnsi="Times New Roman" w:cs="Times New Roman"/>
                <w:color w:val="auto"/>
                <w:highlight w:val="none"/>
              </w:rPr>
            </w:pPr>
          </w:p>
          <w:p>
            <w:pPr>
              <w:keepNext w:val="0"/>
              <w:keepLines w:val="0"/>
              <w:suppressLineNumbers w:val="0"/>
              <w:spacing w:before="0" w:beforeAutospacing="0" w:after="0" w:afterAutospacing="0"/>
              <w:ind w:left="0" w:right="0"/>
              <w:rPr>
                <w:rFonts w:hint="eastAsia"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0" w:hRule="atLeast"/>
        </w:trPr>
        <w:tc>
          <w:tcPr>
            <w:tcW w:w="540"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b/>
                <w:bCs/>
                <w:color w:val="auto"/>
                <w:sz w:val="24"/>
                <w:highlight w:val="none"/>
              </w:rPr>
            </w:pPr>
            <w:r>
              <w:rPr>
                <w:rFonts w:hint="default" w:ascii="Times New Roman" w:hAnsi="宋体" w:cs="Times New Roman"/>
                <w:b/>
                <w:bCs/>
                <w:color w:val="auto"/>
                <w:sz w:val="24"/>
                <w:highlight w:val="none"/>
              </w:rPr>
              <w:t>污</w:t>
            </w:r>
          </w:p>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b/>
                <w:bCs/>
                <w:color w:val="auto"/>
                <w:highlight w:val="none"/>
              </w:rPr>
            </w:pPr>
            <w:r>
              <w:rPr>
                <w:rFonts w:hint="default" w:ascii="Times New Roman" w:hAnsi="宋体" w:cs="Times New Roman"/>
                <w:b/>
                <w:bCs/>
                <w:color w:val="auto"/>
                <w:sz w:val="24"/>
                <w:highlight w:val="none"/>
              </w:rPr>
              <w:t>染物排放标准</w:t>
            </w:r>
          </w:p>
        </w:tc>
        <w:tc>
          <w:tcPr>
            <w:tcW w:w="9540" w:type="dxa"/>
          </w:tcPr>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宋体" w:cs="Times New Roman"/>
                <w:color w:val="auto"/>
                <w:sz w:val="24"/>
                <w:highlight w:val="none"/>
              </w:rPr>
              <w:t>（</w:t>
            </w:r>
            <w:r>
              <w:rPr>
                <w:rFonts w:hint="default" w:ascii="Times New Roman" w:hAnsi="Times New Roman" w:cs="Times New Roman"/>
                <w:color w:val="auto"/>
                <w:sz w:val="24"/>
                <w:highlight w:val="none"/>
              </w:rPr>
              <w:t>1</w:t>
            </w:r>
            <w:r>
              <w:rPr>
                <w:rFonts w:hint="default" w:ascii="Times New Roman" w:hAnsi="宋体" w:cs="Times New Roman"/>
                <w:color w:val="auto"/>
                <w:sz w:val="24"/>
                <w:highlight w:val="none"/>
              </w:rPr>
              <w:t>）废气</w:t>
            </w:r>
          </w:p>
          <w:p>
            <w:pPr>
              <w:keepNext/>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本项目厂界非甲烷总烃有组织</w:t>
            </w:r>
            <w:r>
              <w:rPr>
                <w:rFonts w:hint="eastAsia"/>
                <w:color w:val="auto"/>
                <w:sz w:val="24"/>
                <w:highlight w:val="none"/>
                <w:lang w:val="en-US" w:eastAsia="zh-CN"/>
              </w:rPr>
              <w:t>排放</w:t>
            </w:r>
            <w:r>
              <w:rPr>
                <w:rFonts w:hint="eastAsia"/>
                <w:color w:val="auto"/>
                <w:sz w:val="24"/>
                <w:highlight w:val="none"/>
              </w:rPr>
              <w:t>浓度</w:t>
            </w:r>
            <w:r>
              <w:rPr>
                <w:rFonts w:hint="default"/>
                <w:color w:val="auto"/>
                <w:sz w:val="24"/>
                <w:highlight w:val="none"/>
              </w:rPr>
              <w:t>执行</w:t>
            </w:r>
            <w:r>
              <w:rPr>
                <w:rFonts w:hint="eastAsia"/>
                <w:color w:val="auto"/>
                <w:sz w:val="24"/>
                <w:highlight w:val="none"/>
              </w:rPr>
              <w:t>辽宁省地方标准</w:t>
            </w:r>
            <w:r>
              <w:rPr>
                <w:rFonts w:hint="default"/>
                <w:color w:val="auto"/>
                <w:sz w:val="24"/>
                <w:highlight w:val="none"/>
              </w:rPr>
              <w:t>《</w:t>
            </w:r>
            <w:r>
              <w:rPr>
                <w:rFonts w:hint="eastAsia"/>
                <w:color w:val="auto"/>
                <w:sz w:val="24"/>
                <w:highlight w:val="none"/>
                <w:lang w:val="en-US" w:eastAsia="zh-CN"/>
              </w:rPr>
              <w:t>工业涂装工序</w:t>
            </w:r>
            <w:r>
              <w:rPr>
                <w:rFonts w:hint="eastAsia"/>
                <w:color w:val="auto"/>
                <w:sz w:val="24"/>
                <w:highlight w:val="none"/>
              </w:rPr>
              <w:t>挥发性有机物排放标准</w:t>
            </w:r>
            <w:r>
              <w:rPr>
                <w:rFonts w:hint="default"/>
                <w:color w:val="auto"/>
                <w:sz w:val="24"/>
                <w:highlight w:val="none"/>
              </w:rPr>
              <w:t>》（</w:t>
            </w:r>
            <w:r>
              <w:rPr>
                <w:rFonts w:hint="eastAsia"/>
                <w:color w:val="auto"/>
                <w:sz w:val="24"/>
                <w:highlight w:val="none"/>
              </w:rPr>
              <w:t>D</w:t>
            </w:r>
            <w:r>
              <w:rPr>
                <w:rFonts w:hint="default"/>
                <w:color w:val="auto"/>
                <w:sz w:val="24"/>
                <w:highlight w:val="none"/>
              </w:rPr>
              <w:t>B</w:t>
            </w:r>
            <w:r>
              <w:rPr>
                <w:rFonts w:hint="eastAsia"/>
                <w:color w:val="auto"/>
                <w:sz w:val="24"/>
                <w:highlight w:val="none"/>
              </w:rPr>
              <w:t>21/316</w:t>
            </w:r>
            <w:r>
              <w:rPr>
                <w:rFonts w:hint="eastAsia"/>
                <w:color w:val="auto"/>
                <w:sz w:val="24"/>
                <w:highlight w:val="none"/>
                <w:lang w:val="en-US" w:eastAsia="zh-CN"/>
              </w:rPr>
              <w:t>0</w:t>
            </w:r>
            <w:r>
              <w:rPr>
                <w:rFonts w:hint="eastAsia"/>
                <w:color w:val="auto"/>
                <w:sz w:val="24"/>
                <w:highlight w:val="none"/>
              </w:rPr>
              <w:t>-2019</w:t>
            </w:r>
            <w:r>
              <w:rPr>
                <w:rFonts w:hint="default"/>
                <w:color w:val="auto"/>
                <w:sz w:val="24"/>
                <w:highlight w:val="none"/>
              </w:rPr>
              <w:t>）</w:t>
            </w:r>
            <w:r>
              <w:rPr>
                <w:rFonts w:hint="eastAsia"/>
                <w:color w:val="auto"/>
                <w:sz w:val="24"/>
                <w:highlight w:val="none"/>
              </w:rPr>
              <w:t>中表</w:t>
            </w:r>
            <w:r>
              <w:rPr>
                <w:rFonts w:hint="eastAsia"/>
                <w:color w:val="auto"/>
                <w:sz w:val="24"/>
                <w:highlight w:val="none"/>
                <w:lang w:val="en-US" w:eastAsia="zh-CN"/>
              </w:rPr>
              <w:t>1</w:t>
            </w:r>
            <w:r>
              <w:rPr>
                <w:rFonts w:hint="eastAsia"/>
                <w:color w:val="auto"/>
                <w:sz w:val="24"/>
                <w:highlight w:val="none"/>
              </w:rPr>
              <w:t>挥发性有机物排放控制限值</w:t>
            </w:r>
            <w:r>
              <w:rPr>
                <w:rFonts w:hint="eastAsia"/>
                <w:color w:val="auto"/>
                <w:sz w:val="24"/>
                <w:highlight w:val="none"/>
                <w:lang w:val="en-US" w:eastAsia="zh-CN"/>
              </w:rPr>
              <w:t>中的涉及工业涂装工序的其他行业</w:t>
            </w:r>
            <w:r>
              <w:rPr>
                <w:rFonts w:hint="eastAsia"/>
                <w:color w:val="auto"/>
                <w:sz w:val="24"/>
                <w:highlight w:val="none"/>
              </w:rPr>
              <w:t>和表2中相关排放限值，具体数值详见表4-</w:t>
            </w:r>
            <w:r>
              <w:rPr>
                <w:rFonts w:hint="eastAsia"/>
                <w:color w:val="auto"/>
                <w:sz w:val="24"/>
                <w:highlight w:val="none"/>
                <w:lang w:val="en-US" w:eastAsia="zh-CN"/>
              </w:rPr>
              <w:t>3</w:t>
            </w:r>
            <w:r>
              <w:rPr>
                <w:rFonts w:hint="default"/>
                <w:color w:val="auto"/>
                <w:sz w:val="24"/>
                <w:highlight w:val="none"/>
              </w:rPr>
              <w:t>。</w:t>
            </w:r>
          </w:p>
          <w:p>
            <w:pPr>
              <w:keepNext w:val="0"/>
              <w:keepLines w:val="0"/>
              <w:suppressLineNumbers w:val="0"/>
              <w:spacing w:before="156" w:beforeLines="50" w:beforeAutospacing="0" w:after="156" w:afterLines="50" w:afterAutospacing="0" w:line="360" w:lineRule="auto"/>
              <w:ind w:left="0" w:right="0" w:firstLine="588" w:firstLineChars="245"/>
              <w:jc w:val="center"/>
              <w:rPr>
                <w:rFonts w:hint="eastAsia"/>
                <w:color w:val="auto"/>
                <w:sz w:val="24"/>
                <w:highlight w:val="none"/>
                <w:lang w:val="en-US" w:eastAsia="zh-CN"/>
              </w:rPr>
            </w:pPr>
          </w:p>
          <w:p>
            <w:pPr>
              <w:keepNext w:val="0"/>
              <w:keepLines w:val="0"/>
              <w:suppressLineNumbers w:val="0"/>
              <w:spacing w:before="156" w:beforeLines="50" w:beforeAutospacing="0" w:after="156" w:afterLines="50" w:afterAutospacing="0" w:line="360" w:lineRule="auto"/>
              <w:ind w:left="0" w:right="0" w:firstLine="588" w:firstLineChars="245"/>
              <w:jc w:val="center"/>
              <w:rPr>
                <w:rFonts w:hint="eastAsia"/>
                <w:color w:val="auto"/>
                <w:sz w:val="24"/>
                <w:highlight w:val="none"/>
                <w:lang w:val="en-US" w:eastAsia="zh-CN"/>
              </w:rPr>
            </w:pPr>
          </w:p>
          <w:p>
            <w:pPr>
              <w:keepNext w:val="0"/>
              <w:keepLines w:val="0"/>
              <w:suppressLineNumbers w:val="0"/>
              <w:spacing w:before="156" w:beforeLines="50" w:beforeAutospacing="0" w:after="156" w:afterLines="50" w:afterAutospacing="0" w:line="360" w:lineRule="auto"/>
              <w:ind w:left="0" w:right="0" w:firstLine="588" w:firstLineChars="245"/>
              <w:jc w:val="center"/>
              <w:rPr>
                <w:rFonts w:hint="eastAsia"/>
                <w:color w:val="auto"/>
                <w:sz w:val="24"/>
                <w:highlight w:val="none"/>
                <w:lang w:val="en-US" w:eastAsia="zh-CN"/>
              </w:rPr>
            </w:pPr>
            <w:r>
              <w:rPr>
                <w:rFonts w:hint="eastAsia"/>
                <w:color w:val="auto"/>
                <w:sz w:val="24"/>
                <w:highlight w:val="none"/>
                <w:lang w:val="en-US" w:eastAsia="zh-CN"/>
              </w:rPr>
              <w:t>表4-3  有组织排放监控点污染物浓度限值</w:t>
            </w:r>
          </w:p>
          <w:tbl>
            <w:tblPr>
              <w:tblStyle w:val="48"/>
              <w:tblW w:w="931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1595"/>
              <w:gridCol w:w="1597"/>
              <w:gridCol w:w="1737"/>
              <w:gridCol w:w="26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2" w:type="dxa"/>
                  <w:tcBorders>
                    <w:tl2br w:val="nil"/>
                    <w:tr2bl w:val="nil"/>
                  </w:tcBorders>
                  <w:vAlign w:val="center"/>
                </w:tcPr>
                <w:p>
                  <w:pPr>
                    <w:keepNext w:val="0"/>
                    <w:keepLines w:val="0"/>
                    <w:suppressLineNumbers w:val="0"/>
                    <w:spacing w:before="156" w:beforeLines="50" w:beforeAutospacing="0" w:after="156" w:afterLines="50" w:afterAutospacing="0" w:line="360" w:lineRule="auto"/>
                    <w:ind w:left="0" w:right="0"/>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行业</w:t>
                  </w:r>
                </w:p>
              </w:tc>
              <w:tc>
                <w:tcPr>
                  <w:tcW w:w="1595" w:type="dxa"/>
                  <w:tcBorders>
                    <w:tl2br w:val="nil"/>
                    <w:tr2bl w:val="nil"/>
                  </w:tcBorders>
                  <w:vAlign w:val="center"/>
                </w:tcPr>
                <w:p>
                  <w:pPr>
                    <w:keepNext w:val="0"/>
                    <w:keepLines w:val="0"/>
                    <w:suppressLineNumbers w:val="0"/>
                    <w:spacing w:before="156" w:beforeLines="50" w:beforeAutospacing="0" w:after="156" w:afterLines="50" w:afterAutospacing="0" w:line="360" w:lineRule="auto"/>
                    <w:ind w:left="0" w:right="0"/>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车间/生产设施</w:t>
                  </w:r>
                </w:p>
              </w:tc>
              <w:tc>
                <w:tcPr>
                  <w:tcW w:w="1597" w:type="dxa"/>
                  <w:tcBorders>
                    <w:tl2br w:val="nil"/>
                    <w:tr2bl w:val="nil"/>
                  </w:tcBorders>
                  <w:vAlign w:val="center"/>
                </w:tcPr>
                <w:p>
                  <w:pPr>
                    <w:keepNext w:val="0"/>
                    <w:keepLines w:val="0"/>
                    <w:suppressLineNumbers w:val="0"/>
                    <w:spacing w:before="156" w:beforeLines="50" w:beforeAutospacing="0" w:after="156" w:afterLines="50" w:afterAutospacing="0" w:line="360" w:lineRule="auto"/>
                    <w:ind w:left="0" w:right="0"/>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污染物</w:t>
                  </w:r>
                </w:p>
              </w:tc>
              <w:tc>
                <w:tcPr>
                  <w:tcW w:w="1737" w:type="dxa"/>
                  <w:tcBorders>
                    <w:tl2br w:val="nil"/>
                    <w:tr2bl w:val="nil"/>
                  </w:tcBorders>
                </w:tcPr>
                <w:p>
                  <w:pPr>
                    <w:keepNext w:val="0"/>
                    <w:keepLines w:val="0"/>
                    <w:suppressLineNumbers w:val="0"/>
                    <w:spacing w:before="156" w:beforeLines="50" w:beforeAutospacing="0" w:after="156" w:afterLines="50" w:afterAutospacing="0" w:line="360" w:lineRule="auto"/>
                    <w:ind w:left="0" w:right="0"/>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排放浓度限值(mg/m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w:t>
                  </w:r>
                </w:p>
              </w:tc>
              <w:tc>
                <w:tcPr>
                  <w:tcW w:w="2634" w:type="dxa"/>
                  <w:tcBorders>
                    <w:tl2br w:val="nil"/>
                    <w:tr2bl w:val="nil"/>
                  </w:tcBorders>
                </w:tcPr>
                <w:p>
                  <w:pPr>
                    <w:keepNext w:val="0"/>
                    <w:keepLines w:val="0"/>
                    <w:suppressLineNumbers w:val="0"/>
                    <w:spacing w:before="156" w:beforeLines="50" w:beforeAutospacing="0" w:after="156" w:afterLines="50" w:afterAutospacing="0" w:line="360" w:lineRule="auto"/>
                    <w:ind w:left="0" w:right="0"/>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15m高排气筒排放速率限值(kg/h)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1752" w:type="dxa"/>
                  <w:tcBorders>
                    <w:tl2br w:val="nil"/>
                    <w:tr2bl w:val="nil"/>
                  </w:tcBorders>
                  <w:vAlign w:val="center"/>
                </w:tcPr>
                <w:p>
                  <w:pPr>
                    <w:keepNext w:val="0"/>
                    <w:keepLines w:val="0"/>
                    <w:suppressLineNumbers w:val="0"/>
                    <w:spacing w:before="156" w:beforeLines="50" w:beforeAutospacing="0" w:after="156" w:afterLines="50" w:afterAutospacing="0" w:line="360" w:lineRule="auto"/>
                    <w:ind w:left="0" w:right="0"/>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涉及工业涂装工序的其他行业</w:t>
                  </w:r>
                </w:p>
              </w:tc>
              <w:tc>
                <w:tcPr>
                  <w:tcW w:w="1595" w:type="dxa"/>
                  <w:tcBorders>
                    <w:tl2br w:val="nil"/>
                    <w:tr2bl w:val="nil"/>
                  </w:tcBorders>
                  <w:vAlign w:val="center"/>
                </w:tcPr>
                <w:p>
                  <w:pPr>
                    <w:keepNext w:val="0"/>
                    <w:keepLines w:val="0"/>
                    <w:suppressLineNumbers w:val="0"/>
                    <w:spacing w:before="156" w:beforeLines="50" w:beforeAutospacing="0" w:after="156" w:afterLines="50" w:afterAutospacing="0" w:line="360" w:lineRule="auto"/>
                    <w:ind w:left="0" w:right="0"/>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涂装工序</w:t>
                  </w:r>
                </w:p>
              </w:tc>
              <w:tc>
                <w:tcPr>
                  <w:tcW w:w="1597" w:type="dxa"/>
                  <w:tcBorders>
                    <w:tl2br w:val="nil"/>
                    <w:tr2bl w:val="nil"/>
                  </w:tcBorders>
                  <w:vAlign w:val="center"/>
                </w:tcPr>
                <w:p>
                  <w:pPr>
                    <w:keepNext w:val="0"/>
                    <w:keepLines w:val="0"/>
                    <w:suppressLineNumbers w:val="0"/>
                    <w:spacing w:before="156" w:beforeLines="50" w:beforeAutospacing="0" w:after="156" w:afterLines="50" w:afterAutospacing="0" w:line="240" w:lineRule="auto"/>
                    <w:ind w:left="0" w:right="0"/>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非甲烷总烃</w:t>
                  </w:r>
                </w:p>
                <w:p>
                  <w:pPr>
                    <w:keepNext w:val="0"/>
                    <w:keepLines w:val="0"/>
                    <w:suppressLineNumbers w:val="0"/>
                    <w:spacing w:before="156" w:beforeLines="50" w:beforeAutospacing="0" w:after="156" w:afterLines="50" w:afterAutospacing="0" w:line="240" w:lineRule="auto"/>
                    <w:ind w:left="0" w:right="0"/>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（NMHC）</w:t>
                  </w:r>
                </w:p>
              </w:tc>
              <w:tc>
                <w:tcPr>
                  <w:tcW w:w="1737" w:type="dxa"/>
                  <w:tcBorders>
                    <w:tl2br w:val="nil"/>
                    <w:tr2bl w:val="nil"/>
                  </w:tcBorders>
                  <w:vAlign w:val="center"/>
                </w:tcPr>
                <w:p>
                  <w:pPr>
                    <w:keepNext w:val="0"/>
                    <w:keepLines w:val="0"/>
                    <w:suppressLineNumbers w:val="0"/>
                    <w:spacing w:before="156" w:beforeLines="50" w:beforeAutospacing="0" w:after="156" w:afterLines="50" w:afterAutospacing="0" w:line="240" w:lineRule="auto"/>
                    <w:ind w:left="0" w:right="0"/>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60</w:t>
                  </w:r>
                </w:p>
              </w:tc>
              <w:tc>
                <w:tcPr>
                  <w:tcW w:w="2634" w:type="dxa"/>
                  <w:tcBorders>
                    <w:tl2br w:val="nil"/>
                    <w:tr2bl w:val="nil"/>
                  </w:tcBorders>
                  <w:vAlign w:val="center"/>
                </w:tcPr>
                <w:p>
                  <w:pPr>
                    <w:keepNext w:val="0"/>
                    <w:keepLines w:val="0"/>
                    <w:suppressLineNumbers w:val="0"/>
                    <w:spacing w:before="156" w:beforeLines="50" w:beforeAutospacing="0" w:after="156" w:afterLines="50" w:afterAutospacing="0" w:line="240" w:lineRule="auto"/>
                    <w:ind w:left="0" w:right="0"/>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2.7</w:t>
                  </w:r>
                </w:p>
              </w:tc>
            </w:tr>
          </w:tbl>
          <w:p>
            <w:pPr>
              <w:keepNext w:val="0"/>
              <w:keepLines w:val="0"/>
              <w:suppressLineNumbers w:val="0"/>
              <w:spacing w:before="156" w:beforeLines="50" w:beforeAutospacing="0" w:after="156" w:afterLines="50" w:afterAutospacing="0" w:line="360" w:lineRule="auto"/>
              <w:ind w:left="0" w:right="0" w:firstLine="588" w:firstLineChars="245"/>
              <w:jc w:val="left"/>
              <w:rPr>
                <w:rFonts w:hint="default"/>
                <w:color w:val="auto"/>
                <w:highlight w:val="none"/>
              </w:rPr>
            </w:pPr>
            <w:r>
              <w:rPr>
                <w:rFonts w:hint="eastAsia"/>
                <w:color w:val="auto"/>
                <w:sz w:val="24"/>
                <w:highlight w:val="none"/>
              </w:rPr>
              <w:t>本项目厂界</w:t>
            </w:r>
            <w:r>
              <w:rPr>
                <w:rFonts w:hint="eastAsia"/>
                <w:color w:val="auto"/>
                <w:sz w:val="24"/>
                <w:highlight w:val="none"/>
                <w:lang w:val="en-US" w:eastAsia="zh-CN"/>
              </w:rPr>
              <w:t>或车间外</w:t>
            </w:r>
            <w:r>
              <w:rPr>
                <w:rFonts w:hint="eastAsia"/>
                <w:color w:val="auto"/>
                <w:sz w:val="24"/>
                <w:highlight w:val="none"/>
              </w:rPr>
              <w:t>非甲烷总烃无组织</w:t>
            </w:r>
            <w:r>
              <w:rPr>
                <w:rFonts w:hint="default"/>
                <w:color w:val="auto"/>
                <w:sz w:val="24"/>
                <w:highlight w:val="none"/>
              </w:rPr>
              <w:t>排放</w:t>
            </w:r>
            <w:r>
              <w:rPr>
                <w:rFonts w:hint="eastAsia"/>
                <w:color w:val="auto"/>
                <w:sz w:val="24"/>
                <w:highlight w:val="none"/>
              </w:rPr>
              <w:t>浓度</w:t>
            </w:r>
            <w:r>
              <w:rPr>
                <w:rFonts w:hint="default"/>
                <w:color w:val="auto"/>
                <w:sz w:val="24"/>
                <w:highlight w:val="none"/>
              </w:rPr>
              <w:t>执行《</w:t>
            </w:r>
            <w:r>
              <w:rPr>
                <w:rFonts w:hint="eastAsia"/>
                <w:color w:val="auto"/>
                <w:sz w:val="24"/>
                <w:highlight w:val="none"/>
                <w:lang w:val="en-US" w:eastAsia="zh-CN"/>
              </w:rPr>
              <w:t>工业涂装工序</w:t>
            </w:r>
            <w:r>
              <w:rPr>
                <w:rFonts w:hint="eastAsia"/>
                <w:color w:val="auto"/>
                <w:sz w:val="24"/>
                <w:highlight w:val="none"/>
              </w:rPr>
              <w:t>挥发性有机物排放标准</w:t>
            </w:r>
            <w:r>
              <w:rPr>
                <w:rFonts w:hint="eastAsia"/>
                <w:color w:val="auto"/>
                <w:sz w:val="24"/>
                <w:highlight w:val="none"/>
                <w:lang w:eastAsia="zh-CN"/>
              </w:rPr>
              <w:t>》（</w:t>
            </w:r>
            <w:r>
              <w:rPr>
                <w:rFonts w:hint="eastAsia"/>
                <w:color w:val="auto"/>
                <w:sz w:val="24"/>
                <w:highlight w:val="none"/>
                <w:lang w:val="en-US" w:eastAsia="zh-CN"/>
              </w:rPr>
              <w:t>DB21-3160-2019</w:t>
            </w:r>
            <w:r>
              <w:rPr>
                <w:rFonts w:hint="eastAsia"/>
                <w:color w:val="auto"/>
                <w:sz w:val="24"/>
                <w:highlight w:val="none"/>
                <w:lang w:eastAsia="zh-CN"/>
              </w:rPr>
              <w:t>）表</w:t>
            </w:r>
            <w:r>
              <w:rPr>
                <w:rFonts w:hint="eastAsia"/>
                <w:color w:val="auto"/>
                <w:sz w:val="24"/>
                <w:highlight w:val="none"/>
                <w:lang w:val="en-US" w:eastAsia="zh-CN"/>
              </w:rPr>
              <w:t>3</w:t>
            </w:r>
            <w:r>
              <w:rPr>
                <w:rFonts w:hint="eastAsia"/>
                <w:color w:val="auto"/>
                <w:sz w:val="24"/>
                <w:highlight w:val="none"/>
              </w:rPr>
              <w:t>相关排放限值</w:t>
            </w:r>
            <w:r>
              <w:rPr>
                <w:rFonts w:hint="eastAsia"/>
                <w:color w:val="auto"/>
                <w:sz w:val="24"/>
                <w:highlight w:val="none"/>
                <w:lang w:eastAsia="zh-CN"/>
              </w:rPr>
              <w:t>，</w:t>
            </w:r>
            <w:r>
              <w:rPr>
                <w:rFonts w:hint="eastAsia"/>
                <w:color w:val="auto"/>
                <w:sz w:val="24"/>
                <w:highlight w:val="none"/>
              </w:rPr>
              <w:t>具体数值详见表4-</w:t>
            </w:r>
            <w:r>
              <w:rPr>
                <w:rFonts w:hint="eastAsia"/>
                <w:color w:val="auto"/>
                <w:sz w:val="24"/>
                <w:highlight w:val="none"/>
                <w:lang w:val="en-US" w:eastAsia="zh-CN"/>
              </w:rPr>
              <w:t>4</w:t>
            </w:r>
            <w:r>
              <w:rPr>
                <w:rFonts w:hint="default"/>
                <w:color w:val="auto"/>
                <w:sz w:val="24"/>
                <w:highlight w:val="none"/>
              </w:rPr>
              <w:t>。</w:t>
            </w:r>
          </w:p>
          <w:p>
            <w:pPr>
              <w:keepNext w:val="0"/>
              <w:keepLines w:val="0"/>
              <w:suppressLineNumbers w:val="0"/>
              <w:spacing w:before="156" w:beforeLines="50" w:beforeAutospacing="0" w:after="156" w:afterLines="50" w:afterAutospacing="0" w:line="360" w:lineRule="auto"/>
              <w:ind w:left="0" w:right="0" w:firstLine="590" w:firstLineChars="245"/>
              <w:jc w:val="center"/>
              <w:rPr>
                <w:rFonts w:hint="eastAsia"/>
                <w:b/>
                <w:bCs/>
                <w:color w:val="auto"/>
                <w:sz w:val="24"/>
                <w:highlight w:val="none"/>
                <w:vertAlign w:val="superscript"/>
              </w:rPr>
            </w:pPr>
            <w:r>
              <w:rPr>
                <w:rFonts w:hint="default"/>
                <w:b/>
                <w:bCs/>
                <w:color w:val="auto"/>
                <w:sz w:val="24"/>
                <w:highlight w:val="none"/>
              </w:rPr>
              <w:t>表</w:t>
            </w:r>
            <w:r>
              <w:rPr>
                <w:rFonts w:hint="eastAsia"/>
                <w:b/>
                <w:bCs/>
                <w:color w:val="auto"/>
                <w:sz w:val="24"/>
                <w:highlight w:val="none"/>
              </w:rPr>
              <w:t>4-</w:t>
            </w:r>
            <w:r>
              <w:rPr>
                <w:rFonts w:hint="eastAsia"/>
                <w:b/>
                <w:bCs/>
                <w:color w:val="auto"/>
                <w:sz w:val="24"/>
                <w:highlight w:val="none"/>
                <w:lang w:val="en-US" w:eastAsia="zh-CN"/>
              </w:rPr>
              <w:t>4</w:t>
            </w:r>
            <w:r>
              <w:rPr>
                <w:rFonts w:hint="default"/>
                <w:b/>
                <w:bCs/>
                <w:color w:val="auto"/>
                <w:sz w:val="24"/>
                <w:highlight w:val="none"/>
              </w:rPr>
              <w:t xml:space="preserve">   </w:t>
            </w:r>
            <w:r>
              <w:rPr>
                <w:rFonts w:hint="eastAsia"/>
                <w:b/>
                <w:bCs/>
                <w:color w:val="auto"/>
                <w:sz w:val="24"/>
                <w:highlight w:val="none"/>
                <w:lang w:eastAsia="zh-CN"/>
              </w:rPr>
              <w:t>无组织排放监控点污染物浓度限</w:t>
            </w:r>
            <w:r>
              <w:rPr>
                <w:rFonts w:hint="eastAsia"/>
                <w:b/>
                <w:bCs/>
                <w:color w:val="auto"/>
                <w:sz w:val="24"/>
                <w:highlight w:val="none"/>
              </w:rPr>
              <w:t>值</w:t>
            </w:r>
          </w:p>
          <w:tbl>
            <w:tblPr>
              <w:tblStyle w:val="47"/>
              <w:tblW w:w="93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2942"/>
              <w:gridCol w:w="2327"/>
              <w:gridCol w:w="23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7" w:type="dxa"/>
                  <w:tcBorders>
                    <w:tl2br w:val="nil"/>
                    <w:tr2bl w:val="nil"/>
                  </w:tcBorders>
                  <w:noWrap w:val="0"/>
                  <w:vAlign w:val="center"/>
                </w:tcPr>
                <w:p>
                  <w:pPr>
                    <w:pStyle w:val="82"/>
                    <w:suppressLineNumbers w:val="0"/>
                    <w:bidi w:val="0"/>
                    <w:spacing w:beforeAutospacing="0" w:after="0" w:afterAutospacing="0"/>
                    <w:ind w:left="0" w:right="0"/>
                    <w:rPr>
                      <w:rFonts w:hint="eastAsia"/>
                      <w:color w:val="auto"/>
                      <w:sz w:val="21"/>
                      <w:szCs w:val="21"/>
                      <w:highlight w:val="none"/>
                    </w:rPr>
                  </w:pPr>
                  <w:r>
                    <w:rPr>
                      <w:rFonts w:hint="eastAsia"/>
                      <w:color w:val="auto"/>
                      <w:sz w:val="21"/>
                      <w:szCs w:val="21"/>
                      <w:highlight w:val="none"/>
                    </w:rPr>
                    <w:t>序号</w:t>
                  </w:r>
                </w:p>
              </w:tc>
              <w:tc>
                <w:tcPr>
                  <w:tcW w:w="2942" w:type="dxa"/>
                  <w:tcBorders>
                    <w:tl2br w:val="nil"/>
                    <w:tr2bl w:val="nil"/>
                  </w:tcBorders>
                  <w:noWrap w:val="0"/>
                  <w:vAlign w:val="center"/>
                </w:tcPr>
                <w:p>
                  <w:pPr>
                    <w:pStyle w:val="82"/>
                    <w:suppressLineNumbers w:val="0"/>
                    <w:bidi w:val="0"/>
                    <w:spacing w:beforeAutospacing="0" w:after="0" w:afterAutospacing="0"/>
                    <w:ind w:left="0" w:right="0"/>
                    <w:rPr>
                      <w:rFonts w:hint="eastAsia"/>
                      <w:color w:val="auto"/>
                      <w:sz w:val="21"/>
                      <w:szCs w:val="21"/>
                      <w:highlight w:val="none"/>
                    </w:rPr>
                  </w:pPr>
                  <w:r>
                    <w:rPr>
                      <w:rFonts w:hint="eastAsia"/>
                      <w:color w:val="auto"/>
                      <w:sz w:val="21"/>
                      <w:szCs w:val="21"/>
                      <w:highlight w:val="none"/>
                    </w:rPr>
                    <w:t>污染物项目</w:t>
                  </w:r>
                </w:p>
              </w:tc>
              <w:tc>
                <w:tcPr>
                  <w:tcW w:w="2327" w:type="dxa"/>
                  <w:tcBorders>
                    <w:tl2br w:val="nil"/>
                    <w:tr2bl w:val="nil"/>
                  </w:tcBorders>
                  <w:noWrap w:val="0"/>
                  <w:vAlign w:val="center"/>
                </w:tcPr>
                <w:p>
                  <w:pPr>
                    <w:pStyle w:val="82"/>
                    <w:suppressLineNumbers w:val="0"/>
                    <w:bidi w:val="0"/>
                    <w:spacing w:beforeAutospacing="0" w:after="0" w:afterAutospacing="0"/>
                    <w:ind w:left="0" w:right="0"/>
                    <w:rPr>
                      <w:rFonts w:hint="eastAsia"/>
                      <w:color w:val="auto"/>
                      <w:sz w:val="21"/>
                      <w:szCs w:val="21"/>
                      <w:highlight w:val="none"/>
                    </w:rPr>
                  </w:pPr>
                  <w:r>
                    <w:rPr>
                      <w:rFonts w:hint="eastAsia"/>
                      <w:color w:val="auto"/>
                      <w:sz w:val="21"/>
                      <w:szCs w:val="21"/>
                      <w:highlight w:val="none"/>
                    </w:rPr>
                    <w:t>最高允许排放浓度限值（</w:t>
                  </w:r>
                  <w:r>
                    <w:rPr>
                      <w:rFonts w:hint="default"/>
                      <w:color w:val="auto"/>
                      <w:sz w:val="21"/>
                      <w:szCs w:val="21"/>
                      <w:highlight w:val="none"/>
                    </w:rPr>
                    <w:t>mg/m</w:t>
                  </w:r>
                  <w:r>
                    <w:rPr>
                      <w:rFonts w:hint="default"/>
                      <w:color w:val="auto"/>
                      <w:sz w:val="21"/>
                      <w:szCs w:val="21"/>
                      <w:highlight w:val="none"/>
                      <w:vertAlign w:val="superscript"/>
                    </w:rPr>
                    <w:t>3</w:t>
                  </w:r>
                  <w:r>
                    <w:rPr>
                      <w:rFonts w:hint="eastAsia"/>
                      <w:color w:val="auto"/>
                      <w:sz w:val="21"/>
                      <w:szCs w:val="21"/>
                      <w:highlight w:val="none"/>
                    </w:rPr>
                    <w:t>）</w:t>
                  </w:r>
                </w:p>
              </w:tc>
              <w:tc>
                <w:tcPr>
                  <w:tcW w:w="2344" w:type="dxa"/>
                  <w:tcBorders>
                    <w:tl2br w:val="nil"/>
                    <w:tr2bl w:val="nil"/>
                  </w:tcBorders>
                  <w:noWrap w:val="0"/>
                  <w:vAlign w:val="center"/>
                </w:tcPr>
                <w:p>
                  <w:pPr>
                    <w:pStyle w:val="82"/>
                    <w:suppressLineNumbers w:val="0"/>
                    <w:bidi w:val="0"/>
                    <w:spacing w:beforeAutospacing="0" w:after="0" w:afterAutospacing="0"/>
                    <w:ind w:left="0" w:right="0"/>
                    <w:rPr>
                      <w:rFonts w:hint="eastAsia"/>
                      <w:color w:val="auto"/>
                      <w:sz w:val="21"/>
                      <w:szCs w:val="21"/>
                      <w:highlight w:val="none"/>
                    </w:rPr>
                  </w:pPr>
                  <w:r>
                    <w:rPr>
                      <w:rFonts w:hint="eastAsia"/>
                      <w:color w:val="auto"/>
                      <w:sz w:val="21"/>
                      <w:szCs w:val="21"/>
                      <w:highlight w:val="none"/>
                    </w:rPr>
                    <w:t>监控</w:t>
                  </w:r>
                  <w:r>
                    <w:rPr>
                      <w:rFonts w:hint="eastAsia"/>
                      <w:color w:val="auto"/>
                      <w:sz w:val="21"/>
                      <w:szCs w:val="21"/>
                      <w:highlight w:val="none"/>
                      <w:lang w:eastAsia="zh-CN"/>
                    </w:rPr>
                    <w:t>点</w:t>
                  </w:r>
                  <w:r>
                    <w:rPr>
                      <w:rFonts w:hint="eastAsia"/>
                      <w:color w:val="auto"/>
                      <w:sz w:val="21"/>
                      <w:szCs w:val="21"/>
                      <w:highlight w:val="none"/>
                    </w:rPr>
                    <w:t>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707" w:type="dxa"/>
                  <w:tcBorders>
                    <w:tl2br w:val="nil"/>
                    <w:tr2bl w:val="nil"/>
                  </w:tcBorders>
                  <w:noWrap w:val="0"/>
                  <w:vAlign w:val="center"/>
                </w:tcPr>
                <w:p>
                  <w:pPr>
                    <w:pStyle w:val="82"/>
                    <w:suppressLineNumbers w:val="0"/>
                    <w:bidi w:val="0"/>
                    <w:spacing w:beforeAutospacing="0" w:after="0" w:afterAutospacing="0"/>
                    <w:ind w:left="0" w:right="0"/>
                    <w:rPr>
                      <w:rFonts w:hint="eastAsia" w:eastAsia="宋体"/>
                      <w:color w:val="auto"/>
                      <w:sz w:val="21"/>
                      <w:szCs w:val="21"/>
                      <w:highlight w:val="none"/>
                      <w:lang w:eastAsia="zh-CN"/>
                    </w:rPr>
                  </w:pPr>
                  <w:r>
                    <w:rPr>
                      <w:rFonts w:hint="eastAsia"/>
                      <w:color w:val="auto"/>
                      <w:sz w:val="21"/>
                      <w:szCs w:val="21"/>
                      <w:highlight w:val="none"/>
                      <w:lang w:val="en-US" w:eastAsia="zh-CN"/>
                    </w:rPr>
                    <w:t>1</w:t>
                  </w:r>
                </w:p>
              </w:tc>
              <w:tc>
                <w:tcPr>
                  <w:tcW w:w="2942" w:type="dxa"/>
                  <w:tcBorders>
                    <w:tl2br w:val="nil"/>
                    <w:tr2bl w:val="nil"/>
                  </w:tcBorders>
                  <w:noWrap w:val="0"/>
                  <w:vAlign w:val="center"/>
                </w:tcPr>
                <w:p>
                  <w:pPr>
                    <w:pStyle w:val="82"/>
                    <w:suppressLineNumbers w:val="0"/>
                    <w:bidi w:val="0"/>
                    <w:spacing w:beforeAutospacing="0" w:after="0" w:afterAutospacing="0"/>
                    <w:ind w:left="0" w:right="0"/>
                    <w:rPr>
                      <w:rFonts w:hint="eastAsia"/>
                      <w:color w:val="auto"/>
                      <w:sz w:val="21"/>
                      <w:szCs w:val="21"/>
                      <w:highlight w:val="none"/>
                    </w:rPr>
                  </w:pPr>
                  <w:r>
                    <w:rPr>
                      <w:rFonts w:hint="eastAsia"/>
                      <w:color w:val="auto"/>
                      <w:sz w:val="21"/>
                      <w:szCs w:val="21"/>
                      <w:highlight w:val="none"/>
                    </w:rPr>
                    <w:t>非甲烷总烃</w:t>
                  </w:r>
                </w:p>
              </w:tc>
              <w:tc>
                <w:tcPr>
                  <w:tcW w:w="2327" w:type="dxa"/>
                  <w:tcBorders>
                    <w:tl2br w:val="nil"/>
                    <w:tr2bl w:val="nil"/>
                  </w:tcBorders>
                  <w:noWrap w:val="0"/>
                  <w:vAlign w:val="center"/>
                </w:tcPr>
                <w:p>
                  <w:pPr>
                    <w:pStyle w:val="82"/>
                    <w:suppressLineNumbers w:val="0"/>
                    <w:bidi w:val="0"/>
                    <w:spacing w:beforeAutospacing="0" w:after="0" w:afterAutospacing="0"/>
                    <w:ind w:left="0" w:right="0"/>
                    <w:rPr>
                      <w:rFonts w:hint="default" w:eastAsia="宋体"/>
                      <w:color w:val="auto"/>
                      <w:sz w:val="21"/>
                      <w:szCs w:val="21"/>
                      <w:highlight w:val="none"/>
                      <w:lang w:val="en-US" w:eastAsia="zh-CN"/>
                    </w:rPr>
                  </w:pPr>
                  <w:r>
                    <w:rPr>
                      <w:rFonts w:hint="eastAsia"/>
                      <w:color w:val="auto"/>
                      <w:sz w:val="21"/>
                      <w:szCs w:val="21"/>
                      <w:highlight w:val="none"/>
                      <w:lang w:val="en-US" w:eastAsia="zh-CN"/>
                    </w:rPr>
                    <w:t>2.0</w:t>
                  </w:r>
                </w:p>
              </w:tc>
              <w:tc>
                <w:tcPr>
                  <w:tcW w:w="2344" w:type="dxa"/>
                  <w:tcBorders>
                    <w:tl2br w:val="nil"/>
                    <w:tr2bl w:val="nil"/>
                  </w:tcBorders>
                  <w:noWrap w:val="0"/>
                  <w:vAlign w:val="center"/>
                </w:tcPr>
                <w:p>
                  <w:pPr>
                    <w:pStyle w:val="82"/>
                    <w:suppressLineNumbers w:val="0"/>
                    <w:bidi w:val="0"/>
                    <w:spacing w:beforeAutospacing="0" w:after="0" w:afterAutospacing="0"/>
                    <w:ind w:left="0" w:right="0"/>
                    <w:rPr>
                      <w:rFonts w:hint="eastAsia" w:eastAsia="宋体"/>
                      <w:color w:val="auto"/>
                      <w:sz w:val="21"/>
                      <w:szCs w:val="21"/>
                      <w:highlight w:val="none"/>
                      <w:lang w:eastAsia="zh-CN"/>
                    </w:rPr>
                  </w:pPr>
                  <w:r>
                    <w:rPr>
                      <w:rFonts w:hint="eastAsia"/>
                      <w:color w:val="auto"/>
                      <w:sz w:val="24"/>
                      <w:highlight w:val="none"/>
                      <w:lang w:val="en-US" w:eastAsia="zh-CN"/>
                    </w:rPr>
                    <w:t>车间外</w:t>
                  </w:r>
                  <w:r>
                    <w:rPr>
                      <w:rFonts w:hint="eastAsia"/>
                      <w:color w:val="auto"/>
                      <w:highlight w:val="none"/>
                      <w:lang w:eastAsia="zh-CN"/>
                    </w:rPr>
                    <w:t>或设施外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707" w:type="dxa"/>
                  <w:tcBorders>
                    <w:tl2br w:val="nil"/>
                    <w:tr2bl w:val="nil"/>
                  </w:tcBorders>
                  <w:noWrap w:val="0"/>
                  <w:vAlign w:val="center"/>
                </w:tcPr>
                <w:p>
                  <w:pPr>
                    <w:pStyle w:val="82"/>
                    <w:suppressLineNumbers w:val="0"/>
                    <w:bidi w:val="0"/>
                    <w:spacing w:beforeAutospacing="0" w:after="0" w:afterAutospacing="0"/>
                    <w:ind w:left="0" w:right="0"/>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2942" w:type="dxa"/>
                  <w:tcBorders>
                    <w:tl2br w:val="nil"/>
                    <w:tr2bl w:val="nil"/>
                  </w:tcBorders>
                  <w:noWrap w:val="0"/>
                  <w:vAlign w:val="center"/>
                </w:tcPr>
                <w:p>
                  <w:pPr>
                    <w:pStyle w:val="82"/>
                    <w:suppressLineNumbers w:val="0"/>
                    <w:bidi w:val="0"/>
                    <w:spacing w:beforeAutospacing="0" w:after="0" w:afterAutospacing="0"/>
                    <w:ind w:left="0" w:right="0"/>
                    <w:rPr>
                      <w:rFonts w:hint="eastAsia"/>
                      <w:color w:val="auto"/>
                      <w:sz w:val="21"/>
                      <w:szCs w:val="21"/>
                      <w:highlight w:val="none"/>
                    </w:rPr>
                  </w:pPr>
                  <w:r>
                    <w:rPr>
                      <w:rFonts w:hint="eastAsia"/>
                      <w:color w:val="auto"/>
                      <w:sz w:val="21"/>
                      <w:szCs w:val="21"/>
                      <w:highlight w:val="none"/>
                    </w:rPr>
                    <w:t>非甲烷总烃</w:t>
                  </w:r>
                </w:p>
              </w:tc>
              <w:tc>
                <w:tcPr>
                  <w:tcW w:w="2327" w:type="dxa"/>
                  <w:tcBorders>
                    <w:tl2br w:val="nil"/>
                    <w:tr2bl w:val="nil"/>
                  </w:tcBorders>
                  <w:noWrap w:val="0"/>
                  <w:vAlign w:val="center"/>
                </w:tcPr>
                <w:p>
                  <w:pPr>
                    <w:pStyle w:val="82"/>
                    <w:suppressLineNumbers w:val="0"/>
                    <w:bidi w:val="0"/>
                    <w:spacing w:beforeAutospacing="0" w:after="0" w:afterAutospacing="0"/>
                    <w:ind w:left="0" w:right="0"/>
                    <w:rPr>
                      <w:rFonts w:hint="default"/>
                      <w:color w:val="auto"/>
                      <w:sz w:val="21"/>
                      <w:szCs w:val="21"/>
                      <w:highlight w:val="none"/>
                      <w:lang w:val="en-US" w:eastAsia="zh-CN"/>
                    </w:rPr>
                  </w:pPr>
                  <w:r>
                    <w:rPr>
                      <w:rFonts w:hint="eastAsia"/>
                      <w:color w:val="auto"/>
                      <w:sz w:val="21"/>
                      <w:szCs w:val="21"/>
                      <w:highlight w:val="none"/>
                      <w:lang w:val="en-US" w:eastAsia="zh-CN"/>
                    </w:rPr>
                    <w:t>0.1</w:t>
                  </w:r>
                </w:p>
              </w:tc>
              <w:tc>
                <w:tcPr>
                  <w:tcW w:w="2344" w:type="dxa"/>
                  <w:tcBorders>
                    <w:tl2br w:val="nil"/>
                    <w:tr2bl w:val="nil"/>
                  </w:tcBorders>
                  <w:noWrap w:val="0"/>
                  <w:vAlign w:val="center"/>
                </w:tcPr>
                <w:p>
                  <w:pPr>
                    <w:pStyle w:val="82"/>
                    <w:suppressLineNumbers w:val="0"/>
                    <w:bidi w:val="0"/>
                    <w:spacing w:beforeAutospacing="0" w:after="0" w:afterAutospacing="0"/>
                    <w:ind w:left="0" w:right="0"/>
                    <w:rPr>
                      <w:rFonts w:hint="eastAsia"/>
                      <w:color w:val="auto"/>
                      <w:sz w:val="24"/>
                      <w:highlight w:val="none"/>
                    </w:rPr>
                  </w:pPr>
                  <w:r>
                    <w:rPr>
                      <w:rFonts w:hint="eastAsia"/>
                      <w:color w:val="auto"/>
                      <w:sz w:val="24"/>
                      <w:highlight w:val="none"/>
                    </w:rPr>
                    <w:t>厂界</w:t>
                  </w:r>
                </w:p>
              </w:tc>
            </w:tr>
          </w:tbl>
          <w:p>
            <w:pPr>
              <w:pStyle w:val="2"/>
              <w:keepNext w:val="0"/>
              <w:keepLines w:val="0"/>
              <w:suppressLineNumbers w:val="0"/>
              <w:spacing w:before="0" w:beforeAutospacing="0" w:after="0" w:afterAutospacing="0"/>
              <w:ind w:left="0" w:right="0"/>
              <w:rPr>
                <w:rFonts w:hint="default"/>
                <w:color w:val="auto"/>
                <w:highlight w:val="none"/>
              </w:rPr>
            </w:pPr>
          </w:p>
          <w:p>
            <w:pPr>
              <w:pStyle w:val="31"/>
              <w:keepNext w:val="0"/>
              <w:keepLines w:val="0"/>
              <w:suppressLineNumbers w:val="0"/>
              <w:spacing w:before="0" w:beforeAutospacing="0" w:after="0" w:afterAutospacing="0"/>
              <w:ind w:left="0" w:right="0"/>
              <w:rPr>
                <w:rFonts w:hint="eastAsia" w:hAnsi="宋体" w:cs="Times New Roman"/>
                <w:color w:val="auto"/>
                <w:sz w:val="24"/>
                <w:highlight w:val="none"/>
                <w:lang w:eastAsia="zh-CN"/>
              </w:rPr>
            </w:pPr>
            <w:r>
              <w:rPr>
                <w:rFonts w:hint="eastAsia" w:hAnsi="宋体" w:cs="Times New Roman"/>
                <w:color w:val="auto"/>
                <w:sz w:val="24"/>
                <w:highlight w:val="none"/>
                <w:lang w:val="en-US" w:eastAsia="zh-CN"/>
              </w:rPr>
              <w:t>本项目</w:t>
            </w:r>
            <w:r>
              <w:rPr>
                <w:rFonts w:hint="eastAsia" w:hAnsi="宋体" w:cs="Times New Roman"/>
                <w:color w:val="auto"/>
                <w:sz w:val="24"/>
                <w:highlight w:val="none"/>
                <w:lang w:eastAsia="zh-CN"/>
              </w:rPr>
              <w:t>颗粒物、二氧化硫和氮氧化物</w:t>
            </w:r>
            <w:r>
              <w:rPr>
                <w:rFonts w:hint="eastAsia" w:hAnsi="宋体" w:cs="Times New Roman"/>
                <w:color w:val="auto"/>
                <w:sz w:val="24"/>
                <w:highlight w:val="none"/>
                <w:lang w:val="en-US" w:eastAsia="zh-CN"/>
              </w:rPr>
              <w:t>参照</w:t>
            </w:r>
            <w:r>
              <w:rPr>
                <w:rFonts w:hint="eastAsia" w:hAnsi="宋体" w:cs="Times New Roman"/>
                <w:color w:val="auto"/>
                <w:sz w:val="24"/>
                <w:highlight w:val="none"/>
                <w:lang w:eastAsia="zh-CN"/>
              </w:rPr>
              <w:t>执行《轧钢工业大气污染物排放标准》（</w:t>
            </w:r>
            <w:r>
              <w:rPr>
                <w:rFonts w:hint="eastAsia" w:hAnsi="宋体" w:cs="Times New Roman"/>
                <w:color w:val="auto"/>
                <w:sz w:val="24"/>
                <w:highlight w:val="none"/>
                <w:lang w:val="en-US" w:eastAsia="zh-CN"/>
              </w:rPr>
              <w:t>GB28665-2012）表2中</w:t>
            </w:r>
            <w:r>
              <w:rPr>
                <w:rFonts w:hint="eastAsia" w:hAnsi="宋体" w:cs="Times New Roman"/>
                <w:color w:val="auto"/>
                <w:sz w:val="24"/>
                <w:highlight w:val="none"/>
                <w:lang w:eastAsia="zh-CN"/>
              </w:rPr>
              <w:t>的</w:t>
            </w:r>
            <w:r>
              <w:rPr>
                <w:rFonts w:hint="eastAsia"/>
                <w:color w:val="auto"/>
                <w:sz w:val="24"/>
                <w:highlight w:val="none"/>
              </w:rPr>
              <w:t>相关排放</w:t>
            </w:r>
            <w:r>
              <w:rPr>
                <w:rFonts w:hint="eastAsia"/>
                <w:color w:val="auto"/>
                <w:sz w:val="24"/>
                <w:highlight w:val="none"/>
                <w:lang w:eastAsia="zh-CN"/>
              </w:rPr>
              <w:t>浓度</w:t>
            </w:r>
            <w:r>
              <w:rPr>
                <w:rFonts w:hint="eastAsia"/>
                <w:color w:val="auto"/>
                <w:sz w:val="24"/>
                <w:highlight w:val="none"/>
              </w:rPr>
              <w:t>限值</w:t>
            </w:r>
            <w:r>
              <w:rPr>
                <w:rFonts w:hint="eastAsia"/>
                <w:color w:val="auto"/>
                <w:sz w:val="24"/>
                <w:highlight w:val="none"/>
                <w:lang w:eastAsia="zh-CN"/>
              </w:rPr>
              <w:t>，</w:t>
            </w:r>
            <w:r>
              <w:rPr>
                <w:rFonts w:hint="eastAsia"/>
                <w:color w:val="auto"/>
                <w:sz w:val="24"/>
                <w:highlight w:val="none"/>
              </w:rPr>
              <w:t>具体数值详见表4</w:t>
            </w:r>
            <w:r>
              <w:rPr>
                <w:rFonts w:hint="eastAsia"/>
                <w:color w:val="auto"/>
                <w:sz w:val="24"/>
                <w:highlight w:val="none"/>
                <w:lang w:val="en-US" w:eastAsia="zh-CN"/>
              </w:rPr>
              <w:t>-5</w:t>
            </w:r>
            <w:r>
              <w:rPr>
                <w:rFonts w:hint="default"/>
                <w:color w:val="auto"/>
                <w:sz w:val="24"/>
                <w:highlight w:val="none"/>
              </w:rPr>
              <w:t>。</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4"/>
                <w:szCs w:val="24"/>
                <w:highlight w:val="none"/>
              </w:rPr>
            </w:pPr>
            <w:r>
              <w:rPr>
                <w:rFonts w:hint="default" w:ascii="Times New Roman" w:hAnsi="宋体" w:cs="Times New Roman"/>
                <w:b/>
                <w:color w:val="auto"/>
                <w:sz w:val="24"/>
                <w:szCs w:val="24"/>
                <w:highlight w:val="none"/>
              </w:rPr>
              <w:t>表</w:t>
            </w:r>
            <w:r>
              <w:rPr>
                <w:rFonts w:hint="default" w:ascii="Times New Roman" w:hAnsi="Times New Roman" w:cs="Times New Roman"/>
                <w:b/>
                <w:color w:val="auto"/>
                <w:sz w:val="24"/>
                <w:szCs w:val="24"/>
                <w:highlight w:val="none"/>
              </w:rPr>
              <w:t>4-</w:t>
            </w:r>
            <w:r>
              <w:rPr>
                <w:rFonts w:hint="eastAsia" w:cs="Times New Roman"/>
                <w:b/>
                <w:color w:val="auto"/>
                <w:sz w:val="24"/>
                <w:szCs w:val="24"/>
                <w:highlight w:val="none"/>
                <w:lang w:val="en-US" w:eastAsia="zh-CN"/>
              </w:rPr>
              <w:t>5</w:t>
            </w:r>
            <w:r>
              <w:rPr>
                <w:rFonts w:hint="eastAsia"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rPr>
              <w:t xml:space="preserve">  </w:t>
            </w:r>
            <w:r>
              <w:rPr>
                <w:rFonts w:hint="eastAsia" w:cs="Times New Roman"/>
                <w:b/>
                <w:color w:val="auto"/>
                <w:sz w:val="24"/>
                <w:szCs w:val="24"/>
                <w:highlight w:val="none"/>
                <w:lang w:eastAsia="zh-CN"/>
              </w:rPr>
              <w:t>大气污染物排放浓度限值</w:t>
            </w:r>
          </w:p>
          <w:tbl>
            <w:tblPr>
              <w:tblStyle w:val="47"/>
              <w:tblW w:w="90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65"/>
              <w:gridCol w:w="2565"/>
              <w:gridCol w:w="1905"/>
              <w:gridCol w:w="20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256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宋体" w:cs="Times New Roman"/>
                      <w:b/>
                      <w:color w:val="auto"/>
                      <w:sz w:val="21"/>
                      <w:szCs w:val="21"/>
                      <w:highlight w:val="none"/>
                    </w:rPr>
                    <w:t>污染物名称</w:t>
                  </w:r>
                </w:p>
              </w:tc>
              <w:tc>
                <w:tcPr>
                  <w:tcW w:w="256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eastAsia="宋体" w:cs="Times New Roman"/>
                      <w:b/>
                      <w:color w:val="auto"/>
                      <w:sz w:val="21"/>
                      <w:szCs w:val="21"/>
                      <w:highlight w:val="none"/>
                      <w:lang w:eastAsia="zh-CN"/>
                    </w:rPr>
                  </w:pPr>
                  <w:r>
                    <w:rPr>
                      <w:rFonts w:hint="eastAsia" w:hAnsi="宋体" w:cs="Times New Roman"/>
                      <w:b/>
                      <w:color w:val="auto"/>
                      <w:sz w:val="21"/>
                      <w:szCs w:val="21"/>
                      <w:highlight w:val="none"/>
                      <w:lang w:eastAsia="zh-CN"/>
                    </w:rPr>
                    <w:t>生产工艺或设施</w:t>
                  </w:r>
                </w:p>
              </w:tc>
              <w:tc>
                <w:tcPr>
                  <w:tcW w:w="19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宋体" w:cs="Times New Roman"/>
                      <w:b/>
                      <w:color w:val="auto"/>
                      <w:sz w:val="21"/>
                      <w:szCs w:val="21"/>
                      <w:highlight w:val="none"/>
                    </w:rPr>
                    <w:t>最高允许排放浓度</w:t>
                  </w:r>
                </w:p>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宋体" w:cs="Times New Roman"/>
                      <w:b/>
                      <w:color w:val="auto"/>
                      <w:sz w:val="21"/>
                      <w:szCs w:val="21"/>
                      <w:highlight w:val="none"/>
                    </w:rPr>
                    <w:t>（</w:t>
                  </w:r>
                  <w:r>
                    <w:rPr>
                      <w:rFonts w:hint="default" w:ascii="Times New Roman" w:hAnsi="Times New Roman" w:cs="Times New Roman"/>
                      <w:b/>
                      <w:color w:val="auto"/>
                      <w:sz w:val="21"/>
                      <w:szCs w:val="21"/>
                      <w:highlight w:val="none"/>
                    </w:rPr>
                    <w:t>mg/m</w:t>
                  </w:r>
                  <w:r>
                    <w:rPr>
                      <w:rFonts w:hint="default" w:ascii="Times New Roman" w:hAnsi="Times New Roman" w:cs="Times New Roman"/>
                      <w:b/>
                      <w:color w:val="auto"/>
                      <w:sz w:val="21"/>
                      <w:szCs w:val="21"/>
                      <w:highlight w:val="none"/>
                      <w:vertAlign w:val="superscript"/>
                    </w:rPr>
                    <w:t>3</w:t>
                  </w:r>
                  <w:r>
                    <w:rPr>
                      <w:rFonts w:hint="default" w:ascii="Times New Roman" w:hAnsi="宋体" w:cs="Times New Roman"/>
                      <w:b/>
                      <w:color w:val="auto"/>
                      <w:sz w:val="21"/>
                      <w:szCs w:val="21"/>
                      <w:highlight w:val="none"/>
                    </w:rPr>
                    <w:t>）</w:t>
                  </w:r>
                </w:p>
              </w:tc>
              <w:tc>
                <w:tcPr>
                  <w:tcW w:w="200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 w:val="21"/>
                      <w:szCs w:val="21"/>
                      <w:highlight w:val="none"/>
                      <w:lang w:eastAsia="zh-CN"/>
                    </w:rPr>
                  </w:pPr>
                  <w:r>
                    <w:rPr>
                      <w:rFonts w:hint="eastAsia" w:hAnsi="宋体" w:cs="Times New Roman"/>
                      <w:b/>
                      <w:color w:val="auto"/>
                      <w:sz w:val="21"/>
                      <w:szCs w:val="21"/>
                      <w:highlight w:val="none"/>
                      <w:lang w:eastAsia="zh-CN"/>
                    </w:rPr>
                    <w:t>污染物排放监控位置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56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宋体" w:cs="Times New Roman"/>
                      <w:color w:val="auto"/>
                      <w:sz w:val="21"/>
                      <w:szCs w:val="21"/>
                      <w:highlight w:val="none"/>
                    </w:rPr>
                    <w:t>颗粒物</w:t>
                  </w:r>
                </w:p>
              </w:tc>
              <w:tc>
                <w:tcPr>
                  <w:tcW w:w="256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eastAsia="宋体" w:cs="Times New Roman"/>
                      <w:color w:val="auto"/>
                      <w:sz w:val="21"/>
                      <w:szCs w:val="21"/>
                      <w:highlight w:val="none"/>
                      <w:lang w:eastAsia="zh-CN"/>
                    </w:rPr>
                  </w:pPr>
                  <w:r>
                    <w:rPr>
                      <w:rFonts w:hint="eastAsia" w:hAnsi="宋体" w:cs="Times New Roman"/>
                      <w:color w:val="auto"/>
                      <w:sz w:val="21"/>
                      <w:szCs w:val="21"/>
                      <w:highlight w:val="none"/>
                      <w:lang w:eastAsia="zh-CN"/>
                    </w:rPr>
                    <w:t>热处理炉、拉矫、精整、抛丸、修磨、焊接机及其他生产设施</w:t>
                  </w:r>
                </w:p>
              </w:tc>
              <w:tc>
                <w:tcPr>
                  <w:tcW w:w="19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200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车间或生产设施排气筒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56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eastAsia="宋体" w:cs="Times New Roman"/>
                      <w:color w:val="auto"/>
                      <w:sz w:val="21"/>
                      <w:szCs w:val="21"/>
                      <w:highlight w:val="none"/>
                      <w:lang w:eastAsia="zh-CN"/>
                    </w:rPr>
                  </w:pPr>
                  <w:r>
                    <w:rPr>
                      <w:rFonts w:hint="eastAsia" w:hAnsi="宋体" w:cs="Times New Roman"/>
                      <w:color w:val="auto"/>
                      <w:sz w:val="21"/>
                      <w:szCs w:val="21"/>
                      <w:highlight w:val="none"/>
                      <w:lang w:eastAsia="zh-CN"/>
                    </w:rPr>
                    <w:t>二氧化硫</w:t>
                  </w:r>
                </w:p>
              </w:tc>
              <w:tc>
                <w:tcPr>
                  <w:tcW w:w="256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hAnsi="宋体" w:cs="Times New Roman"/>
                      <w:color w:val="auto"/>
                      <w:sz w:val="21"/>
                      <w:szCs w:val="21"/>
                      <w:highlight w:val="none"/>
                      <w:lang w:eastAsia="zh-CN"/>
                    </w:rPr>
                  </w:pPr>
                  <w:r>
                    <w:rPr>
                      <w:rFonts w:hint="eastAsia" w:hAnsi="宋体" w:cs="Times New Roman"/>
                      <w:color w:val="auto"/>
                      <w:sz w:val="21"/>
                      <w:szCs w:val="21"/>
                      <w:highlight w:val="none"/>
                      <w:lang w:eastAsia="zh-CN"/>
                    </w:rPr>
                    <w:t>热处理炉</w:t>
                  </w:r>
                </w:p>
              </w:tc>
              <w:tc>
                <w:tcPr>
                  <w:tcW w:w="19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150</w:t>
                  </w:r>
                </w:p>
              </w:tc>
              <w:tc>
                <w:tcPr>
                  <w:tcW w:w="200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56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hAnsi="宋体" w:cs="Times New Roman"/>
                      <w:color w:val="auto"/>
                      <w:sz w:val="21"/>
                      <w:szCs w:val="21"/>
                      <w:highlight w:val="none"/>
                      <w:lang w:eastAsia="zh-CN"/>
                    </w:rPr>
                  </w:pPr>
                  <w:r>
                    <w:rPr>
                      <w:rFonts w:hint="eastAsia" w:hAnsi="宋体" w:cs="Times New Roman"/>
                      <w:color w:val="auto"/>
                      <w:sz w:val="21"/>
                      <w:szCs w:val="21"/>
                      <w:highlight w:val="none"/>
                      <w:lang w:eastAsia="zh-CN"/>
                    </w:rPr>
                    <w:t>氮氧化物（以</w:t>
                  </w:r>
                  <w:r>
                    <w:rPr>
                      <w:rFonts w:hint="eastAsia" w:hAnsi="宋体" w:cs="Times New Roman"/>
                      <w:color w:val="auto"/>
                      <w:sz w:val="21"/>
                      <w:szCs w:val="21"/>
                      <w:highlight w:val="none"/>
                      <w:lang w:val="en-US" w:eastAsia="zh-CN"/>
                    </w:rPr>
                    <w:t>NO</w:t>
                  </w:r>
                  <w:r>
                    <w:rPr>
                      <w:rFonts w:hint="eastAsia" w:hAnsi="宋体" w:cs="Times New Roman"/>
                      <w:color w:val="auto"/>
                      <w:sz w:val="21"/>
                      <w:szCs w:val="21"/>
                      <w:highlight w:val="none"/>
                      <w:vertAlign w:val="subscript"/>
                      <w:lang w:val="en-US" w:eastAsia="zh-CN"/>
                    </w:rPr>
                    <w:t>2</w:t>
                  </w:r>
                  <w:r>
                    <w:rPr>
                      <w:rFonts w:hint="eastAsia" w:hAnsi="宋体" w:cs="Times New Roman"/>
                      <w:color w:val="auto"/>
                      <w:sz w:val="21"/>
                      <w:szCs w:val="21"/>
                      <w:highlight w:val="none"/>
                      <w:lang w:val="en-US" w:eastAsia="zh-CN"/>
                    </w:rPr>
                    <w:t>计</w:t>
                  </w:r>
                  <w:r>
                    <w:rPr>
                      <w:rFonts w:hint="eastAsia" w:hAnsi="宋体" w:cs="Times New Roman"/>
                      <w:color w:val="auto"/>
                      <w:sz w:val="21"/>
                      <w:szCs w:val="21"/>
                      <w:highlight w:val="none"/>
                      <w:lang w:eastAsia="zh-CN"/>
                    </w:rPr>
                    <w:t>）</w:t>
                  </w:r>
                </w:p>
              </w:tc>
              <w:tc>
                <w:tcPr>
                  <w:tcW w:w="256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hAnsi="宋体" w:cs="Times New Roman"/>
                      <w:color w:val="auto"/>
                      <w:sz w:val="21"/>
                      <w:szCs w:val="21"/>
                      <w:highlight w:val="none"/>
                      <w:lang w:eastAsia="zh-CN"/>
                    </w:rPr>
                  </w:pPr>
                  <w:r>
                    <w:rPr>
                      <w:rFonts w:hint="eastAsia" w:hAnsi="宋体" w:cs="Times New Roman"/>
                      <w:color w:val="auto"/>
                      <w:sz w:val="21"/>
                      <w:szCs w:val="21"/>
                      <w:highlight w:val="none"/>
                      <w:lang w:eastAsia="zh-CN"/>
                    </w:rPr>
                    <w:t>热处理炉</w:t>
                  </w:r>
                </w:p>
              </w:tc>
              <w:tc>
                <w:tcPr>
                  <w:tcW w:w="190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350</w:t>
                  </w:r>
                </w:p>
              </w:tc>
              <w:tc>
                <w:tcPr>
                  <w:tcW w:w="200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eastAsia" w:cs="Times New Roman"/>
                <w:b w:val="0"/>
                <w:bCs w:val="0"/>
                <w:color w:val="auto"/>
                <w:sz w:val="24"/>
                <w:highlight w:val="none"/>
                <w:lang w:eastAsia="zh-CN"/>
              </w:rPr>
            </w:pP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highlight w:val="none"/>
              </w:rPr>
            </w:pP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2</w:t>
            </w:r>
            <w:r>
              <w:rPr>
                <w:rFonts w:hint="eastAsia"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rPr>
              <w:t>、废水</w:t>
            </w:r>
          </w:p>
          <w:p>
            <w:pPr>
              <w:keepNext w:val="0"/>
              <w:keepLines w:val="0"/>
              <w:suppressLineNumbers w:val="0"/>
              <w:spacing w:before="0" w:beforeAutospacing="0" w:after="0" w:afterAutospacing="0"/>
              <w:ind w:left="0" w:right="0" w:firstLine="480" w:firstLineChars="20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表17   辽宁省《污水综合排放标准》（DB21/1627-2008）</w:t>
            </w:r>
          </w:p>
          <w:tbl>
            <w:tblPr>
              <w:tblStyle w:val="47"/>
              <w:tblW w:w="902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1256"/>
              <w:gridCol w:w="1350"/>
              <w:gridCol w:w="993"/>
              <w:gridCol w:w="900"/>
              <w:gridCol w:w="14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096" w:type="dxa"/>
                  <w:tcBorders>
                    <w:top w:val="single" w:color="auto" w:sz="12"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p>
              </w:tc>
              <w:tc>
                <w:tcPr>
                  <w:tcW w:w="1256"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sz w:val="21"/>
                      <w:szCs w:val="21"/>
                      <w:highlight w:val="none"/>
                      <w:vertAlign w:val="subscript"/>
                    </w:rPr>
                  </w:pPr>
                  <w:r>
                    <w:rPr>
                      <w:rFonts w:hint="default"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vertAlign w:val="subscript"/>
                    </w:rPr>
                    <w:t>Cr</w:t>
                  </w:r>
                </w:p>
              </w:tc>
              <w:tc>
                <w:tcPr>
                  <w:tcW w:w="1350"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p>
              </w:tc>
              <w:tc>
                <w:tcPr>
                  <w:tcW w:w="993"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900"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1432" w:type="dxa"/>
                  <w:tcBorders>
                    <w:top w:val="single" w:color="auto" w:sz="12" w:space="0"/>
                    <w:left w:val="single" w:color="auto" w:sz="4" w:space="0"/>
                    <w:bottom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1" w:hRule="atLeast"/>
                <w:jc w:val="center"/>
              </w:trPr>
              <w:tc>
                <w:tcPr>
                  <w:tcW w:w="309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排放标准（mg/L）</w:t>
                  </w:r>
                </w:p>
              </w:tc>
              <w:tc>
                <w:tcPr>
                  <w:tcW w:w="12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300</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w:t>
                  </w:r>
                </w:p>
              </w:tc>
              <w:tc>
                <w:tcPr>
                  <w:tcW w:w="9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300</w:t>
                  </w:r>
                </w:p>
              </w:tc>
              <w:tc>
                <w:tcPr>
                  <w:tcW w:w="1432" w:type="dxa"/>
                  <w:tcBorders>
                    <w:top w:val="single" w:color="auto" w:sz="4" w:space="0"/>
                    <w:left w:val="single" w:color="auto" w:sz="4" w:space="0"/>
                    <w:bottom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1" w:hRule="atLeast"/>
                <w:jc w:val="center"/>
              </w:trPr>
              <w:tc>
                <w:tcPr>
                  <w:tcW w:w="9027" w:type="dxa"/>
                  <w:gridSpan w:val="6"/>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highlight w:val="none"/>
                    </w:rPr>
                    <w:t>注：排水管网下游建有城市污水处理厂进水水质要求。</w:t>
                  </w:r>
                </w:p>
              </w:tc>
            </w:tr>
          </w:tbl>
          <w:p>
            <w:pPr>
              <w:keepNext w:val="0"/>
              <w:keepLines w:val="0"/>
              <w:suppressLineNumbers w:val="0"/>
              <w:spacing w:before="0" w:beforeAutospacing="0" w:after="0" w:afterAutospacing="0" w:line="360" w:lineRule="auto"/>
              <w:ind w:left="0" w:right="0"/>
              <w:rPr>
                <w:rFonts w:hint="default" w:ascii="Times New Roman" w:hAnsi="宋体" w:cs="Times New Roman"/>
                <w:color w:val="auto"/>
                <w:sz w:val="24"/>
                <w:highlight w:val="none"/>
              </w:rPr>
            </w:pP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宋体" w:cs="Times New Roman"/>
                <w:color w:val="auto"/>
                <w:sz w:val="24"/>
                <w:highlight w:val="none"/>
              </w:rPr>
              <w:t>（</w:t>
            </w:r>
            <w:r>
              <w:rPr>
                <w:rFonts w:hint="eastAsia" w:cs="Times New Roman"/>
                <w:color w:val="auto"/>
                <w:sz w:val="24"/>
                <w:highlight w:val="none"/>
                <w:lang w:val="en-US" w:eastAsia="zh-CN"/>
              </w:rPr>
              <w:t>3</w:t>
            </w:r>
            <w:r>
              <w:rPr>
                <w:rFonts w:hint="default" w:ascii="Times New Roman" w:hAnsi="宋体" w:cs="Times New Roman"/>
                <w:color w:val="auto"/>
                <w:sz w:val="24"/>
                <w:highlight w:val="none"/>
              </w:rPr>
              <w:t>）噪声</w:t>
            </w:r>
          </w:p>
          <w:p>
            <w:pPr>
              <w:keepNext w:val="0"/>
              <w:keepLines w:val="0"/>
              <w:suppressLineNumbers w:val="0"/>
              <w:spacing w:before="0" w:beforeAutospacing="0" w:after="0" w:afterAutospacing="0" w:line="360" w:lineRule="auto"/>
              <w:ind w:left="0" w:right="0" w:firstLine="556"/>
              <w:jc w:val="left"/>
              <w:rPr>
                <w:rFonts w:hint="eastAsia" w:ascii="Times New Roman" w:hAnsi="宋体" w:cs="Times New Roman"/>
                <w:color w:val="auto"/>
                <w:sz w:val="24"/>
                <w:highlight w:val="none"/>
              </w:rPr>
            </w:pPr>
            <w:r>
              <w:rPr>
                <w:rFonts w:hint="eastAsia" w:ascii="Times New Roman" w:hAnsi="宋体" w:cs="Times New Roman"/>
                <w:color w:val="auto"/>
                <w:sz w:val="24"/>
                <w:highlight w:val="none"/>
              </w:rPr>
              <w:t>①施工期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eastAsia" w:ascii="Times New Roman" w:hAnsi="Times New Roman" w:cs="Times New Roman"/>
                <w:color w:val="auto"/>
                <w:sz w:val="24"/>
                <w:highlight w:val="none"/>
              </w:rPr>
              <w:t>施工期噪声</w:t>
            </w:r>
            <w:r>
              <w:rPr>
                <w:rFonts w:hint="default" w:ascii="Times New Roman" w:hAnsi="Times New Roman" w:cs="Times New Roman"/>
                <w:color w:val="auto"/>
                <w:sz w:val="24"/>
                <w:highlight w:val="none"/>
              </w:rPr>
              <w:t>执行《建筑施工场界环境噪声排放标准》（GB12523-2011）标准</w:t>
            </w:r>
            <w:r>
              <w:rPr>
                <w:rFonts w:hint="default" w:ascii="Times New Roman" w:hAnsi="Times New Roman" w:cs="Times New Roman"/>
                <w:bCs/>
                <w:color w:val="auto"/>
                <w:sz w:val="24"/>
                <w:highlight w:val="none"/>
              </w:rPr>
              <w:t>，详见表4-</w:t>
            </w:r>
            <w:r>
              <w:rPr>
                <w:rFonts w:hint="eastAsia" w:cs="Times New Roman"/>
                <w:bCs/>
                <w:color w:val="auto"/>
                <w:sz w:val="24"/>
                <w:highlight w:val="none"/>
                <w:lang w:val="en-US" w:eastAsia="zh-CN"/>
              </w:rPr>
              <w:t>7</w:t>
            </w:r>
            <w:r>
              <w:rPr>
                <w:rFonts w:hint="default" w:ascii="Times New Roman" w:hAnsi="Times New Roman" w:cs="Times New Roman"/>
                <w:bCs/>
                <w:color w:val="auto"/>
                <w:sz w:val="24"/>
                <w:highlight w:val="none"/>
              </w:rPr>
              <w:t>。</w:t>
            </w:r>
          </w:p>
          <w:p>
            <w:pPr>
              <w:pStyle w:val="114"/>
              <w:keepNext w:val="0"/>
              <w:keepLines w:val="0"/>
              <w:suppressLineNumbers w:val="0"/>
              <w:spacing w:before="0" w:beforeAutospacing="0" w:after="0" w:afterAutospacing="0" w:line="360" w:lineRule="auto"/>
              <w:ind w:left="0" w:right="0" w:firstLine="547" w:firstLineChars="227"/>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表4</w:t>
            </w:r>
            <w:r>
              <w:rPr>
                <w:rFonts w:hint="eastAsia" w:ascii="Times New Roman" w:hAnsi="Times New Roman" w:cs="Times New Roman"/>
                <w:b/>
                <w:color w:val="auto"/>
                <w:sz w:val="24"/>
                <w:szCs w:val="24"/>
                <w:highlight w:val="none"/>
              </w:rPr>
              <w:t>-</w:t>
            </w:r>
            <w:r>
              <w:rPr>
                <w:rFonts w:hint="eastAsia" w:ascii="Times New Roman" w:hAnsi="Times New Roman" w:cs="Times New Roman"/>
                <w:b/>
                <w:color w:val="auto"/>
                <w:sz w:val="24"/>
                <w:szCs w:val="24"/>
                <w:highlight w:val="none"/>
                <w:lang w:val="en-US" w:eastAsia="zh-CN"/>
              </w:rPr>
              <w:t>7</w:t>
            </w:r>
            <w:r>
              <w:rPr>
                <w:rFonts w:hint="eastAsia"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rPr>
              <w:t xml:space="preserve"> </w:t>
            </w:r>
            <w:r>
              <w:rPr>
                <w:rFonts w:hint="eastAsia"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rPr>
              <w:t>建筑施工场界环境噪声排放标准    单位：dB(A)</w:t>
            </w:r>
          </w:p>
          <w:tbl>
            <w:tblPr>
              <w:tblStyle w:val="47"/>
              <w:tblW w:w="932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62"/>
              <w:gridCol w:w="46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4662" w:type="dxa"/>
                  <w:tcBorders>
                    <w:tl2br w:val="nil"/>
                    <w:tr2bl w:val="nil"/>
                  </w:tcBorders>
                  <w:vAlign w:val="center"/>
                </w:tcPr>
                <w:p>
                  <w:pPr>
                    <w:pStyle w:val="82"/>
                    <w:suppressLineNumbers w:val="0"/>
                    <w:bidi w:val="0"/>
                    <w:spacing w:beforeAutospacing="0" w:after="0" w:afterAutospacing="0"/>
                    <w:ind w:left="0" w:right="0"/>
                    <w:rPr>
                      <w:rFonts w:hint="default"/>
                      <w:color w:val="auto"/>
                      <w:highlight w:val="none"/>
                    </w:rPr>
                  </w:pPr>
                  <w:r>
                    <w:rPr>
                      <w:rFonts w:hint="default"/>
                      <w:color w:val="auto"/>
                      <w:highlight w:val="none"/>
                    </w:rPr>
                    <w:t>昼间</w:t>
                  </w:r>
                </w:p>
              </w:tc>
              <w:tc>
                <w:tcPr>
                  <w:tcW w:w="4662" w:type="dxa"/>
                  <w:tcBorders>
                    <w:tl2br w:val="nil"/>
                    <w:tr2bl w:val="nil"/>
                  </w:tcBorders>
                  <w:vAlign w:val="center"/>
                </w:tcPr>
                <w:p>
                  <w:pPr>
                    <w:pStyle w:val="82"/>
                    <w:suppressLineNumbers w:val="0"/>
                    <w:bidi w:val="0"/>
                    <w:spacing w:beforeAutospacing="0" w:after="0" w:afterAutospacing="0"/>
                    <w:ind w:left="0" w:right="0"/>
                    <w:rPr>
                      <w:rFonts w:hint="default"/>
                      <w:color w:val="auto"/>
                      <w:highlight w:val="none"/>
                    </w:rPr>
                  </w:pPr>
                  <w:r>
                    <w:rPr>
                      <w:rFonts w:hint="default"/>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4662" w:type="dxa"/>
                  <w:tcBorders>
                    <w:tl2br w:val="nil"/>
                    <w:tr2bl w:val="nil"/>
                  </w:tcBorders>
                  <w:vAlign w:val="center"/>
                </w:tcPr>
                <w:p>
                  <w:pPr>
                    <w:pStyle w:val="82"/>
                    <w:suppressLineNumbers w:val="0"/>
                    <w:bidi w:val="0"/>
                    <w:spacing w:beforeAutospacing="0" w:after="0" w:afterAutospacing="0"/>
                    <w:ind w:left="0" w:right="0"/>
                    <w:rPr>
                      <w:rFonts w:hint="default"/>
                      <w:color w:val="auto"/>
                      <w:highlight w:val="none"/>
                    </w:rPr>
                  </w:pPr>
                  <w:r>
                    <w:rPr>
                      <w:rFonts w:hint="default"/>
                      <w:color w:val="auto"/>
                      <w:highlight w:val="none"/>
                    </w:rPr>
                    <w:t>70</w:t>
                  </w:r>
                </w:p>
              </w:tc>
              <w:tc>
                <w:tcPr>
                  <w:tcW w:w="4662" w:type="dxa"/>
                  <w:tcBorders>
                    <w:tl2br w:val="nil"/>
                    <w:tr2bl w:val="nil"/>
                  </w:tcBorders>
                  <w:vAlign w:val="center"/>
                </w:tcPr>
                <w:p>
                  <w:pPr>
                    <w:pStyle w:val="82"/>
                    <w:suppressLineNumbers w:val="0"/>
                    <w:bidi w:val="0"/>
                    <w:spacing w:beforeAutospacing="0" w:after="0" w:afterAutospacing="0"/>
                    <w:ind w:left="0" w:right="0"/>
                    <w:rPr>
                      <w:rFonts w:hint="default"/>
                      <w:color w:val="auto"/>
                      <w:highlight w:val="none"/>
                    </w:rPr>
                  </w:pPr>
                  <w:r>
                    <w:rPr>
                      <w:rFonts w:hint="default"/>
                      <w:color w:val="auto"/>
                      <w:highlight w:val="none"/>
                    </w:rPr>
                    <w:t>55</w:t>
                  </w:r>
                </w:p>
              </w:tc>
            </w:tr>
          </w:tbl>
          <w:p>
            <w:pPr>
              <w:keepNext w:val="0"/>
              <w:keepLines w:val="0"/>
              <w:suppressLineNumbers w:val="0"/>
              <w:spacing w:before="0" w:beforeAutospacing="0" w:after="0" w:afterAutospacing="0" w:line="360" w:lineRule="auto"/>
              <w:ind w:left="0" w:right="0" w:firstLine="556"/>
              <w:jc w:val="left"/>
              <w:rPr>
                <w:rFonts w:hint="eastAsia" w:ascii="Times New Roman" w:hAnsi="宋体" w:cs="Times New Roman"/>
                <w:color w:val="auto"/>
                <w:sz w:val="24"/>
                <w:highlight w:val="none"/>
              </w:rPr>
            </w:pPr>
            <w:r>
              <w:rPr>
                <w:rFonts w:hint="eastAsia" w:ascii="Times New Roman" w:hAnsi="宋体" w:cs="Times New Roman"/>
                <w:color w:val="auto"/>
                <w:sz w:val="24"/>
                <w:highlight w:val="none"/>
              </w:rPr>
              <w:t>②营运期</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rPr>
            </w:pPr>
            <w:r>
              <w:rPr>
                <w:rFonts w:hint="eastAsia" w:ascii="Times New Roman" w:hAnsi="宋体" w:cs="Times New Roman"/>
                <w:color w:val="auto"/>
                <w:sz w:val="24"/>
                <w:highlight w:val="none"/>
              </w:rPr>
              <w:t>本项目营运期噪声</w:t>
            </w:r>
            <w:r>
              <w:rPr>
                <w:rFonts w:hint="eastAsia" w:ascii="Times New Roman" w:hAnsi="Times New Roman" w:cs="Times New Roman"/>
                <w:color w:val="auto"/>
                <w:sz w:val="24"/>
                <w:highlight w:val="none"/>
              </w:rPr>
              <w:t>东</w:t>
            </w:r>
            <w:r>
              <w:rPr>
                <w:rFonts w:hint="eastAsia" w:cs="Times New Roman"/>
                <w:color w:val="auto"/>
                <w:sz w:val="24"/>
                <w:highlight w:val="none"/>
                <w:lang w:eastAsia="zh-CN"/>
              </w:rPr>
              <w:t>、</w:t>
            </w:r>
            <w:r>
              <w:rPr>
                <w:rFonts w:hint="eastAsia" w:ascii="Times New Roman" w:hAnsi="Times New Roman" w:cs="Times New Roman"/>
                <w:color w:val="auto"/>
                <w:sz w:val="24"/>
                <w:highlight w:val="none"/>
              </w:rPr>
              <w:t>南</w:t>
            </w:r>
            <w:r>
              <w:rPr>
                <w:rFonts w:hint="eastAsia" w:cs="Times New Roman"/>
                <w:color w:val="auto"/>
                <w:sz w:val="24"/>
                <w:highlight w:val="none"/>
                <w:lang w:eastAsia="zh-CN"/>
              </w:rPr>
              <w:t>、</w:t>
            </w:r>
            <w:r>
              <w:rPr>
                <w:rFonts w:hint="eastAsia" w:ascii="Times New Roman" w:hAnsi="Times New Roman" w:cs="Times New Roman"/>
                <w:color w:val="auto"/>
                <w:sz w:val="24"/>
                <w:highlight w:val="none"/>
              </w:rPr>
              <w:t>西</w:t>
            </w:r>
            <w:r>
              <w:rPr>
                <w:rFonts w:hint="eastAsia" w:cs="Times New Roman"/>
                <w:color w:val="auto"/>
                <w:sz w:val="24"/>
                <w:highlight w:val="none"/>
                <w:lang w:eastAsia="zh-CN"/>
              </w:rPr>
              <w:t>、</w:t>
            </w:r>
            <w:r>
              <w:rPr>
                <w:rFonts w:hint="eastAsia" w:ascii="Times New Roman" w:hAnsi="Times New Roman" w:cs="Times New Roman"/>
                <w:color w:val="auto"/>
                <w:sz w:val="24"/>
                <w:highlight w:val="none"/>
              </w:rPr>
              <w:t>北厂界均</w:t>
            </w:r>
            <w:r>
              <w:rPr>
                <w:rFonts w:hint="default" w:ascii="Times New Roman" w:hAnsi="宋体" w:cs="Times New Roman"/>
                <w:color w:val="auto"/>
                <w:sz w:val="24"/>
                <w:highlight w:val="none"/>
              </w:rPr>
              <w:t>执行《工业企业厂界环境噪声排放标准</w:t>
            </w:r>
            <w:r>
              <w:rPr>
                <w:rFonts w:hint="eastAsia" w:ascii="Times New Roman" w:hAnsi="宋体" w:cs="Times New Roman"/>
                <w:color w:val="auto"/>
                <w:sz w:val="24"/>
                <w:highlight w:val="none"/>
              </w:rPr>
              <w:t>》</w:t>
            </w:r>
            <w:r>
              <w:rPr>
                <w:rFonts w:hint="default" w:ascii="Times New Roman" w:hAnsi="宋体" w:cs="Times New Roman"/>
                <w:color w:val="auto"/>
                <w:sz w:val="24"/>
                <w:highlight w:val="none"/>
              </w:rPr>
              <w:t>（</w:t>
            </w:r>
            <w:r>
              <w:rPr>
                <w:rFonts w:hint="default" w:ascii="Times New Roman" w:hAnsi="Times New Roman" w:cs="Times New Roman"/>
                <w:color w:val="auto"/>
                <w:sz w:val="24"/>
                <w:highlight w:val="none"/>
              </w:rPr>
              <w:t>GB12348-2008</w:t>
            </w:r>
            <w:r>
              <w:rPr>
                <w:rFonts w:hint="default" w:ascii="Times New Roman" w:hAnsi="宋体" w:cs="Times New Roman"/>
                <w:color w:val="auto"/>
                <w:sz w:val="24"/>
                <w:highlight w:val="none"/>
              </w:rPr>
              <w:t>）</w:t>
            </w:r>
            <w:r>
              <w:rPr>
                <w:rFonts w:hint="eastAsia" w:cs="Times New Roman"/>
                <w:color w:val="auto"/>
                <w:sz w:val="24"/>
                <w:highlight w:val="none"/>
                <w:lang w:val="en-US" w:eastAsia="zh-CN"/>
              </w:rPr>
              <w:t>3</w:t>
            </w:r>
            <w:r>
              <w:rPr>
                <w:rFonts w:hint="default" w:ascii="Times New Roman" w:hAnsi="宋体" w:cs="Times New Roman"/>
                <w:color w:val="auto"/>
                <w:sz w:val="24"/>
                <w:highlight w:val="none"/>
              </w:rPr>
              <w:t>类</w:t>
            </w:r>
            <w:r>
              <w:rPr>
                <w:rFonts w:hint="eastAsia" w:ascii="Times New Roman" w:hAnsi="宋体" w:cs="Times New Roman"/>
                <w:color w:val="auto"/>
                <w:sz w:val="24"/>
                <w:highlight w:val="none"/>
              </w:rPr>
              <w:t>标准</w:t>
            </w:r>
            <w:r>
              <w:rPr>
                <w:rFonts w:hint="eastAsia" w:ascii="Times New Roman" w:hAnsi="Times New Roman" w:cs="Times New Roman"/>
                <w:color w:val="auto"/>
                <w:sz w:val="24"/>
                <w:highlight w:val="none"/>
              </w:rPr>
              <w:t>，</w:t>
            </w:r>
            <w:r>
              <w:rPr>
                <w:rFonts w:hint="eastAsia" w:ascii="Times New Roman" w:hAnsi="宋体" w:cs="Times New Roman"/>
                <w:color w:val="auto"/>
                <w:sz w:val="24"/>
                <w:highlight w:val="none"/>
              </w:rPr>
              <w:t>具体</w:t>
            </w:r>
            <w:r>
              <w:rPr>
                <w:rFonts w:hint="default" w:ascii="Times New Roman" w:hAnsi="宋体" w:cs="Times New Roman"/>
                <w:color w:val="auto"/>
                <w:sz w:val="24"/>
                <w:highlight w:val="none"/>
              </w:rPr>
              <w:t>见表</w:t>
            </w:r>
            <w:r>
              <w:rPr>
                <w:rFonts w:hint="default" w:ascii="Times New Roman" w:hAnsi="Times New Roman" w:cs="Times New Roman"/>
                <w:color w:val="auto"/>
                <w:sz w:val="24"/>
                <w:highlight w:val="none"/>
              </w:rPr>
              <w:t>4-</w:t>
            </w:r>
            <w:r>
              <w:rPr>
                <w:rFonts w:hint="eastAsia" w:cs="Times New Roman"/>
                <w:color w:val="auto"/>
                <w:sz w:val="24"/>
                <w:highlight w:val="none"/>
                <w:lang w:val="en-US" w:eastAsia="zh-CN"/>
              </w:rPr>
              <w:t>8</w:t>
            </w:r>
            <w:r>
              <w:rPr>
                <w:rFonts w:hint="default" w:ascii="Times New Roman" w:hAnsi="宋体" w:cs="Times New Roman"/>
                <w:color w:val="auto"/>
                <w:sz w:val="24"/>
                <w:highlight w:val="none"/>
              </w:rPr>
              <w:t>。</w:t>
            </w:r>
            <w:r>
              <w:rPr>
                <w:rFonts w:hint="default" w:ascii="Times New Roman" w:hAnsi="Times New Roman" w:cs="Times New Roman"/>
                <w:color w:val="auto"/>
                <w:sz w:val="24"/>
                <w:highlight w:val="none"/>
              </w:rPr>
              <w:t xml:space="preserve">  </w:t>
            </w:r>
            <w:r>
              <w:rPr>
                <w:rFonts w:hint="default" w:ascii="Times New Roman" w:hAnsi="Times New Roman" w:cs="Times New Roman"/>
                <w:b/>
                <w:color w:val="auto"/>
                <w:sz w:val="21"/>
                <w:szCs w:val="21"/>
                <w:highlight w:val="none"/>
              </w:rPr>
              <w:t xml:space="preserve"> </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4"/>
                <w:szCs w:val="24"/>
                <w:highlight w:val="none"/>
              </w:rPr>
            </w:pPr>
            <w:r>
              <w:rPr>
                <w:rFonts w:hint="default" w:ascii="Times New Roman" w:hAnsi="宋体" w:cs="Times New Roman"/>
                <w:b/>
                <w:color w:val="auto"/>
                <w:sz w:val="24"/>
                <w:szCs w:val="24"/>
                <w:highlight w:val="none"/>
              </w:rPr>
              <w:t>表</w:t>
            </w:r>
            <w:r>
              <w:rPr>
                <w:rFonts w:hint="default" w:ascii="Times New Roman" w:hAnsi="Times New Roman" w:cs="Times New Roman"/>
                <w:b/>
                <w:color w:val="auto"/>
                <w:sz w:val="24"/>
                <w:szCs w:val="24"/>
                <w:highlight w:val="none"/>
              </w:rPr>
              <w:t>4-</w:t>
            </w:r>
            <w:r>
              <w:rPr>
                <w:rFonts w:hint="eastAsia" w:cs="Times New Roman"/>
                <w:b/>
                <w:color w:val="auto"/>
                <w:sz w:val="24"/>
                <w:szCs w:val="24"/>
                <w:highlight w:val="none"/>
                <w:lang w:val="en-US" w:eastAsia="zh-CN"/>
              </w:rPr>
              <w:t>8</w:t>
            </w:r>
            <w:r>
              <w:rPr>
                <w:rFonts w:hint="default" w:ascii="Times New Roman" w:hAnsi="Times New Roman" w:cs="Times New Roman"/>
                <w:b/>
                <w:color w:val="auto"/>
                <w:sz w:val="24"/>
                <w:szCs w:val="24"/>
                <w:highlight w:val="none"/>
              </w:rPr>
              <w:t xml:space="preserve">  </w:t>
            </w:r>
            <w:r>
              <w:rPr>
                <w:rFonts w:hint="default" w:ascii="Times New Roman" w:hAnsi="宋体" w:cs="Times New Roman"/>
                <w:b/>
                <w:color w:val="auto"/>
                <w:sz w:val="24"/>
                <w:szCs w:val="24"/>
                <w:highlight w:val="none"/>
              </w:rPr>
              <w:t>工业企业厂界环境噪声排放标准</w:t>
            </w:r>
            <w:r>
              <w:rPr>
                <w:rFonts w:hint="default" w:ascii="Times New Roman" w:hAnsi="Times New Roman" w:cs="Times New Roman"/>
                <w:b/>
                <w:color w:val="auto"/>
                <w:sz w:val="24"/>
                <w:szCs w:val="24"/>
                <w:highlight w:val="none"/>
              </w:rPr>
              <w:t xml:space="preserve">     </w:t>
            </w:r>
            <w:r>
              <w:rPr>
                <w:rFonts w:hint="default" w:ascii="Times New Roman" w:hAnsi="宋体" w:cs="Times New Roman"/>
                <w:b/>
                <w:color w:val="auto"/>
                <w:sz w:val="24"/>
                <w:szCs w:val="24"/>
                <w:highlight w:val="none"/>
              </w:rPr>
              <w:t>单位：</w:t>
            </w:r>
            <w:r>
              <w:rPr>
                <w:rFonts w:hint="default" w:ascii="Times New Roman" w:hAnsi="Times New Roman" w:cs="Times New Roman"/>
                <w:b/>
                <w:bCs/>
                <w:color w:val="auto"/>
                <w:sz w:val="24"/>
                <w:szCs w:val="24"/>
                <w:highlight w:val="none"/>
              </w:rPr>
              <w:t>dB</w:t>
            </w:r>
            <w:r>
              <w:rPr>
                <w:rFonts w:hint="default" w:ascii="Times New Roman" w:hAnsi="宋体" w:cs="Times New Roman"/>
                <w:b/>
                <w:bCs/>
                <w:color w:val="auto"/>
                <w:sz w:val="24"/>
                <w:szCs w:val="24"/>
                <w:highlight w:val="none"/>
              </w:rPr>
              <w:t>（</w:t>
            </w:r>
            <w:r>
              <w:rPr>
                <w:rFonts w:hint="default" w:ascii="Times New Roman" w:hAnsi="Times New Roman" w:cs="Times New Roman"/>
                <w:b/>
                <w:bCs/>
                <w:color w:val="auto"/>
                <w:sz w:val="24"/>
                <w:szCs w:val="24"/>
                <w:highlight w:val="none"/>
              </w:rPr>
              <w:t>A</w:t>
            </w:r>
            <w:r>
              <w:rPr>
                <w:rFonts w:hint="default" w:ascii="Times New Roman" w:hAnsi="宋体" w:cs="Times New Roman"/>
                <w:b/>
                <w:bCs/>
                <w:color w:val="auto"/>
                <w:sz w:val="24"/>
                <w:szCs w:val="24"/>
                <w:highlight w:val="none"/>
              </w:rPr>
              <w:t>）</w:t>
            </w:r>
          </w:p>
          <w:tbl>
            <w:tblPr>
              <w:tblStyle w:val="47"/>
              <w:tblW w:w="932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18"/>
              <w:gridCol w:w="1593"/>
              <w:gridCol w:w="2674"/>
              <w:gridCol w:w="29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2118"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区域</w:t>
                  </w:r>
                </w:p>
              </w:tc>
              <w:tc>
                <w:tcPr>
                  <w:tcW w:w="1593"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宋体" w:cs="Times New Roman"/>
                      <w:b/>
                      <w:bCs/>
                      <w:color w:val="auto"/>
                      <w:sz w:val="21"/>
                      <w:szCs w:val="21"/>
                      <w:highlight w:val="none"/>
                    </w:rPr>
                    <w:t>类别</w:t>
                  </w:r>
                </w:p>
              </w:tc>
              <w:tc>
                <w:tcPr>
                  <w:tcW w:w="5613"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sz w:val="21"/>
                      <w:szCs w:val="21"/>
                      <w:highlight w:val="none"/>
                    </w:rPr>
                  </w:pPr>
                  <w:r>
                    <w:rPr>
                      <w:rFonts w:hint="eastAsia" w:ascii="Times New Roman" w:hAnsi="宋体" w:cs="Times New Roman"/>
                      <w:b/>
                      <w:bCs/>
                      <w:color w:val="auto"/>
                      <w:sz w:val="21"/>
                      <w:szCs w:val="21"/>
                      <w:highlight w:val="none"/>
                    </w:rPr>
                    <w:t>噪声标准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2118"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p>
              </w:tc>
              <w:tc>
                <w:tcPr>
                  <w:tcW w:w="159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p>
              </w:tc>
              <w:tc>
                <w:tcPr>
                  <w:tcW w:w="267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宋体" w:cs="Times New Roman"/>
                      <w:b/>
                      <w:bCs/>
                      <w:color w:val="auto"/>
                      <w:sz w:val="21"/>
                      <w:szCs w:val="21"/>
                      <w:highlight w:val="none"/>
                    </w:rPr>
                    <w:t>昼间</w:t>
                  </w:r>
                </w:p>
              </w:tc>
              <w:tc>
                <w:tcPr>
                  <w:tcW w:w="293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宋体" w:cs="Times New Roman"/>
                      <w:b/>
                      <w:bCs/>
                      <w:color w:val="auto"/>
                      <w:sz w:val="21"/>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4" w:hRule="atLeast"/>
              </w:trPr>
              <w:tc>
                <w:tcPr>
                  <w:tcW w:w="21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eastAsia" w:ascii="Times New Roman" w:hAnsi="Times New Roman" w:cs="Times New Roman"/>
                      <w:color w:val="auto"/>
                      <w:sz w:val="21"/>
                      <w:szCs w:val="21"/>
                      <w:highlight w:val="none"/>
                    </w:rPr>
                    <w:t>东</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rPr>
                    <w:t>南</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rPr>
                    <w:t>西</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rPr>
                    <w:t>北厂界</w:t>
                  </w:r>
                </w:p>
              </w:tc>
              <w:tc>
                <w:tcPr>
                  <w:tcW w:w="159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eastAsia" w:cs="Times New Roman"/>
                      <w:bCs/>
                      <w:color w:val="auto"/>
                      <w:sz w:val="21"/>
                      <w:szCs w:val="21"/>
                      <w:highlight w:val="none"/>
                      <w:lang w:val="en-US" w:eastAsia="zh-CN"/>
                    </w:rPr>
                    <w:t>3</w:t>
                  </w:r>
                  <w:r>
                    <w:rPr>
                      <w:rFonts w:hint="default" w:ascii="Times New Roman" w:hAnsi="宋体" w:cs="Times New Roman"/>
                      <w:bCs/>
                      <w:color w:val="auto"/>
                      <w:sz w:val="21"/>
                      <w:szCs w:val="21"/>
                      <w:highlight w:val="none"/>
                    </w:rPr>
                    <w:t>类</w:t>
                  </w:r>
                </w:p>
              </w:tc>
              <w:tc>
                <w:tcPr>
                  <w:tcW w:w="267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293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r>
          </w:tbl>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宋体" w:cs="Times New Roman"/>
                <w:color w:val="auto"/>
                <w:sz w:val="24"/>
                <w:highlight w:val="none"/>
              </w:rPr>
              <w:t>（</w:t>
            </w:r>
            <w:r>
              <w:rPr>
                <w:rFonts w:hint="eastAsia" w:cs="Times New Roman"/>
                <w:color w:val="auto"/>
                <w:sz w:val="24"/>
                <w:highlight w:val="none"/>
                <w:lang w:val="en-US" w:eastAsia="zh-CN"/>
              </w:rPr>
              <w:t>3</w:t>
            </w:r>
            <w:r>
              <w:rPr>
                <w:rFonts w:hint="default" w:ascii="Times New Roman" w:hAnsi="宋体" w:cs="Times New Roman"/>
                <w:color w:val="auto"/>
                <w:sz w:val="24"/>
                <w:highlight w:val="none"/>
              </w:rPr>
              <w:t>）固体废物</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color w:val="auto"/>
                <w:sz w:val="24"/>
                <w:highlight w:val="none"/>
              </w:rPr>
              <w:t>一般固体废物</w:t>
            </w:r>
            <w:r>
              <w:rPr>
                <w:rFonts w:hint="eastAsia" w:ascii="宋体" w:hAnsi="宋体" w:eastAsia="宋体" w:cs="宋体"/>
                <w:bCs/>
                <w:color w:val="auto"/>
                <w:sz w:val="24"/>
                <w:highlight w:val="none"/>
              </w:rPr>
              <w:t>执行《一般工业固体废物贮存</w:t>
            </w: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rPr>
              <w:t>处置场污染控制标准》（GB18599-2001）及其修改单的公告（环境保护部公告，公告2013年第36号）。</w:t>
            </w:r>
          </w:p>
          <w:p>
            <w:pPr>
              <w:keepNext w:val="0"/>
              <w:keepLines w:val="0"/>
              <w:suppressLineNumbers w:val="0"/>
              <w:spacing w:before="0" w:beforeAutospacing="0" w:after="0" w:afterAutospacing="0" w:line="360" w:lineRule="auto"/>
              <w:ind w:left="0" w:right="0" w:firstLine="480" w:firstLineChars="200"/>
              <w:rPr>
                <w:rFonts w:hint="eastAsia"/>
              </w:rPr>
            </w:pPr>
            <w:r>
              <w:rPr>
                <w:rFonts w:hint="eastAsia" w:ascii="宋体" w:hAnsi="宋体" w:eastAsia="宋体" w:cs="宋体"/>
                <w:color w:val="auto"/>
                <w:sz w:val="24"/>
                <w:highlight w:val="none"/>
              </w:rPr>
              <w:t>危险废物执行</w:t>
            </w:r>
            <w:r>
              <w:rPr>
                <w:rFonts w:hint="eastAsia" w:ascii="宋体" w:hAnsi="宋体" w:eastAsia="宋体" w:cs="宋体"/>
                <w:bCs/>
                <w:color w:val="auto"/>
                <w:sz w:val="24"/>
                <w:highlight w:val="none"/>
              </w:rPr>
              <w:t>《危险废物贮存污染控制标准》（GB18597-2001）及其修改单的公告（环境保护部公告，公告2013年第36号）</w:t>
            </w:r>
          </w:p>
          <w:p>
            <w:pPr>
              <w:pStyle w:val="3"/>
              <w:keepLines w:val="0"/>
              <w:suppressLineNumbers w:val="0"/>
              <w:spacing w:before="0" w:beforeAutospacing="0" w:after="0" w:afterAutospacing="0"/>
              <w:ind w:left="0" w:right="0"/>
              <w:jc w:val="both"/>
              <w:rPr>
                <w:rFonts w:hint="eastAsia"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0" w:hRule="atLeast"/>
        </w:trPr>
        <w:tc>
          <w:tcPr>
            <w:tcW w:w="540" w:type="dxa"/>
            <w:tcBorders>
              <w:top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宋体" w:cs="Times New Roman"/>
                <w:b w:val="0"/>
                <w:bCs w:val="0"/>
                <w:color w:val="auto"/>
                <w:sz w:val="24"/>
                <w:highlight w:val="none"/>
              </w:rPr>
            </w:pPr>
            <w:r>
              <w:rPr>
                <w:rFonts w:hint="default" w:ascii="Times New Roman" w:hAnsi="宋体" w:cs="Times New Roman"/>
                <w:b w:val="0"/>
                <w:bCs w:val="0"/>
                <w:color w:val="auto"/>
                <w:sz w:val="24"/>
                <w:highlight w:val="none"/>
              </w:rPr>
              <w:t>总量控制指标</w:t>
            </w:r>
          </w:p>
        </w:tc>
        <w:tc>
          <w:tcPr>
            <w:tcW w:w="9540" w:type="dxa"/>
            <w:tcBorders>
              <w:top w:val="single" w:color="auto" w:sz="4" w:space="0"/>
            </w:tcBorders>
          </w:tcPr>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根据《辽宁省环境保护厅关于贯彻执行环保部建设项目主要污染物排放总量指标审核及管理暂行办法的通知》（辽环发[2015]17号）</w:t>
            </w:r>
            <w:r>
              <w:rPr>
                <w:rFonts w:hint="eastAsia" w:ascii="Times New Roman" w:hAnsi="Times New Roman" w:cs="Times New Roman"/>
                <w:b w:val="0"/>
                <w:bCs w:val="0"/>
                <w:color w:val="auto"/>
                <w:sz w:val="24"/>
                <w:highlight w:val="none"/>
              </w:rPr>
              <w:t>等</w:t>
            </w:r>
            <w:r>
              <w:rPr>
                <w:rFonts w:hint="default" w:ascii="Times New Roman" w:hAnsi="Times New Roman" w:cs="Times New Roman"/>
                <w:b w:val="0"/>
                <w:bCs w:val="0"/>
                <w:color w:val="auto"/>
                <w:sz w:val="24"/>
                <w:highlight w:val="none"/>
              </w:rPr>
              <w:t>文件要求</w:t>
            </w:r>
            <w:r>
              <w:rPr>
                <w:rFonts w:hint="eastAsia" w:ascii="Times New Roman" w:hAnsi="Times New Roman" w:cs="Times New Roman"/>
                <w:b w:val="0"/>
                <w:bCs w:val="0"/>
                <w:color w:val="auto"/>
                <w:sz w:val="24"/>
                <w:highlight w:val="none"/>
              </w:rPr>
              <w:t>，本</w:t>
            </w:r>
            <w:r>
              <w:rPr>
                <w:rFonts w:hint="default" w:ascii="Times New Roman" w:hAnsi="Times New Roman" w:cs="Times New Roman"/>
                <w:b w:val="0"/>
                <w:bCs w:val="0"/>
                <w:color w:val="auto"/>
                <w:sz w:val="24"/>
                <w:highlight w:val="none"/>
              </w:rPr>
              <w:t>项目的总量控制因子为</w:t>
            </w:r>
            <w:r>
              <w:rPr>
                <w:rFonts w:hint="eastAsia" w:ascii="Times New Roman" w:hAnsi="Times New Roman" w:cs="Times New Roman"/>
                <w:b w:val="0"/>
                <w:bCs w:val="0"/>
                <w:color w:val="auto"/>
                <w:sz w:val="24"/>
                <w:highlight w:val="none"/>
              </w:rPr>
              <w:t>废气中</w:t>
            </w:r>
            <w:r>
              <w:rPr>
                <w:rFonts w:hint="eastAsia" w:cs="Times New Roman"/>
                <w:b w:val="0"/>
                <w:bCs w:val="0"/>
                <w:color w:val="auto"/>
                <w:sz w:val="24"/>
                <w:highlight w:val="none"/>
                <w:lang w:val="en-US" w:eastAsia="zh-CN"/>
              </w:rPr>
              <w:t>的二氧化硫、氮氧化物</w:t>
            </w:r>
            <w:r>
              <w:rPr>
                <w:rFonts w:hint="default" w:ascii="Times New Roman" w:hAnsi="Times New Roman" w:cs="Times New Roman"/>
                <w:b w:val="0"/>
                <w:bCs w:val="0"/>
                <w:color w:val="auto"/>
                <w:sz w:val="24"/>
                <w:highlight w:val="none"/>
              </w:rPr>
              <w:t>。</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ascii="Times New Roman" w:hAnsi="Times New Roman" w:cs="Times New Roman"/>
                <w:b w:val="0"/>
                <w:bCs w:val="0"/>
                <w:color w:val="auto"/>
                <w:sz w:val="24"/>
                <w:highlight w:val="none"/>
              </w:rPr>
            </w:pPr>
            <w:r>
              <w:rPr>
                <w:rFonts w:hint="eastAsia" w:ascii="Times New Roman" w:hAnsi="Times New Roman" w:cs="Times New Roman"/>
                <w:b w:val="0"/>
                <w:bCs w:val="0"/>
                <w:color w:val="auto"/>
                <w:sz w:val="24"/>
                <w:highlight w:val="none"/>
              </w:rPr>
              <w:t>（1）废气</w:t>
            </w:r>
          </w:p>
          <w:p>
            <w:pPr>
              <w:keepNext w:val="0"/>
              <w:keepLines w:val="0"/>
              <w:suppressLineNumbers w:val="0"/>
              <w:spacing w:before="0" w:beforeAutospacing="0" w:after="0" w:afterAutospacing="0" w:line="360" w:lineRule="auto"/>
              <w:ind w:left="0" w:right="0" w:firstLine="480" w:firstLineChars="200"/>
              <w:rPr>
                <w:rFonts w:hint="default" w:ascii="宋体" w:hAnsi="宋体" w:cs="Times New Roman"/>
                <w:b w:val="0"/>
                <w:bCs w:val="0"/>
                <w:color w:val="auto"/>
                <w:sz w:val="24"/>
                <w:highlight w:val="none"/>
                <w:lang w:val="en-US"/>
              </w:rPr>
            </w:pPr>
            <w:r>
              <w:rPr>
                <w:rFonts w:hint="eastAsia" w:ascii="Times New Roman" w:hAnsi="Times New Roman" w:cs="Times New Roman"/>
                <w:b w:val="0"/>
                <w:bCs w:val="0"/>
                <w:color w:val="auto"/>
                <w:sz w:val="24"/>
                <w:highlight w:val="none"/>
              </w:rPr>
              <w:t>本项目涉及总量的废气主要为</w:t>
            </w:r>
            <w:r>
              <w:rPr>
                <w:rFonts w:hint="eastAsia" w:hAnsi="宋体" w:cs="Times New Roman"/>
                <w:b w:val="0"/>
                <w:bCs w:val="0"/>
                <w:color w:val="auto"/>
                <w:sz w:val="24"/>
                <w:highlight w:val="none"/>
                <w:lang w:eastAsia="zh-CN"/>
              </w:rPr>
              <w:t>二氧化硫、氮氧化物</w:t>
            </w:r>
            <w:r>
              <w:rPr>
                <w:rFonts w:hint="eastAsia" w:ascii="宋体" w:hAnsi="宋体" w:cs="Times New Roman"/>
                <w:b w:val="0"/>
                <w:bCs w:val="0"/>
                <w:color w:val="auto"/>
                <w:sz w:val="24"/>
                <w:highlight w:val="none"/>
              </w:rPr>
              <w:t>。</w:t>
            </w:r>
            <w:r>
              <w:rPr>
                <w:rFonts w:hint="eastAsia" w:hAnsi="宋体" w:cs="Times New Roman"/>
                <w:b w:val="0"/>
                <w:bCs w:val="0"/>
                <w:color w:val="auto"/>
                <w:sz w:val="24"/>
                <w:highlight w:val="none"/>
                <w:lang w:eastAsia="zh-CN"/>
              </w:rPr>
              <w:t>抛丸和喷砂表面预处理产生的颗粒物、涂覆工艺产生的颗粒物和非甲烷总烃、燃气加热炉产生的颗粒物</w:t>
            </w:r>
            <w:r>
              <w:rPr>
                <w:rFonts w:hint="eastAsia" w:hAnsi="宋体" w:cs="Times New Roman"/>
                <w:b w:val="0"/>
                <w:bCs w:val="0"/>
                <w:color w:val="auto"/>
                <w:sz w:val="24"/>
                <w:highlight w:val="none"/>
                <w:lang w:val="en-US" w:eastAsia="zh-CN"/>
              </w:rPr>
              <w:t>为本项目特性污染物。</w:t>
            </w:r>
          </w:p>
          <w:p>
            <w:pPr>
              <w:pStyle w:val="31"/>
              <w:keepNext w:val="0"/>
              <w:keepLines w:val="0"/>
              <w:suppressLineNumbers w:val="0"/>
              <w:spacing w:before="0" w:beforeAutospacing="0" w:after="0" w:afterAutospacing="0" w:line="360" w:lineRule="auto"/>
              <w:ind w:left="0" w:right="0"/>
              <w:rPr>
                <w:rFonts w:hint="eastAsia" w:cs="Times New Roman"/>
                <w:b w:val="0"/>
                <w:bCs w:val="0"/>
                <w:color w:val="auto"/>
                <w:sz w:val="24"/>
                <w:szCs w:val="24"/>
                <w:highlight w:val="none"/>
                <w:lang w:val="de-DE" w:eastAsia="zh-CN"/>
              </w:rPr>
            </w:pPr>
            <w:r>
              <w:rPr>
                <w:rFonts w:hint="eastAsia" w:cs="Times New Roman"/>
                <w:b w:val="0"/>
                <w:bCs w:val="0"/>
                <w:color w:val="auto"/>
                <w:sz w:val="24"/>
                <w:szCs w:val="24"/>
                <w:highlight w:val="none"/>
                <w:lang w:val="de-DE" w:eastAsia="zh-CN"/>
              </w:rPr>
              <w:t>二氧化硫：</w:t>
            </w:r>
            <w:r>
              <w:rPr>
                <w:rFonts w:hint="eastAsia"/>
                <w:color w:val="auto"/>
                <w:sz w:val="24"/>
                <w:szCs w:val="24"/>
                <w:highlight w:val="none"/>
                <w:lang w:val="en-US" w:eastAsia="zh-CN"/>
              </w:rPr>
              <w:t>0.00129kg</w:t>
            </w:r>
            <w:r>
              <w:rPr>
                <w:rFonts w:hint="default"/>
                <w:color w:val="auto"/>
                <w:sz w:val="24"/>
                <w:szCs w:val="24"/>
                <w:highlight w:val="none"/>
              </w:rPr>
              <w:t>/</w:t>
            </w:r>
            <w:r>
              <w:rPr>
                <w:rFonts w:hint="eastAsia"/>
                <w:color w:val="auto"/>
                <w:sz w:val="24"/>
                <w:szCs w:val="24"/>
                <w:highlight w:val="none"/>
              </w:rPr>
              <w:t>a</w:t>
            </w:r>
          </w:p>
          <w:p>
            <w:pPr>
              <w:keepNext w:val="0"/>
              <w:keepLines w:val="0"/>
              <w:suppressLineNumbers w:val="0"/>
              <w:spacing w:before="0" w:beforeAutospacing="0" w:after="0" w:afterAutospacing="0" w:line="360" w:lineRule="auto"/>
              <w:ind w:left="0" w:right="0" w:firstLine="480" w:firstLineChars="200"/>
              <w:rPr>
                <w:rFonts w:hint="eastAsia"/>
                <w:color w:val="auto"/>
                <w:sz w:val="24"/>
                <w:szCs w:val="24"/>
                <w:highlight w:val="none"/>
              </w:rPr>
            </w:pPr>
            <w:r>
              <w:rPr>
                <w:rFonts w:hint="eastAsia" w:cs="Times New Roman"/>
                <w:b w:val="0"/>
                <w:bCs w:val="0"/>
                <w:color w:val="auto"/>
                <w:sz w:val="24"/>
                <w:szCs w:val="24"/>
                <w:highlight w:val="none"/>
                <w:lang w:val="de-DE" w:eastAsia="zh-CN"/>
              </w:rPr>
              <w:t>氮氧化物：</w:t>
            </w:r>
            <w:r>
              <w:rPr>
                <w:rFonts w:hint="eastAsia"/>
                <w:color w:val="auto"/>
                <w:sz w:val="24"/>
                <w:szCs w:val="24"/>
                <w:highlight w:val="none"/>
                <w:lang w:val="en-US" w:eastAsia="zh-CN"/>
              </w:rPr>
              <w:t>0.768969kg</w:t>
            </w:r>
            <w:r>
              <w:rPr>
                <w:rFonts w:hint="default"/>
                <w:color w:val="auto"/>
                <w:sz w:val="24"/>
                <w:szCs w:val="24"/>
                <w:highlight w:val="none"/>
              </w:rPr>
              <w:t>/</w:t>
            </w:r>
            <w:r>
              <w:rPr>
                <w:rFonts w:hint="eastAsia"/>
                <w:color w:val="auto"/>
                <w:sz w:val="24"/>
                <w:szCs w:val="24"/>
                <w:highlight w:val="none"/>
              </w:rPr>
              <w:t>a</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sz w:val="24"/>
                <w:szCs w:val="24"/>
                <w:highlight w:val="none"/>
                <w:lang w:val="de-DE"/>
              </w:rPr>
            </w:pPr>
            <w:r>
              <w:rPr>
                <w:rFonts w:hint="eastAsia" w:ascii="Times New Roman" w:hAnsi="Times New Roman" w:cs="Times New Roman"/>
                <w:b w:val="0"/>
                <w:bCs w:val="0"/>
                <w:color w:val="auto"/>
                <w:sz w:val="24"/>
                <w:szCs w:val="24"/>
                <w:highlight w:val="none"/>
                <w:lang w:eastAsia="zh-CN"/>
              </w:rPr>
              <w:t>颗粒物</w:t>
            </w:r>
            <w:r>
              <w:rPr>
                <w:rFonts w:hint="eastAsia" w:ascii="Times New Roman" w:hAnsi="Times New Roman" w:cs="Times New Roman"/>
                <w:b w:val="0"/>
                <w:bCs w:val="0"/>
                <w:color w:val="auto"/>
                <w:sz w:val="24"/>
                <w:szCs w:val="24"/>
                <w:highlight w:val="none"/>
                <w:lang w:val="de-DE"/>
              </w:rPr>
              <w:t>：</w:t>
            </w:r>
            <w:r>
              <w:rPr>
                <w:rFonts w:hint="eastAsia" w:cs="Times New Roman"/>
                <w:b w:val="0"/>
                <w:bCs w:val="0"/>
                <w:color w:val="auto"/>
                <w:sz w:val="24"/>
                <w:szCs w:val="24"/>
                <w:highlight w:val="none"/>
                <w:lang w:val="en-US" w:eastAsia="zh-CN"/>
              </w:rPr>
              <w:t>0.540</w:t>
            </w:r>
            <w:r>
              <w:rPr>
                <w:rFonts w:hint="eastAsia" w:ascii="Times New Roman" w:hAnsi="Times New Roman" w:cs="Times New Roman"/>
                <w:b w:val="0"/>
                <w:bCs w:val="0"/>
                <w:color w:val="auto"/>
                <w:sz w:val="24"/>
                <w:szCs w:val="24"/>
                <w:highlight w:val="none"/>
                <w:lang w:val="de-DE"/>
              </w:rPr>
              <w:t>t/a</w:t>
            </w:r>
          </w:p>
          <w:p>
            <w:pPr>
              <w:keepNext w:val="0"/>
              <w:keepLines w:val="0"/>
              <w:suppressLineNumbers w:val="0"/>
              <w:spacing w:before="0" w:beforeAutospacing="0" w:after="0" w:afterAutospacing="0" w:line="360" w:lineRule="auto"/>
              <w:ind w:left="0" w:right="0" w:firstLine="480" w:firstLineChars="200"/>
              <w:rPr>
                <w:rFonts w:hint="default"/>
                <w:color w:val="auto"/>
                <w:sz w:val="24"/>
                <w:szCs w:val="24"/>
                <w:highlight w:val="none"/>
                <w:lang w:val="en-US" w:eastAsia="zh-CN"/>
              </w:rPr>
            </w:pPr>
            <w:r>
              <w:rPr>
                <w:rFonts w:hint="eastAsia" w:cs="Times New Roman"/>
                <w:b w:val="0"/>
                <w:bCs w:val="0"/>
                <w:color w:val="auto"/>
                <w:sz w:val="24"/>
                <w:szCs w:val="24"/>
                <w:highlight w:val="none"/>
                <w:lang w:val="de-DE" w:eastAsia="zh-CN"/>
              </w:rPr>
              <w:t>非甲烷总烃</w:t>
            </w:r>
            <w:r>
              <w:rPr>
                <w:rFonts w:hint="eastAsia" w:cs="Times New Roman"/>
                <w:b w:val="0"/>
                <w:bCs w:val="0"/>
                <w:color w:val="auto"/>
                <w:sz w:val="24"/>
                <w:szCs w:val="24"/>
                <w:highlight w:val="none"/>
                <w:lang w:val="en-US" w:eastAsia="zh-CN"/>
              </w:rPr>
              <w:t>0.8t/a</w:t>
            </w:r>
          </w:p>
          <w:p>
            <w:pPr>
              <w:keepNext w:val="0"/>
              <w:keepLines w:val="0"/>
              <w:suppressLineNumbers w:val="0"/>
              <w:spacing w:before="0" w:beforeAutospacing="0" w:after="0" w:afterAutospacing="0" w:line="360" w:lineRule="auto"/>
              <w:ind w:left="0" w:right="0" w:firstLine="480" w:firstLineChars="200"/>
              <w:rPr>
                <w:rFonts w:hint="eastAsia" w:ascii="Times New Roman" w:hAnsi="宋体" w:cs="Times New Roman"/>
                <w:b w:val="0"/>
                <w:bCs w:val="0"/>
                <w:color w:val="auto"/>
                <w:sz w:val="24"/>
                <w:highlight w:val="none"/>
              </w:rPr>
            </w:pPr>
            <w:r>
              <w:rPr>
                <w:rFonts w:hint="eastAsia" w:ascii="Times New Roman" w:hAnsi="宋体" w:cs="Times New Roman"/>
                <w:b w:val="0"/>
                <w:bCs w:val="0"/>
                <w:color w:val="auto"/>
                <w:sz w:val="24"/>
                <w:highlight w:val="none"/>
              </w:rPr>
              <w:t>（2）废水</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宋体"/>
                <w:b w:val="0"/>
                <w:bCs w:val="0"/>
                <w:color w:val="auto"/>
                <w:sz w:val="24"/>
                <w:highlight w:val="none"/>
              </w:rPr>
            </w:pPr>
            <w:r>
              <w:rPr>
                <w:rFonts w:hint="eastAsia" w:ascii="Times New Roman" w:hAnsi="Times New Roman" w:cs="宋体"/>
                <w:b w:val="0"/>
                <w:bCs w:val="0"/>
                <w:color w:val="auto"/>
                <w:sz w:val="24"/>
                <w:highlight w:val="none"/>
              </w:rPr>
              <w:t>本项目无生产废水外排；生活污水排入</w:t>
            </w:r>
            <w:r>
              <w:rPr>
                <w:rFonts w:hint="eastAsia" w:cs="宋体"/>
                <w:b w:val="0"/>
                <w:bCs w:val="0"/>
                <w:color w:val="auto"/>
                <w:sz w:val="24"/>
                <w:highlight w:val="none"/>
                <w:lang w:eastAsia="zh-CN"/>
              </w:rPr>
              <w:t>市政排水管路，经污水处理厂处理后达标排放</w:t>
            </w:r>
            <w:r>
              <w:rPr>
                <w:rFonts w:hint="eastAsia" w:ascii="Times New Roman" w:hAnsi="Times New Roman" w:cs="宋体"/>
                <w:b w:val="0"/>
                <w:bCs w:val="0"/>
                <w:color w:val="auto"/>
                <w:sz w:val="24"/>
                <w:highlight w:val="none"/>
              </w:rPr>
              <w:t>。故无需申请总量控制指标。</w:t>
            </w:r>
          </w:p>
          <w:p>
            <w:pPr>
              <w:keepNext w:val="0"/>
              <w:keepLines w:val="0"/>
              <w:suppressLineNumbers w:val="0"/>
              <w:spacing w:before="0" w:beforeAutospacing="0" w:after="0" w:afterAutospacing="0" w:line="360" w:lineRule="auto"/>
              <w:ind w:left="0" w:right="0" w:firstLine="480" w:firstLineChars="200"/>
              <w:rPr>
                <w:rFonts w:hint="eastAsia" w:eastAsia="宋体"/>
                <w:color w:val="auto"/>
                <w:sz w:val="24"/>
                <w:szCs w:val="24"/>
                <w:highlight w:val="none"/>
                <w:lang w:eastAsia="zh-CN"/>
              </w:rPr>
            </w:pPr>
            <w:r>
              <w:rPr>
                <w:rFonts w:hint="eastAsia"/>
                <w:color w:val="auto"/>
                <w:sz w:val="24"/>
                <w:szCs w:val="24"/>
                <w:highlight w:val="none"/>
                <w:lang w:eastAsia="zh-CN"/>
              </w:rPr>
              <w:t>厂区排放口排放量为</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sz w:val="24"/>
                <w:szCs w:val="24"/>
                <w:highlight w:val="none"/>
                <w:lang w:val="de-DE"/>
              </w:rPr>
            </w:pPr>
            <w:r>
              <w:rPr>
                <w:rFonts w:hint="eastAsia" w:cs="Times New Roman"/>
                <w:b w:val="0"/>
                <w:bCs w:val="0"/>
                <w:color w:val="auto"/>
                <w:sz w:val="24"/>
                <w:szCs w:val="24"/>
                <w:highlight w:val="none"/>
                <w:lang w:val="en-US" w:eastAsia="zh-CN"/>
              </w:rPr>
              <w:t>COD</w:t>
            </w:r>
            <w:r>
              <w:rPr>
                <w:rFonts w:hint="eastAsia" w:cs="Times New Roman"/>
                <w:b w:val="0"/>
                <w:bCs w:val="0"/>
                <w:color w:val="auto"/>
                <w:sz w:val="24"/>
                <w:szCs w:val="24"/>
                <w:highlight w:val="none"/>
                <w:vertAlign w:val="subscript"/>
                <w:lang w:val="en-US" w:eastAsia="zh-CN"/>
              </w:rPr>
              <w:t>Cr</w:t>
            </w:r>
            <w:r>
              <w:rPr>
                <w:rFonts w:hint="eastAsia" w:ascii="Times New Roman" w:hAnsi="Times New Roman" w:cs="Times New Roman"/>
                <w:b w:val="0"/>
                <w:bCs w:val="0"/>
                <w:color w:val="auto"/>
                <w:sz w:val="24"/>
                <w:szCs w:val="24"/>
                <w:highlight w:val="none"/>
                <w:lang w:val="de-DE"/>
              </w:rPr>
              <w:t>：</w:t>
            </w:r>
            <w:r>
              <w:rPr>
                <w:rFonts w:hint="eastAsia" w:cs="Times New Roman"/>
                <w:b w:val="0"/>
                <w:bCs w:val="0"/>
                <w:color w:val="auto"/>
                <w:sz w:val="24"/>
                <w:szCs w:val="24"/>
                <w:highlight w:val="none"/>
                <w:lang w:val="en-US" w:eastAsia="zh-CN"/>
              </w:rPr>
              <w:t>0.092</w:t>
            </w:r>
            <w:r>
              <w:rPr>
                <w:rFonts w:hint="eastAsia" w:ascii="Times New Roman" w:hAnsi="Times New Roman" w:cs="Times New Roman"/>
                <w:b w:val="0"/>
                <w:bCs w:val="0"/>
                <w:color w:val="auto"/>
                <w:sz w:val="24"/>
                <w:szCs w:val="24"/>
                <w:highlight w:val="none"/>
                <w:lang w:val="de-DE"/>
              </w:rPr>
              <w:t>t/a</w:t>
            </w:r>
          </w:p>
          <w:p>
            <w:pPr>
              <w:keepNext w:val="0"/>
              <w:keepLines w:val="0"/>
              <w:suppressLineNumbers w:val="0"/>
              <w:spacing w:before="0" w:beforeAutospacing="0" w:after="0" w:afterAutospacing="0" w:line="360" w:lineRule="auto"/>
              <w:ind w:left="0" w:right="0" w:firstLine="480" w:firstLineChars="200"/>
              <w:rPr>
                <w:rFonts w:hint="default"/>
                <w:color w:val="auto"/>
                <w:sz w:val="24"/>
                <w:szCs w:val="24"/>
                <w:highlight w:val="none"/>
                <w:lang w:val="en-US" w:eastAsia="zh-CN"/>
              </w:rPr>
            </w:pPr>
            <w:r>
              <w:rPr>
                <w:rFonts w:hint="eastAsia" w:cs="Times New Roman"/>
                <w:b w:val="0"/>
                <w:bCs w:val="0"/>
                <w:color w:val="auto"/>
                <w:sz w:val="24"/>
                <w:szCs w:val="24"/>
                <w:highlight w:val="none"/>
                <w:lang w:val="de-DE" w:eastAsia="zh-CN"/>
              </w:rPr>
              <w:t>氨氮：</w:t>
            </w:r>
            <w:r>
              <w:rPr>
                <w:rFonts w:hint="eastAsia" w:cs="Times New Roman"/>
                <w:b w:val="0"/>
                <w:bCs w:val="0"/>
                <w:color w:val="auto"/>
                <w:sz w:val="24"/>
                <w:szCs w:val="24"/>
                <w:highlight w:val="none"/>
                <w:lang w:val="en-US" w:eastAsia="zh-CN"/>
              </w:rPr>
              <w:t>0.008t/a</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宋体"/>
                <w:b w:val="0"/>
                <w:bCs w:val="0"/>
                <w:color w:val="auto"/>
                <w:sz w:val="24"/>
                <w:szCs w:val="24"/>
                <w:highlight w:val="none"/>
                <w:lang w:eastAsia="zh-CN"/>
              </w:rPr>
            </w:pPr>
            <w:r>
              <w:rPr>
                <w:rFonts w:hint="eastAsia" w:cs="宋体"/>
                <w:b w:val="0"/>
                <w:bCs w:val="0"/>
                <w:color w:val="auto"/>
                <w:sz w:val="24"/>
                <w:szCs w:val="24"/>
                <w:highlight w:val="none"/>
                <w:lang w:eastAsia="zh-CN"/>
              </w:rPr>
              <w:t>污水处理厂排放口排放量为</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sz w:val="24"/>
                <w:szCs w:val="24"/>
                <w:highlight w:val="none"/>
                <w:lang w:val="de-DE"/>
              </w:rPr>
            </w:pPr>
            <w:r>
              <w:rPr>
                <w:rFonts w:hint="eastAsia" w:cs="Times New Roman"/>
                <w:b w:val="0"/>
                <w:bCs w:val="0"/>
                <w:color w:val="auto"/>
                <w:sz w:val="24"/>
                <w:szCs w:val="24"/>
                <w:highlight w:val="none"/>
                <w:lang w:val="en-US" w:eastAsia="zh-CN"/>
              </w:rPr>
              <w:t>COD</w:t>
            </w:r>
            <w:r>
              <w:rPr>
                <w:rFonts w:hint="eastAsia" w:cs="Times New Roman"/>
                <w:b w:val="0"/>
                <w:bCs w:val="0"/>
                <w:color w:val="auto"/>
                <w:sz w:val="24"/>
                <w:szCs w:val="24"/>
                <w:highlight w:val="none"/>
                <w:vertAlign w:val="subscript"/>
                <w:lang w:val="en-US" w:eastAsia="zh-CN"/>
              </w:rPr>
              <w:t>Cr</w:t>
            </w:r>
            <w:r>
              <w:rPr>
                <w:rFonts w:hint="eastAsia" w:ascii="Times New Roman" w:hAnsi="Times New Roman" w:cs="Times New Roman"/>
                <w:b w:val="0"/>
                <w:bCs w:val="0"/>
                <w:color w:val="auto"/>
                <w:sz w:val="24"/>
                <w:szCs w:val="24"/>
                <w:highlight w:val="none"/>
                <w:lang w:val="de-DE"/>
              </w:rPr>
              <w:t>：</w:t>
            </w:r>
            <w:r>
              <w:rPr>
                <w:rFonts w:hint="eastAsia" w:cs="Times New Roman"/>
                <w:b w:val="0"/>
                <w:bCs w:val="0"/>
                <w:color w:val="auto"/>
                <w:sz w:val="24"/>
                <w:szCs w:val="24"/>
                <w:highlight w:val="none"/>
                <w:lang w:val="en-US" w:eastAsia="zh-CN"/>
              </w:rPr>
              <w:t>0.0164</w:t>
            </w:r>
            <w:r>
              <w:rPr>
                <w:rFonts w:hint="eastAsia" w:ascii="Times New Roman" w:hAnsi="Times New Roman" w:cs="Times New Roman"/>
                <w:b w:val="0"/>
                <w:bCs w:val="0"/>
                <w:color w:val="auto"/>
                <w:sz w:val="24"/>
                <w:szCs w:val="24"/>
                <w:highlight w:val="none"/>
                <w:lang w:val="de-DE"/>
              </w:rPr>
              <w:t>t/a</w:t>
            </w:r>
          </w:p>
          <w:p>
            <w:pPr>
              <w:keepNext w:val="0"/>
              <w:keepLines w:val="0"/>
              <w:suppressLineNumbers w:val="0"/>
              <w:spacing w:before="0" w:beforeAutospacing="0" w:after="0" w:afterAutospacing="0" w:line="360" w:lineRule="auto"/>
              <w:ind w:left="0" w:right="0" w:firstLine="480" w:firstLineChars="200"/>
              <w:rPr>
                <w:rFonts w:hint="default" w:hAnsi="宋体" w:cs="Times New Roman"/>
                <w:b w:val="0"/>
                <w:bCs w:val="0"/>
                <w:color w:val="auto"/>
                <w:szCs w:val="20"/>
                <w:highlight w:val="none"/>
              </w:rPr>
            </w:pPr>
            <w:r>
              <w:rPr>
                <w:rFonts w:hint="eastAsia" w:cs="Times New Roman"/>
                <w:b w:val="0"/>
                <w:bCs w:val="0"/>
                <w:color w:val="auto"/>
                <w:sz w:val="24"/>
                <w:szCs w:val="24"/>
                <w:highlight w:val="none"/>
                <w:lang w:val="de-DE" w:eastAsia="zh-CN"/>
              </w:rPr>
              <w:t>氨氮：</w:t>
            </w:r>
            <w:r>
              <w:rPr>
                <w:rFonts w:hint="eastAsia" w:cs="Times New Roman"/>
                <w:b w:val="0"/>
                <w:bCs w:val="0"/>
                <w:color w:val="auto"/>
                <w:sz w:val="24"/>
                <w:szCs w:val="24"/>
                <w:highlight w:val="none"/>
                <w:lang w:val="en-US" w:eastAsia="zh-CN"/>
              </w:rPr>
              <w:t>0.0016t/a</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cs="宋体"/>
                <w:b/>
                <w:bCs/>
                <w:color w:val="auto"/>
                <w:sz w:val="24"/>
                <w:highlight w:val="none"/>
              </w:rPr>
            </w:pPr>
            <w:r>
              <w:rPr>
                <w:rFonts w:hint="eastAsia" w:ascii="Times New Roman" w:hAnsi="Times New Roman" w:cs="宋体"/>
                <w:b/>
                <w:bCs/>
                <w:color w:val="auto"/>
                <w:sz w:val="24"/>
                <w:highlight w:val="none"/>
              </w:rPr>
              <w:t>最终总量控制指标由</w:t>
            </w:r>
            <w:r>
              <w:rPr>
                <w:rFonts w:hint="eastAsia" w:ascii="Times New Roman" w:hAnsi="Times New Roman" w:cs="宋体"/>
                <w:b/>
                <w:bCs/>
                <w:color w:val="auto"/>
                <w:sz w:val="24"/>
                <w:highlight w:val="none"/>
                <w:lang w:eastAsia="zh-CN"/>
              </w:rPr>
              <w:t>企业申请排污许可</w:t>
            </w:r>
            <w:r>
              <w:rPr>
                <w:rFonts w:hint="eastAsia" w:ascii="Times New Roman" w:hAnsi="Times New Roman" w:cs="宋体"/>
                <w:b/>
                <w:bCs/>
                <w:color w:val="auto"/>
                <w:sz w:val="24"/>
                <w:highlight w:val="none"/>
              </w:rPr>
              <w:t>确定。</w:t>
            </w:r>
          </w:p>
          <w:p>
            <w:pPr>
              <w:pStyle w:val="2"/>
              <w:keepNext w:val="0"/>
              <w:keepLines w:val="0"/>
              <w:suppressLineNumbers w:val="0"/>
              <w:spacing w:before="0" w:beforeAutospacing="0" w:after="0" w:afterAutospacing="0"/>
              <w:ind w:left="0" w:right="0"/>
              <w:rPr>
                <w:rFonts w:hint="eastAsia" w:ascii="Times New Roman" w:hAnsi="Times New Roman" w:cs="宋体"/>
                <w:b/>
                <w:bCs/>
                <w:color w:val="auto"/>
                <w:sz w:val="24"/>
                <w:highlight w:val="none"/>
              </w:rPr>
            </w:pPr>
          </w:p>
          <w:p>
            <w:pPr>
              <w:keepNext w:val="0"/>
              <w:keepLines w:val="0"/>
              <w:suppressLineNumbers w:val="0"/>
              <w:spacing w:before="0" w:beforeAutospacing="0" w:after="0" w:afterAutospacing="0"/>
              <w:ind w:left="0" w:right="0"/>
              <w:rPr>
                <w:rFonts w:hint="eastAsia" w:ascii="Times New Roman" w:hAnsi="Times New Roman" w:cs="宋体"/>
                <w:b/>
                <w:bCs/>
                <w:color w:val="auto"/>
                <w:sz w:val="24"/>
                <w:highlight w:val="none"/>
              </w:rPr>
            </w:pPr>
          </w:p>
          <w:p>
            <w:pPr>
              <w:pStyle w:val="2"/>
              <w:keepNext w:val="0"/>
              <w:keepLines w:val="0"/>
              <w:suppressLineNumbers w:val="0"/>
              <w:spacing w:before="0" w:beforeAutospacing="0" w:after="0" w:afterAutospacing="0"/>
              <w:ind w:left="0" w:right="0"/>
              <w:rPr>
                <w:rFonts w:hint="eastAsia" w:ascii="Times New Roman" w:hAnsi="Times New Roman" w:cs="宋体"/>
                <w:b/>
                <w:bCs/>
                <w:color w:val="auto"/>
                <w:sz w:val="24"/>
                <w:highlight w:val="none"/>
              </w:rPr>
            </w:pPr>
          </w:p>
          <w:p>
            <w:pPr>
              <w:keepNext w:val="0"/>
              <w:keepLines w:val="0"/>
              <w:suppressLineNumbers w:val="0"/>
              <w:spacing w:before="0" w:beforeAutospacing="0" w:after="0" w:afterAutospacing="0"/>
              <w:ind w:left="0" w:right="0"/>
              <w:rPr>
                <w:rFonts w:hint="eastAsia" w:ascii="Times New Roman" w:hAnsi="Times New Roman" w:cs="宋体"/>
                <w:b/>
                <w:bCs/>
                <w:color w:val="auto"/>
                <w:sz w:val="24"/>
                <w:highlight w:val="none"/>
              </w:rPr>
            </w:pPr>
          </w:p>
          <w:p>
            <w:pPr>
              <w:pStyle w:val="2"/>
              <w:keepNext w:val="0"/>
              <w:keepLines w:val="0"/>
              <w:suppressLineNumbers w:val="0"/>
              <w:spacing w:before="0" w:beforeAutospacing="0" w:after="0" w:afterAutospacing="0"/>
              <w:ind w:left="0" w:right="0"/>
              <w:rPr>
                <w:rFonts w:hint="eastAsia" w:ascii="Times New Roman" w:hAnsi="Times New Roman" w:cs="宋体"/>
                <w:b/>
                <w:bCs/>
                <w:color w:val="auto"/>
                <w:sz w:val="24"/>
                <w:highlight w:val="none"/>
              </w:rPr>
            </w:pPr>
          </w:p>
          <w:p>
            <w:pPr>
              <w:keepNext w:val="0"/>
              <w:keepLines w:val="0"/>
              <w:suppressLineNumbers w:val="0"/>
              <w:spacing w:before="0" w:beforeAutospacing="0" w:after="0" w:afterAutospacing="0"/>
              <w:ind w:left="0" w:right="0"/>
              <w:rPr>
                <w:rFonts w:hint="eastAsia" w:ascii="Times New Roman" w:hAnsi="Times New Roman" w:cs="宋体"/>
                <w:b/>
                <w:bCs/>
                <w:color w:val="auto"/>
                <w:sz w:val="24"/>
                <w:highlight w:val="none"/>
              </w:rPr>
            </w:pPr>
          </w:p>
          <w:p>
            <w:pPr>
              <w:pStyle w:val="2"/>
              <w:keepNext w:val="0"/>
              <w:keepLines w:val="0"/>
              <w:suppressLineNumbers w:val="0"/>
              <w:spacing w:before="0" w:beforeAutospacing="0" w:after="0" w:afterAutospacing="0"/>
              <w:ind w:left="0" w:right="0"/>
              <w:rPr>
                <w:rFonts w:hint="eastAsia" w:ascii="Times New Roman" w:hAnsi="Times New Roman" w:cs="宋体"/>
                <w:b/>
                <w:bCs/>
                <w:color w:val="auto"/>
                <w:sz w:val="24"/>
                <w:highlight w:val="none"/>
              </w:rPr>
            </w:pPr>
          </w:p>
          <w:p>
            <w:pPr>
              <w:keepNext w:val="0"/>
              <w:keepLines w:val="0"/>
              <w:suppressLineNumbers w:val="0"/>
              <w:spacing w:before="0" w:beforeAutospacing="0" w:after="0" w:afterAutospacing="0"/>
              <w:ind w:left="0" w:right="0"/>
              <w:rPr>
                <w:rFonts w:hint="eastAsia" w:ascii="Times New Roman" w:hAnsi="Times New Roman" w:cs="宋体"/>
                <w:b/>
                <w:bCs/>
                <w:color w:val="auto"/>
                <w:sz w:val="24"/>
                <w:highlight w:val="none"/>
              </w:rPr>
            </w:pPr>
          </w:p>
          <w:p>
            <w:pPr>
              <w:pStyle w:val="2"/>
              <w:keepNext w:val="0"/>
              <w:keepLines w:val="0"/>
              <w:suppressLineNumbers w:val="0"/>
              <w:spacing w:before="0" w:beforeAutospacing="0" w:after="0" w:afterAutospacing="0"/>
              <w:ind w:left="0" w:right="0"/>
              <w:rPr>
                <w:rFonts w:hint="eastAsia" w:ascii="Times New Roman" w:hAnsi="Times New Roman" w:cs="宋体"/>
                <w:b/>
                <w:bCs/>
                <w:color w:val="auto"/>
                <w:sz w:val="24"/>
                <w:highlight w:val="none"/>
              </w:rPr>
            </w:pPr>
          </w:p>
          <w:p>
            <w:pPr>
              <w:keepNext w:val="0"/>
              <w:keepLines w:val="0"/>
              <w:suppressLineNumbers w:val="0"/>
              <w:spacing w:before="0" w:beforeAutospacing="0" w:after="0" w:afterAutospacing="0"/>
              <w:ind w:left="0" w:right="0"/>
              <w:rPr>
                <w:rFonts w:hint="eastAsia" w:ascii="Times New Roman" w:hAnsi="Times New Roman" w:cs="宋体"/>
                <w:b/>
                <w:bCs/>
                <w:color w:val="auto"/>
                <w:sz w:val="24"/>
                <w:highlight w:val="none"/>
              </w:rPr>
            </w:pPr>
          </w:p>
          <w:p>
            <w:pPr>
              <w:pStyle w:val="2"/>
              <w:keepNext w:val="0"/>
              <w:keepLines w:val="0"/>
              <w:suppressLineNumbers w:val="0"/>
              <w:spacing w:before="0" w:beforeAutospacing="0" w:after="0" w:afterAutospacing="0"/>
              <w:ind w:left="0" w:right="0"/>
              <w:rPr>
                <w:rFonts w:hint="eastAsia" w:ascii="Times New Roman" w:hAnsi="Times New Roman" w:cs="宋体"/>
                <w:b/>
                <w:bCs/>
                <w:color w:val="auto"/>
                <w:sz w:val="24"/>
                <w:highlight w:val="none"/>
              </w:rPr>
            </w:pPr>
          </w:p>
          <w:p>
            <w:pPr>
              <w:keepNext w:val="0"/>
              <w:keepLines w:val="0"/>
              <w:suppressLineNumbers w:val="0"/>
              <w:spacing w:before="0" w:beforeAutospacing="0" w:after="0" w:afterAutospacing="0"/>
              <w:ind w:left="0" w:right="0"/>
              <w:rPr>
                <w:rFonts w:hint="eastAsia" w:ascii="Times New Roman" w:hAnsi="Times New Roman" w:cs="宋体"/>
                <w:b/>
                <w:bCs/>
                <w:color w:val="auto"/>
                <w:sz w:val="24"/>
                <w:highlight w:val="none"/>
              </w:rPr>
            </w:pPr>
          </w:p>
          <w:p>
            <w:pPr>
              <w:pStyle w:val="2"/>
              <w:keepNext w:val="0"/>
              <w:keepLines w:val="0"/>
              <w:suppressLineNumbers w:val="0"/>
              <w:spacing w:before="0" w:beforeAutospacing="0" w:after="0" w:afterAutospacing="0"/>
              <w:ind w:left="0" w:right="0"/>
              <w:rPr>
                <w:rFonts w:hint="eastAsia" w:ascii="Times New Roman" w:hAnsi="Times New Roman" w:cs="宋体"/>
                <w:b/>
                <w:bCs/>
                <w:color w:val="auto"/>
                <w:sz w:val="24"/>
                <w:highlight w:val="none"/>
              </w:rPr>
            </w:pPr>
          </w:p>
          <w:p>
            <w:pPr>
              <w:keepNext w:val="0"/>
              <w:keepLines w:val="0"/>
              <w:suppressLineNumbers w:val="0"/>
              <w:spacing w:before="0" w:beforeAutospacing="0" w:after="0" w:afterAutospacing="0"/>
              <w:ind w:left="0" w:right="0"/>
              <w:rPr>
                <w:rFonts w:hint="eastAsia" w:ascii="Times New Roman" w:hAnsi="Times New Roman" w:cs="宋体"/>
                <w:b/>
                <w:bCs/>
                <w:color w:val="auto"/>
                <w:sz w:val="24"/>
                <w:highlight w:val="none"/>
              </w:rPr>
            </w:pPr>
          </w:p>
          <w:p>
            <w:pPr>
              <w:pStyle w:val="2"/>
              <w:keepNext w:val="0"/>
              <w:keepLines w:val="0"/>
              <w:suppressLineNumbers w:val="0"/>
              <w:spacing w:before="0" w:beforeAutospacing="0" w:after="0" w:afterAutospacing="0"/>
              <w:ind w:left="0" w:right="0"/>
              <w:rPr>
                <w:rFonts w:hint="eastAsia" w:ascii="Times New Roman" w:hAnsi="Times New Roman" w:cs="宋体"/>
                <w:b/>
                <w:bCs/>
                <w:color w:val="auto"/>
                <w:sz w:val="24"/>
                <w:highlight w:val="none"/>
              </w:rPr>
            </w:pPr>
          </w:p>
          <w:p>
            <w:pPr>
              <w:keepNext w:val="0"/>
              <w:keepLines w:val="0"/>
              <w:suppressLineNumbers w:val="0"/>
              <w:spacing w:before="0" w:beforeAutospacing="0" w:after="0" w:afterAutospacing="0"/>
              <w:ind w:left="0" w:right="0"/>
              <w:rPr>
                <w:rFonts w:hint="eastAsia" w:ascii="Times New Roman" w:hAnsi="Times New Roman" w:cs="宋体"/>
                <w:b/>
                <w:bCs/>
                <w:color w:val="auto"/>
                <w:sz w:val="24"/>
                <w:highlight w:val="none"/>
              </w:rPr>
            </w:pPr>
          </w:p>
          <w:p>
            <w:pPr>
              <w:pStyle w:val="2"/>
              <w:keepNext w:val="0"/>
              <w:keepLines w:val="0"/>
              <w:suppressLineNumbers w:val="0"/>
              <w:spacing w:before="0" w:beforeAutospacing="0" w:after="0" w:afterAutospacing="0"/>
              <w:ind w:left="0" w:right="0"/>
              <w:rPr>
                <w:rFonts w:hint="eastAsia" w:ascii="Times New Roman" w:hAnsi="Times New Roman" w:cs="宋体"/>
                <w:b/>
                <w:bCs/>
                <w:color w:val="auto"/>
                <w:sz w:val="24"/>
                <w:highlight w:val="none"/>
              </w:rPr>
            </w:pPr>
          </w:p>
          <w:p>
            <w:pPr>
              <w:keepNext w:val="0"/>
              <w:keepLines w:val="0"/>
              <w:suppressLineNumbers w:val="0"/>
              <w:spacing w:before="0" w:beforeAutospacing="0" w:after="0" w:afterAutospacing="0"/>
              <w:ind w:left="0" w:right="0"/>
              <w:rPr>
                <w:rFonts w:hint="eastAsia" w:ascii="Times New Roman" w:hAnsi="Times New Roman" w:cs="宋体"/>
                <w:b/>
                <w:bCs/>
                <w:color w:val="auto"/>
                <w:sz w:val="24"/>
                <w:highlight w:val="none"/>
              </w:rPr>
            </w:pPr>
          </w:p>
          <w:p>
            <w:pPr>
              <w:pStyle w:val="2"/>
              <w:keepNext w:val="0"/>
              <w:keepLines w:val="0"/>
              <w:suppressLineNumbers w:val="0"/>
              <w:spacing w:before="0" w:beforeAutospacing="0" w:after="0" w:afterAutospacing="0"/>
              <w:ind w:left="0" w:right="0"/>
              <w:rPr>
                <w:rFonts w:hint="eastAsia" w:ascii="Times New Roman" w:hAnsi="Times New Roman" w:cs="宋体"/>
                <w:b/>
                <w:bCs/>
                <w:color w:val="auto"/>
                <w:sz w:val="24"/>
                <w:highlight w:val="none"/>
              </w:rPr>
            </w:pPr>
          </w:p>
          <w:p>
            <w:pPr>
              <w:keepNext w:val="0"/>
              <w:keepLines w:val="0"/>
              <w:suppressLineNumbers w:val="0"/>
              <w:spacing w:before="0" w:beforeAutospacing="0" w:after="0" w:afterAutospacing="0"/>
              <w:ind w:left="0" w:right="0"/>
              <w:rPr>
                <w:rFonts w:hint="eastAsia" w:ascii="Times New Roman" w:hAnsi="Times New Roman" w:cs="宋体"/>
                <w:b/>
                <w:bCs/>
                <w:color w:val="auto"/>
                <w:sz w:val="24"/>
                <w:highlight w:val="none"/>
              </w:rPr>
            </w:pPr>
          </w:p>
          <w:p>
            <w:pPr>
              <w:pStyle w:val="2"/>
              <w:keepNext w:val="0"/>
              <w:keepLines w:val="0"/>
              <w:suppressLineNumbers w:val="0"/>
              <w:spacing w:before="0" w:beforeAutospacing="0" w:after="0" w:afterAutospacing="0"/>
              <w:ind w:left="0" w:right="0"/>
              <w:rPr>
                <w:rFonts w:hint="eastAsia" w:ascii="Times New Roman" w:hAnsi="Times New Roman" w:cs="宋体"/>
                <w:b/>
                <w:bCs/>
                <w:color w:val="auto"/>
                <w:sz w:val="24"/>
                <w:highlight w:val="none"/>
              </w:rPr>
            </w:pPr>
          </w:p>
          <w:p>
            <w:pPr>
              <w:keepNext w:val="0"/>
              <w:keepLines w:val="0"/>
              <w:suppressLineNumbers w:val="0"/>
              <w:spacing w:before="0" w:beforeAutospacing="0" w:after="0" w:afterAutospacing="0"/>
              <w:ind w:left="0" w:right="0"/>
              <w:rPr>
                <w:rFonts w:hint="eastAsia"/>
              </w:rPr>
            </w:pPr>
          </w:p>
          <w:p>
            <w:pPr>
              <w:keepNext w:val="0"/>
              <w:keepLines w:val="0"/>
              <w:suppressLineNumbers w:val="0"/>
              <w:spacing w:before="0" w:beforeAutospacing="0" w:after="0" w:afterAutospacing="0"/>
              <w:ind w:left="0" w:right="0"/>
              <w:rPr>
                <w:rFonts w:hint="eastAsia" w:ascii="Times New Roman" w:hAnsi="Times New Roman" w:cs="宋体"/>
                <w:b/>
                <w:bCs/>
                <w:color w:val="auto"/>
                <w:sz w:val="24"/>
                <w:highlight w:val="none"/>
              </w:rPr>
            </w:pPr>
          </w:p>
          <w:p>
            <w:pPr>
              <w:pStyle w:val="2"/>
              <w:keepNext w:val="0"/>
              <w:keepLines w:val="0"/>
              <w:suppressLineNumbers w:val="0"/>
              <w:spacing w:before="0" w:beforeAutospacing="0" w:after="0" w:afterAutospacing="0"/>
              <w:ind w:left="0" w:right="0"/>
              <w:rPr>
                <w:rFonts w:hint="eastAsia" w:ascii="Times New Roman" w:hAnsi="Times New Roman" w:cs="宋体"/>
                <w:b/>
                <w:bCs/>
                <w:color w:val="auto"/>
                <w:sz w:val="24"/>
                <w:highlight w:val="none"/>
              </w:rPr>
            </w:pPr>
          </w:p>
          <w:p>
            <w:pPr>
              <w:keepNext w:val="0"/>
              <w:keepLines w:val="0"/>
              <w:suppressLineNumbers w:val="0"/>
              <w:spacing w:before="0" w:beforeAutospacing="0" w:after="0" w:afterAutospacing="0"/>
              <w:ind w:left="0" w:right="0"/>
              <w:rPr>
                <w:rFonts w:hint="eastAsia" w:ascii="Times New Roman" w:hAnsi="Times New Roman" w:cs="宋体"/>
                <w:b/>
                <w:bCs/>
                <w:color w:val="auto"/>
                <w:sz w:val="24"/>
                <w:highlight w:val="none"/>
              </w:rPr>
            </w:pPr>
          </w:p>
          <w:p>
            <w:pPr>
              <w:pStyle w:val="2"/>
              <w:keepNext w:val="0"/>
              <w:keepLines w:val="0"/>
              <w:suppressLineNumbers w:val="0"/>
              <w:spacing w:before="0" w:beforeAutospacing="0" w:after="0" w:afterAutospacing="0"/>
              <w:ind w:left="0" w:right="0"/>
              <w:rPr>
                <w:rFonts w:hint="eastAsia"/>
              </w:rPr>
            </w:pPr>
          </w:p>
          <w:p>
            <w:pPr>
              <w:pStyle w:val="3"/>
              <w:keepLines w:val="0"/>
              <w:suppressLineNumbers w:val="0"/>
              <w:spacing w:before="0" w:beforeAutospacing="0" w:after="0" w:afterAutospacing="0"/>
              <w:ind w:left="0" w:right="0"/>
              <w:jc w:val="both"/>
              <w:rPr>
                <w:rFonts w:hint="eastAsia" w:ascii="Times New Roman" w:hAnsi="Times New Roman" w:cs="Times New Roman"/>
                <w:b w:val="0"/>
                <w:bCs w:val="0"/>
                <w:color w:val="auto"/>
                <w:highlight w:val="none"/>
              </w:rPr>
            </w:pPr>
          </w:p>
        </w:tc>
      </w:tr>
    </w:tbl>
    <w:p>
      <w:pPr>
        <w:tabs>
          <w:tab w:val="left" w:pos="660"/>
        </w:tabs>
        <w:rPr>
          <w:b/>
          <w:bCs/>
          <w:sz w:val="30"/>
        </w:rPr>
      </w:pPr>
    </w:p>
    <w:p>
      <w:pPr>
        <w:tabs>
          <w:tab w:val="left" w:pos="660"/>
        </w:tabs>
        <w:rPr>
          <w:b/>
          <w:bCs/>
          <w:sz w:val="30"/>
        </w:rPr>
      </w:pPr>
      <w:r>
        <w:rPr>
          <w:b/>
          <w:bCs/>
          <w:sz w:val="30"/>
        </w:rPr>
        <w:t>5</w:t>
      </w:r>
      <w:r>
        <w:rPr>
          <w:rFonts w:hint="eastAsia" w:hAnsi="宋体"/>
          <w:b/>
          <w:bCs/>
          <w:sz w:val="30"/>
          <w:lang w:eastAsia="zh-CN"/>
        </w:rPr>
        <w:t>、</w:t>
      </w:r>
      <w:r>
        <w:rPr>
          <w:rFonts w:hAnsi="宋体"/>
          <w:b/>
          <w:bCs/>
          <w:sz w:val="30"/>
        </w:rPr>
        <w:t>建设项目工程分析</w:t>
      </w:r>
    </w:p>
    <w:tbl>
      <w:tblPr>
        <w:tblStyle w:val="47"/>
        <w:tblW w:w="9921"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921"/>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38" w:hRule="atLeast"/>
          <w:jc w:val="center"/>
        </w:trPr>
        <w:tc>
          <w:tcPr>
            <w:tcW w:w="9921" w:type="dxa"/>
            <w:tcBorders>
              <w:bottom w:val="single" w:color="auto" w:sz="12" w:space="0"/>
            </w:tcBorders>
          </w:tcPr>
          <w:p>
            <w:pPr>
              <w:keepNext w:val="0"/>
              <w:keepLines w:val="0"/>
              <w:suppressLineNumbers w:val="0"/>
              <w:spacing w:before="156" w:beforeLines="50" w:beforeAutospacing="0" w:after="156" w:afterLines="50" w:afterAutospacing="0" w:line="360" w:lineRule="auto"/>
              <w:ind w:left="0" w:right="0"/>
              <w:rPr>
                <w:rFonts w:hint="eastAsia" w:ascii="Times New Roman" w:hAnsi="宋体" w:cs="Times New Roman"/>
                <w:b/>
                <w:bCs/>
                <w:color w:val="auto"/>
                <w:sz w:val="24"/>
                <w:highlight w:val="none"/>
              </w:rPr>
            </w:pPr>
            <w:r>
              <w:rPr>
                <w:rFonts w:hint="default" w:ascii="Times New Roman" w:hAnsi="宋体" w:cs="Times New Roman"/>
                <w:b/>
                <w:bCs/>
                <w:color w:val="auto"/>
                <w:sz w:val="24"/>
                <w:highlight w:val="none"/>
              </w:rPr>
              <w:t>工艺流程简述：</w:t>
            </w:r>
          </w:p>
          <w:p>
            <w:pPr>
              <w:keepNext w:val="0"/>
              <w:keepLines w:val="0"/>
              <w:suppressLineNumbers w:val="0"/>
              <w:spacing w:before="156" w:beforeLines="50" w:beforeAutospacing="0" w:after="156" w:afterLines="50" w:afterAutospacing="0" w:line="360" w:lineRule="auto"/>
              <w:ind w:left="0" w:right="0" w:firstLine="472" w:firstLineChars="196"/>
              <w:rPr>
                <w:rFonts w:hint="default" w:ascii="Times New Roman" w:hAnsi="Times New Roman" w:cs="Times New Roman"/>
                <w:b/>
                <w:bCs/>
                <w:color w:val="auto"/>
                <w:sz w:val="24"/>
                <w:highlight w:val="none"/>
              </w:rPr>
            </w:pPr>
            <w:r>
              <w:rPr>
                <w:rFonts w:hint="default" w:ascii="Times New Roman" w:hAnsi="宋体" w:cs="Times New Roman"/>
                <w:b/>
                <w:bCs/>
                <w:color w:val="auto"/>
                <w:sz w:val="24"/>
                <w:highlight w:val="none"/>
              </w:rPr>
              <w:t>一</w:t>
            </w:r>
            <w:r>
              <w:rPr>
                <w:rFonts w:hint="eastAsia" w:hAnsi="宋体" w:cs="Times New Roman"/>
                <w:b/>
                <w:bCs/>
                <w:color w:val="auto"/>
                <w:sz w:val="24"/>
                <w:highlight w:val="none"/>
                <w:lang w:eastAsia="zh-CN"/>
              </w:rPr>
              <w:t>、</w:t>
            </w:r>
            <w:r>
              <w:rPr>
                <w:rFonts w:hint="default" w:ascii="Times New Roman" w:hAnsi="宋体" w:cs="Times New Roman"/>
                <w:b/>
                <w:bCs/>
                <w:color w:val="auto"/>
                <w:sz w:val="24"/>
                <w:highlight w:val="none"/>
              </w:rPr>
              <w:t>施工期工艺流程</w:t>
            </w:r>
          </w:p>
          <w:p>
            <w:pPr>
              <w:keepNext w:val="0"/>
              <w:keepLines w:val="0"/>
              <w:suppressLineNumbers w:val="0"/>
              <w:spacing w:before="0" w:beforeAutospacing="0" w:after="0" w:afterAutospacing="0" w:line="360" w:lineRule="auto"/>
              <w:ind w:left="0" w:right="48" w:rightChars="17" w:firstLine="480" w:firstLineChars="200"/>
              <w:rPr>
                <w:rFonts w:hint="default" w:ascii="Times New Roman" w:hAnsi="Times New Roman" w:cs="Times New Roman"/>
                <w:b/>
                <w:color w:val="auto"/>
                <w:sz w:val="24"/>
                <w:szCs w:val="24"/>
                <w:highlight w:val="none"/>
              </w:rPr>
            </w:pPr>
            <w:r>
              <w:rPr>
                <w:rFonts w:hint="eastAsia"/>
                <w:color w:val="auto"/>
                <w:sz w:val="24"/>
                <w:szCs w:val="24"/>
                <w:highlight w:val="none"/>
              </w:rPr>
              <w:t>本项目</w:t>
            </w:r>
            <w:r>
              <w:rPr>
                <w:rFonts w:hint="eastAsia" w:ascii="宋体" w:hAnsi="宋体"/>
                <w:color w:val="auto"/>
                <w:sz w:val="24"/>
                <w:szCs w:val="24"/>
                <w:highlight w:val="none"/>
                <w:lang w:val="en-US" w:eastAsia="zh-CN"/>
              </w:rPr>
              <w:t>租用</w:t>
            </w:r>
            <w:r>
              <w:rPr>
                <w:rFonts w:hint="eastAsia" w:ascii="宋体" w:hAnsi="宋体"/>
                <w:color w:val="auto"/>
                <w:sz w:val="24"/>
                <w:szCs w:val="24"/>
                <w:highlight w:val="none"/>
              </w:rPr>
              <w:t>已建空置厂房</w:t>
            </w:r>
            <w:r>
              <w:rPr>
                <w:rFonts w:hint="eastAsia"/>
                <w:color w:val="auto"/>
                <w:sz w:val="24"/>
                <w:szCs w:val="24"/>
                <w:highlight w:val="none"/>
              </w:rPr>
              <w:t>，</w:t>
            </w:r>
            <w:r>
              <w:rPr>
                <w:rFonts w:hint="eastAsia"/>
                <w:color w:val="auto"/>
                <w:sz w:val="24"/>
                <w:szCs w:val="24"/>
                <w:highlight w:val="none"/>
                <w:lang w:val="en-US" w:eastAsia="zh-CN"/>
              </w:rPr>
              <w:t>因此施工期无</w:t>
            </w:r>
            <w:r>
              <w:rPr>
                <w:rFonts w:hint="eastAsia"/>
                <w:color w:val="auto"/>
                <w:sz w:val="24"/>
                <w:szCs w:val="24"/>
                <w:highlight w:val="none"/>
              </w:rPr>
              <w:t>土建施工，施工期仅进行设备</w:t>
            </w:r>
            <w:r>
              <w:rPr>
                <w:rFonts w:hint="eastAsia"/>
                <w:color w:val="auto"/>
                <w:sz w:val="24"/>
                <w:szCs w:val="24"/>
                <w:highlight w:val="none"/>
                <w:lang w:eastAsia="zh-CN"/>
              </w:rPr>
              <w:t>、</w:t>
            </w:r>
            <w:r>
              <w:rPr>
                <w:rFonts w:hint="eastAsia"/>
                <w:color w:val="auto"/>
                <w:sz w:val="24"/>
                <w:szCs w:val="24"/>
                <w:highlight w:val="none"/>
              </w:rPr>
              <w:t>环保设施的安装，因此施工期产生的</w:t>
            </w:r>
            <w:r>
              <w:rPr>
                <w:rFonts w:hint="eastAsia"/>
                <w:color w:val="auto"/>
                <w:sz w:val="24"/>
                <w:szCs w:val="24"/>
                <w:highlight w:val="none"/>
                <w:lang w:val="en-US" w:eastAsia="zh-CN"/>
              </w:rPr>
              <w:t>环境</w:t>
            </w:r>
            <w:r>
              <w:rPr>
                <w:rFonts w:hint="eastAsia"/>
                <w:color w:val="auto"/>
                <w:sz w:val="24"/>
                <w:szCs w:val="24"/>
                <w:highlight w:val="none"/>
              </w:rPr>
              <w:t>污染主要是设备安装时发出的噪声。</w:t>
            </w:r>
          </w:p>
          <w:p>
            <w:pPr>
              <w:keepNext w:val="0"/>
              <w:keepLines w:val="0"/>
              <w:suppressLineNumbers w:val="0"/>
              <w:spacing w:before="0" w:beforeAutospacing="0" w:after="0" w:afterAutospacing="0" w:line="360" w:lineRule="auto"/>
              <w:ind w:left="0" w:right="0" w:firstLine="472" w:firstLineChars="196"/>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二</w:t>
            </w:r>
            <w:r>
              <w:rPr>
                <w:rFonts w:hint="eastAsia" w:cs="Times New Roman"/>
                <w:b/>
                <w:bCs/>
                <w:color w:val="auto"/>
                <w:sz w:val="24"/>
                <w:highlight w:val="none"/>
                <w:lang w:eastAsia="zh-CN"/>
              </w:rPr>
              <w:t>、</w:t>
            </w:r>
            <w:r>
              <w:rPr>
                <w:rFonts w:hint="default" w:ascii="Times New Roman" w:hAnsi="Times New Roman" w:cs="Times New Roman"/>
                <w:b/>
                <w:bCs/>
                <w:color w:val="auto"/>
                <w:sz w:val="24"/>
                <w:highlight w:val="none"/>
              </w:rPr>
              <w:t>营运期工艺流程</w:t>
            </w:r>
          </w:p>
          <w:p>
            <w:pPr>
              <w:keepNext w:val="0"/>
              <w:keepLines w:val="0"/>
              <w:suppressLineNumbers w:val="0"/>
              <w:spacing w:before="0" w:beforeAutospacing="0" w:after="0" w:afterAutospacing="0" w:line="360" w:lineRule="auto"/>
              <w:ind w:left="0" w:right="0" w:firstLine="482"/>
              <w:rPr>
                <w:rFonts w:hint="default" w:ascii="Times New Roman" w:hAnsi="宋体" w:cs="Times New Roman"/>
                <w:b/>
                <w:bCs/>
                <w:color w:val="auto"/>
                <w:sz w:val="24"/>
                <w:highlight w:val="none"/>
              </w:rPr>
            </w:pPr>
            <w:r>
              <w:rPr>
                <w:rFonts w:hint="default" w:ascii="Times New Roman" w:hAnsi="宋体" w:cs="Times New Roman"/>
                <w:b/>
                <w:bCs/>
                <w:color w:val="auto"/>
                <w:sz w:val="24"/>
                <w:highlight w:val="none"/>
              </w:rPr>
              <w:t>工艺流程简述：</w:t>
            </w:r>
          </w:p>
          <w:p>
            <w:pPr>
              <w:pStyle w:val="31"/>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4"/>
                <w:szCs w:val="24"/>
                <w:highlight w:val="none"/>
                <w:lang w:val="en-US" w:eastAsia="zh-CN" w:bidi="ar-SA"/>
              </w:rPr>
            </w:pPr>
            <w:r>
              <w:rPr>
                <w:rFonts w:hint="default"/>
                <w:color w:val="auto"/>
                <w:highlight w:val="none"/>
                <w:lang w:val="en-US" w:eastAsia="zh-CN"/>
              </w:rPr>
              <w:t>本项目主要</w:t>
            </w:r>
            <w:r>
              <w:rPr>
                <w:rFonts w:hint="eastAsia"/>
                <w:color w:val="auto"/>
                <w:highlight w:val="none"/>
                <w:lang w:val="en-US" w:eastAsia="zh-CN"/>
              </w:rPr>
              <w:t>对外购</w:t>
            </w:r>
            <w:r>
              <w:rPr>
                <w:rFonts w:hint="default"/>
                <w:color w:val="auto"/>
                <w:highlight w:val="none"/>
                <w:lang w:val="en-US" w:eastAsia="zh-CN"/>
              </w:rPr>
              <w:t>的成品</w:t>
            </w:r>
            <w:r>
              <w:rPr>
                <w:rFonts w:hint="eastAsia"/>
                <w:color w:val="auto"/>
                <w:highlight w:val="none"/>
                <w:lang w:val="en-US" w:eastAsia="zh-CN"/>
              </w:rPr>
              <w:t>金属管内、外</w:t>
            </w:r>
            <w:r>
              <w:rPr>
                <w:rFonts w:hint="default"/>
                <w:color w:val="auto"/>
                <w:highlight w:val="none"/>
                <w:lang w:val="en-US" w:eastAsia="zh-CN"/>
              </w:rPr>
              <w:t>表面涂敷</w:t>
            </w:r>
            <w:r>
              <w:rPr>
                <w:rFonts w:hint="eastAsia"/>
                <w:color w:val="auto"/>
                <w:highlight w:val="none"/>
                <w:lang w:val="en-US" w:eastAsia="zh-CN"/>
              </w:rPr>
              <w:t>防腐层，根据生产产品的不同要求，产品分为外表面防腐的钢管、内表面防腐的钢管和内外表面均防腐的钢管。</w:t>
            </w:r>
            <w:r>
              <w:rPr>
                <w:rFonts w:hint="default"/>
                <w:color w:val="auto"/>
                <w:highlight w:val="none"/>
                <w:lang w:val="en-US" w:eastAsia="zh-CN"/>
              </w:rPr>
              <w:t>主要通过抛丸除锈</w:t>
            </w:r>
            <w:r>
              <w:rPr>
                <w:rFonts w:hint="eastAsia"/>
                <w:color w:val="auto"/>
                <w:highlight w:val="none"/>
                <w:lang w:val="en-US" w:eastAsia="zh-CN"/>
              </w:rPr>
              <w:t>、喷砂除锈、</w:t>
            </w:r>
            <w:r>
              <w:rPr>
                <w:rFonts w:hint="default"/>
                <w:color w:val="auto"/>
                <w:highlight w:val="none"/>
                <w:lang w:val="en-US" w:eastAsia="zh-CN"/>
              </w:rPr>
              <w:t>加热</w:t>
            </w:r>
            <w:r>
              <w:rPr>
                <w:rFonts w:hint="eastAsia"/>
                <w:color w:val="auto"/>
                <w:highlight w:val="none"/>
                <w:lang w:val="en-US" w:eastAsia="zh-CN"/>
              </w:rPr>
              <w:t>、</w:t>
            </w:r>
            <w:r>
              <w:rPr>
                <w:rFonts w:hint="default"/>
                <w:color w:val="auto"/>
                <w:highlight w:val="none"/>
                <w:lang w:val="en-US" w:eastAsia="zh-CN"/>
              </w:rPr>
              <w:t>粉末</w:t>
            </w:r>
            <w:r>
              <w:rPr>
                <w:rFonts w:hint="eastAsia"/>
                <w:color w:val="auto"/>
                <w:highlight w:val="none"/>
                <w:lang w:val="en-US" w:eastAsia="zh-CN"/>
              </w:rPr>
              <w:t>凃敷等工艺</w:t>
            </w:r>
            <w:r>
              <w:rPr>
                <w:rFonts w:hint="default"/>
                <w:color w:val="auto"/>
                <w:highlight w:val="none"/>
                <w:lang w:val="en-US" w:eastAsia="zh-CN"/>
              </w:rPr>
              <w:t>完成钢管的涂敷。</w:t>
            </w:r>
            <w:r>
              <w:rPr>
                <w:rFonts w:hint="eastAsia" w:ascii="Times New Roman" w:hAnsi="Times New Roman" w:eastAsia="宋体" w:cs="Times New Roman"/>
                <w:color w:val="auto"/>
                <w:kern w:val="2"/>
                <w:sz w:val="24"/>
                <w:szCs w:val="24"/>
                <w:highlight w:val="none"/>
                <w:lang w:val="en-US" w:eastAsia="zh-CN" w:bidi="ar-SA"/>
              </w:rPr>
              <w:t>本项目营运期生产工艺流程及产污环节见图</w:t>
            </w:r>
            <w:r>
              <w:rPr>
                <w:rFonts w:hint="eastAsia" w:cs="Times New Roman"/>
                <w:color w:val="auto"/>
                <w:kern w:val="2"/>
                <w:sz w:val="24"/>
                <w:szCs w:val="24"/>
                <w:highlight w:val="none"/>
                <w:lang w:val="en-US" w:eastAsia="zh-CN" w:bidi="ar-SA"/>
              </w:rPr>
              <w:t>。</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本项目</w:t>
            </w:r>
            <w:r>
              <w:rPr>
                <w:rFonts w:hint="eastAsia" w:ascii="Times New Roman" w:hAnsi="宋体" w:cs="Times New Roman"/>
                <w:color w:val="auto"/>
                <w:sz w:val="24"/>
                <w:highlight w:val="none"/>
              </w:rPr>
              <w:t>设有</w:t>
            </w:r>
            <w:r>
              <w:rPr>
                <w:rFonts w:hint="eastAsia" w:hAnsi="宋体" w:cs="Times New Roman"/>
                <w:color w:val="auto"/>
                <w:sz w:val="24"/>
                <w:highlight w:val="none"/>
                <w:lang w:val="en-US" w:eastAsia="zh-CN"/>
              </w:rPr>
              <w:t>3</w:t>
            </w:r>
            <w:r>
              <w:rPr>
                <w:rFonts w:hint="eastAsia" w:ascii="Times New Roman" w:hAnsi="宋体" w:cs="Times New Roman"/>
                <w:color w:val="auto"/>
                <w:sz w:val="24"/>
                <w:highlight w:val="none"/>
              </w:rPr>
              <w:t>条</w:t>
            </w:r>
            <w:r>
              <w:rPr>
                <w:rFonts w:hint="eastAsia" w:hAnsi="宋体" w:cs="Times New Roman"/>
                <w:color w:val="auto"/>
                <w:sz w:val="24"/>
                <w:highlight w:val="none"/>
                <w:lang w:eastAsia="zh-CN"/>
              </w:rPr>
              <w:t>涂覆生产线</w:t>
            </w:r>
            <w:r>
              <w:rPr>
                <w:rFonts w:hint="default" w:ascii="Times New Roman" w:hAnsi="宋体" w:cs="Times New Roman"/>
                <w:color w:val="auto"/>
                <w:sz w:val="24"/>
                <w:highlight w:val="none"/>
              </w:rPr>
              <w:t>，用于生产</w:t>
            </w:r>
            <w:r>
              <w:rPr>
                <w:rFonts w:hint="eastAsia" w:hAnsi="宋体" w:cs="Times New Roman"/>
                <w:color w:val="auto"/>
                <w:sz w:val="24"/>
                <w:highlight w:val="none"/>
                <w:lang w:eastAsia="zh-CN"/>
              </w:rPr>
              <w:t>防腐钢管</w:t>
            </w:r>
            <w:r>
              <w:rPr>
                <w:rFonts w:hint="eastAsia" w:ascii="Times New Roman" w:hAnsi="Times New Roman" w:cs="Times New Roman"/>
                <w:color w:val="auto"/>
                <w:sz w:val="24"/>
                <w:highlight w:val="none"/>
              </w:rPr>
              <w:t>，主要生产工艺流程如下：</w:t>
            </w:r>
          </w:p>
          <w:p>
            <w:pPr>
              <w:pStyle w:val="2"/>
              <w:keepNext w:val="0"/>
              <w:keepLines w:val="0"/>
              <w:suppressLineNumbers w:val="0"/>
              <w:spacing w:before="0" w:beforeAutospacing="0" w:after="0" w:afterAutospacing="0"/>
              <w:ind w:left="0" w:right="0"/>
              <w:rPr>
                <w:rFonts w:hint="eastAsia" w:ascii="Times New Roman" w:hAnsi="Times New Roman" w:cs="Times New Roman"/>
                <w:color w:val="auto"/>
                <w:sz w:val="24"/>
                <w:highlight w:val="none"/>
              </w:rPr>
            </w:pPr>
          </w:p>
          <w:p>
            <w:pPr>
              <w:keepNext w:val="0"/>
              <w:keepLines w:val="0"/>
              <w:suppressLineNumbers w:val="0"/>
              <w:spacing w:before="0" w:beforeAutospacing="0" w:after="0" w:afterAutospacing="0"/>
              <w:ind w:left="0" w:right="0"/>
              <w:rPr>
                <w:rFonts w:hint="eastAsia" w:ascii="Times New Roman" w:hAnsi="Times New Roman" w:cs="Times New Roman"/>
                <w:color w:val="auto"/>
                <w:sz w:val="24"/>
                <w:highlight w:val="none"/>
              </w:rPr>
            </w:pPr>
          </w:p>
          <w:p>
            <w:pPr>
              <w:pStyle w:val="2"/>
              <w:keepNext w:val="0"/>
              <w:keepLines w:val="0"/>
              <w:suppressLineNumbers w:val="0"/>
              <w:spacing w:before="0" w:beforeAutospacing="0" w:after="0" w:afterAutospacing="0"/>
              <w:ind w:left="0" w:right="0"/>
              <w:rPr>
                <w:rFonts w:hint="eastAsia" w:ascii="Times New Roman" w:hAnsi="Times New Roman" w:cs="Times New Roman"/>
                <w:color w:val="auto"/>
                <w:sz w:val="24"/>
                <w:highlight w:val="none"/>
              </w:rPr>
            </w:pPr>
          </w:p>
          <w:p>
            <w:pPr>
              <w:keepNext w:val="0"/>
              <w:keepLines w:val="0"/>
              <w:suppressLineNumbers w:val="0"/>
              <w:spacing w:before="0" w:beforeAutospacing="0" w:after="0" w:afterAutospacing="0"/>
              <w:ind w:left="0" w:right="0"/>
              <w:rPr>
                <w:rFonts w:hint="eastAsia" w:ascii="Times New Roman" w:hAnsi="Times New Roman" w:cs="Times New Roman"/>
                <w:color w:val="auto"/>
                <w:sz w:val="24"/>
                <w:highlight w:val="none"/>
              </w:rPr>
            </w:pPr>
          </w:p>
          <w:p>
            <w:pPr>
              <w:pStyle w:val="2"/>
              <w:keepNext w:val="0"/>
              <w:keepLines w:val="0"/>
              <w:suppressLineNumbers w:val="0"/>
              <w:spacing w:before="0" w:beforeAutospacing="0" w:after="0" w:afterAutospacing="0"/>
              <w:ind w:left="0" w:right="0"/>
              <w:rPr>
                <w:rFonts w:hint="eastAsia" w:ascii="Times New Roman" w:hAnsi="Times New Roman" w:cs="Times New Roman"/>
                <w:color w:val="auto"/>
                <w:sz w:val="24"/>
                <w:highlight w:val="none"/>
              </w:rPr>
            </w:pPr>
          </w:p>
          <w:p>
            <w:pPr>
              <w:keepNext w:val="0"/>
              <w:keepLines w:val="0"/>
              <w:suppressLineNumbers w:val="0"/>
              <w:spacing w:before="0" w:beforeAutospacing="0" w:after="0" w:afterAutospacing="0"/>
              <w:ind w:left="0" w:right="0"/>
              <w:rPr>
                <w:rFonts w:hint="eastAsia" w:ascii="Times New Roman" w:hAnsi="Times New Roman" w:cs="Times New Roman"/>
                <w:color w:val="auto"/>
                <w:sz w:val="24"/>
                <w:highlight w:val="none"/>
              </w:rPr>
            </w:pPr>
          </w:p>
          <w:p>
            <w:pPr>
              <w:pStyle w:val="2"/>
              <w:keepNext w:val="0"/>
              <w:keepLines w:val="0"/>
              <w:suppressLineNumbers w:val="0"/>
              <w:spacing w:before="0" w:beforeAutospacing="0" w:after="0" w:afterAutospacing="0"/>
              <w:ind w:left="0" w:right="0"/>
              <w:rPr>
                <w:rFonts w:hint="eastAsia" w:ascii="Times New Roman" w:hAnsi="Times New Roman" w:cs="Times New Roman"/>
                <w:color w:val="auto"/>
                <w:sz w:val="24"/>
                <w:highlight w:val="none"/>
              </w:rPr>
            </w:pPr>
          </w:p>
          <w:p>
            <w:pPr>
              <w:keepNext w:val="0"/>
              <w:keepLines w:val="0"/>
              <w:suppressLineNumbers w:val="0"/>
              <w:spacing w:before="0" w:beforeAutospacing="0" w:after="0" w:afterAutospacing="0"/>
              <w:ind w:left="0" w:right="0"/>
              <w:rPr>
                <w:rFonts w:hint="eastAsia" w:ascii="Times New Roman" w:hAnsi="Times New Roman" w:cs="Times New Roman"/>
                <w:color w:val="auto"/>
                <w:sz w:val="24"/>
                <w:highlight w:val="none"/>
              </w:rPr>
            </w:pPr>
          </w:p>
          <w:p>
            <w:pPr>
              <w:pStyle w:val="2"/>
              <w:keepNext w:val="0"/>
              <w:keepLines w:val="0"/>
              <w:suppressLineNumbers w:val="0"/>
              <w:spacing w:before="0" w:beforeAutospacing="0" w:after="0" w:afterAutospacing="0"/>
              <w:ind w:left="0" w:right="0"/>
              <w:rPr>
                <w:rFonts w:hint="eastAsia" w:ascii="Times New Roman" w:hAnsi="Times New Roman" w:cs="Times New Roman"/>
                <w:color w:val="auto"/>
                <w:sz w:val="24"/>
                <w:highlight w:val="none"/>
              </w:rPr>
            </w:pPr>
          </w:p>
          <w:p>
            <w:pPr>
              <w:keepNext w:val="0"/>
              <w:keepLines w:val="0"/>
              <w:suppressLineNumbers w:val="0"/>
              <w:spacing w:before="0" w:beforeAutospacing="0" w:after="0" w:afterAutospacing="0"/>
              <w:ind w:left="0" w:right="0"/>
              <w:rPr>
                <w:rFonts w:hint="eastAsia" w:ascii="Times New Roman" w:hAnsi="Times New Roman" w:cs="Times New Roman"/>
                <w:color w:val="auto"/>
                <w:sz w:val="24"/>
                <w:highlight w:val="none"/>
              </w:rPr>
            </w:pPr>
          </w:p>
          <w:p>
            <w:pPr>
              <w:pStyle w:val="2"/>
              <w:keepNext w:val="0"/>
              <w:keepLines w:val="0"/>
              <w:suppressLineNumbers w:val="0"/>
              <w:spacing w:before="0" w:beforeAutospacing="0" w:after="0" w:afterAutospacing="0"/>
              <w:ind w:left="0" w:right="0"/>
              <w:rPr>
                <w:rFonts w:hint="eastAsia" w:ascii="Times New Roman" w:hAnsi="Times New Roman" w:cs="Times New Roman"/>
                <w:color w:val="auto"/>
                <w:sz w:val="24"/>
                <w:highlight w:val="none"/>
              </w:rPr>
            </w:pPr>
          </w:p>
          <w:p>
            <w:pPr>
              <w:keepNext w:val="0"/>
              <w:keepLines w:val="0"/>
              <w:suppressLineNumbers w:val="0"/>
              <w:spacing w:before="0" w:beforeAutospacing="0" w:after="0" w:afterAutospacing="0"/>
              <w:ind w:left="0" w:right="0"/>
              <w:rPr>
                <w:rFonts w:hint="eastAsia" w:ascii="Times New Roman" w:hAnsi="Times New Roman" w:cs="Times New Roman"/>
                <w:color w:val="auto"/>
                <w:sz w:val="24"/>
                <w:highlight w:val="none"/>
              </w:rPr>
            </w:pPr>
          </w:p>
          <w:p>
            <w:pPr>
              <w:pStyle w:val="2"/>
              <w:keepNext w:val="0"/>
              <w:keepLines w:val="0"/>
              <w:suppressLineNumbers w:val="0"/>
              <w:spacing w:before="0" w:beforeAutospacing="0" w:after="0" w:afterAutospacing="0"/>
              <w:ind w:left="0" w:right="0"/>
              <w:rPr>
                <w:rFonts w:hint="eastAsia" w:ascii="Times New Roman" w:hAnsi="Times New Roman" w:cs="Times New Roman"/>
                <w:color w:val="auto"/>
                <w:sz w:val="24"/>
                <w:highlight w:val="none"/>
              </w:rPr>
            </w:pPr>
          </w:p>
          <w:p>
            <w:pPr>
              <w:keepNext w:val="0"/>
              <w:keepLines w:val="0"/>
              <w:suppressLineNumbers w:val="0"/>
              <w:spacing w:before="0" w:beforeAutospacing="0" w:after="0" w:afterAutospacing="0"/>
              <w:ind w:left="0" w:right="0"/>
              <w:rPr>
                <w:rFonts w:hint="eastAsia" w:ascii="Times New Roman" w:hAnsi="Times New Roman" w:cs="Times New Roman"/>
                <w:color w:val="auto"/>
                <w:sz w:val="24"/>
                <w:highlight w:val="none"/>
              </w:rPr>
            </w:pPr>
          </w:p>
          <w:p>
            <w:pPr>
              <w:pStyle w:val="2"/>
              <w:keepNext w:val="0"/>
              <w:keepLines w:val="0"/>
              <w:suppressLineNumbers w:val="0"/>
              <w:spacing w:before="0" w:beforeAutospacing="0" w:after="0" w:afterAutospacing="0"/>
              <w:ind w:left="0" w:right="0"/>
              <w:rPr>
                <w:rFonts w:hint="eastAsia" w:ascii="Times New Roman" w:hAnsi="Times New Roman" w:cs="Times New Roman"/>
                <w:color w:val="auto"/>
                <w:sz w:val="24"/>
                <w:highlight w:val="none"/>
              </w:rPr>
            </w:pPr>
          </w:p>
          <w:p>
            <w:pPr>
              <w:keepNext w:val="0"/>
              <w:keepLines w:val="0"/>
              <w:suppressLineNumbers w:val="0"/>
              <w:spacing w:before="0" w:beforeAutospacing="0" w:after="0" w:afterAutospacing="0"/>
              <w:ind w:left="0" w:right="0"/>
              <w:rPr>
                <w:rFonts w:hint="eastAsia" w:ascii="Times New Roman" w:hAnsi="Times New Roman" w:cs="Times New Roman"/>
                <w:color w:val="auto"/>
                <w:sz w:val="24"/>
                <w:highlight w:val="none"/>
              </w:rPr>
            </w:pPr>
          </w:p>
          <w:p>
            <w:pPr>
              <w:pStyle w:val="2"/>
              <w:keepNext w:val="0"/>
              <w:keepLines w:val="0"/>
              <w:suppressLineNumbers w:val="0"/>
              <w:spacing w:before="0" w:beforeAutospacing="0" w:after="0" w:afterAutospacing="0"/>
              <w:ind w:left="0" w:right="0"/>
              <w:rPr>
                <w:rFonts w:hint="eastAsia" w:ascii="Times New Roman" w:hAnsi="Times New Roman" w:cs="Times New Roman"/>
                <w:color w:val="auto"/>
                <w:sz w:val="24"/>
                <w:highlight w:val="none"/>
              </w:rPr>
            </w:pPr>
          </w:p>
          <w:p>
            <w:pPr>
              <w:keepNext w:val="0"/>
              <w:keepLines w:val="0"/>
              <w:suppressLineNumbers w:val="0"/>
              <w:spacing w:before="0" w:beforeAutospacing="0" w:after="0" w:afterAutospacing="0"/>
              <w:ind w:left="0" w:right="0"/>
              <w:rPr>
                <w:rFonts w:hint="eastAsia" w:ascii="Times New Roman" w:hAnsi="Times New Roman" w:cs="Times New Roman"/>
                <w:color w:val="auto"/>
                <w:sz w:val="24"/>
                <w:highlight w:val="none"/>
              </w:rPr>
            </w:pPr>
          </w:p>
          <w:p>
            <w:pPr>
              <w:pStyle w:val="2"/>
              <w:keepNext w:val="0"/>
              <w:keepLines w:val="0"/>
              <w:suppressLineNumbers w:val="0"/>
              <w:spacing w:before="0" w:beforeAutospacing="0" w:after="0" w:afterAutospacing="0"/>
              <w:ind w:left="0" w:right="0"/>
              <w:rPr>
                <w:rFonts w:hint="eastAsia" w:ascii="Times New Roman" w:hAnsi="Times New Roman" w:cs="Times New Roman"/>
                <w:color w:val="auto"/>
                <w:sz w:val="24"/>
                <w:highlight w:val="none"/>
              </w:rPr>
            </w:pPr>
          </w:p>
          <w:p>
            <w:pPr>
              <w:keepNext w:val="0"/>
              <w:keepLines w:val="0"/>
              <w:suppressLineNumbers w:val="0"/>
              <w:spacing w:before="0" w:beforeAutospacing="0" w:after="0" w:afterAutospacing="0"/>
              <w:ind w:left="0" w:right="0"/>
              <w:rPr>
                <w:rFonts w:hint="eastAsia" w:ascii="Times New Roman" w:hAnsi="Times New Roman" w:cs="Times New Roman"/>
                <w:color w:val="auto"/>
                <w:sz w:val="24"/>
                <w:highlight w:val="none"/>
              </w:rPr>
            </w:pPr>
          </w:p>
          <w:p>
            <w:pPr>
              <w:pStyle w:val="2"/>
              <w:keepNext w:val="0"/>
              <w:keepLines w:val="0"/>
              <w:suppressLineNumbers w:val="0"/>
              <w:spacing w:before="0" w:beforeAutospacing="0" w:after="0" w:afterAutospacing="0"/>
              <w:ind w:left="0" w:right="0"/>
              <w:rPr>
                <w:rFonts w:hint="eastAsia" w:ascii="Times New Roman" w:hAnsi="Times New Roman" w:cs="Times New Roman"/>
                <w:color w:val="auto"/>
                <w:sz w:val="24"/>
                <w:highlight w:val="none"/>
              </w:rPr>
            </w:pPr>
          </w:p>
          <w:p>
            <w:pPr>
              <w:keepNext w:val="0"/>
              <w:keepLines w:val="0"/>
              <w:suppressLineNumbers w:val="0"/>
              <w:spacing w:before="0" w:beforeAutospacing="0" w:after="0" w:afterAutospacing="0"/>
              <w:ind w:left="0" w:right="0"/>
              <w:rPr>
                <w:rFonts w:hint="eastAsia"/>
              </w:rPr>
            </w:pPr>
          </w:p>
          <w:p>
            <w:pPr>
              <w:pStyle w:val="31"/>
              <w:keepNext w:val="0"/>
              <w:keepLines w:val="0"/>
              <w:suppressLineNumbers w:val="0"/>
              <w:spacing w:before="0" w:beforeAutospacing="0" w:after="0" w:afterAutospacing="0"/>
              <w:ind w:left="0" w:right="0"/>
              <w:rPr>
                <w:rFonts w:hint="eastAsia"/>
                <w:color w:val="auto"/>
                <w:highlight w:val="none"/>
              </w:rPr>
            </w:pPr>
          </w:p>
          <w:p>
            <w:pPr>
              <w:pStyle w:val="3"/>
              <w:keepNext/>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outlineLvl w:val="0"/>
              <w:rPr>
                <w:rFonts w:hint="eastAsia" w:cs="Times New Roman"/>
                <w:i w:val="0"/>
                <w:color w:val="auto"/>
                <w:sz w:val="24"/>
                <w:szCs w:val="24"/>
                <w:highlight w:val="none"/>
                <w:lang w:eastAsia="zh-CN"/>
              </w:rPr>
            </w:pPr>
            <w:r>
              <w:rPr>
                <w:rFonts w:hint="default"/>
                <w:color w:val="auto"/>
                <w:sz w:val="24"/>
                <w:highlight w:val="none"/>
              </w:rPr>
              <mc:AlternateContent>
                <mc:Choice Requires="wps">
                  <w:drawing>
                    <wp:anchor distT="0" distB="0" distL="114300" distR="114300" simplePos="0" relativeHeight="251678720" behindDoc="0" locked="0" layoutInCell="1" allowOverlap="1">
                      <wp:simplePos x="0" y="0"/>
                      <wp:positionH relativeFrom="column">
                        <wp:posOffset>3225800</wp:posOffset>
                      </wp:positionH>
                      <wp:positionV relativeFrom="paragraph">
                        <wp:posOffset>4269105</wp:posOffset>
                      </wp:positionV>
                      <wp:extent cx="838200" cy="981075"/>
                      <wp:effectExtent l="0" t="0" r="0" b="9525"/>
                      <wp:wrapNone/>
                      <wp:docPr id="7" name="矩形 7"/>
                      <wp:cNvGraphicFramePr/>
                      <a:graphic xmlns:a="http://schemas.openxmlformats.org/drawingml/2006/main">
                        <a:graphicData uri="http://schemas.microsoft.com/office/word/2010/wordprocessingShape">
                          <wps:wsp>
                            <wps:cNvSpPr/>
                            <wps:spPr>
                              <a:xfrm>
                                <a:off x="3978275" y="5152390"/>
                                <a:ext cx="838200" cy="981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4pt;margin-top:336.15pt;height:77.25pt;width:66pt;z-index:251678720;v-text-anchor:middle;mso-width-relative:page;mso-height-relative:page;" fillcolor="#FFFFFF [3212]" filled="t" stroked="f" coordsize="21600,21600" o:gfxdata="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bA8YC1wAAAAsBAAAPAAAAAAAAAAEAIAAAACIAAABkcnMvZG93bnJldi54bWxQ&#10;SwECFAAUAAAACACHTuJAFkSDWWoCAAC/BAAADgAAAAAAAAABACAAAAAmAQAAZHJzL2Uyb0RvYy54&#10;bWxQSwUGAAAAAAYABgBZAQAAAgYAAAAA&#10;">
                      <v:fill on="t" focussize="0,0"/>
                      <v:stroke on="f" weight="2pt"/>
                      <v:imagedata o:title=""/>
                      <o:lock v:ext="edit" aspectratio="f"/>
                    </v:rect>
                  </w:pict>
                </mc:Fallback>
              </mc:AlternateContent>
            </w:r>
            <w:r>
              <w:rPr>
                <w:rFonts w:hint="default"/>
                <w:color w:val="auto"/>
                <w:sz w:val="24"/>
                <w:highlight w:val="none"/>
              </w:rPr>
              <mc:AlternateContent>
                <mc:Choice Requires="wps">
                  <w:drawing>
                    <wp:anchor distT="0" distB="0" distL="114300" distR="114300" simplePos="0" relativeHeight="251678720" behindDoc="1" locked="0" layoutInCell="1" allowOverlap="1">
                      <wp:simplePos x="0" y="0"/>
                      <wp:positionH relativeFrom="column">
                        <wp:posOffset>3279775</wp:posOffset>
                      </wp:positionH>
                      <wp:positionV relativeFrom="paragraph">
                        <wp:posOffset>4439285</wp:posOffset>
                      </wp:positionV>
                      <wp:extent cx="519430" cy="1130300"/>
                      <wp:effectExtent l="0" t="0" r="1270" b="0"/>
                      <wp:wrapNone/>
                      <wp:docPr id="92" name="文本框 92"/>
                      <wp:cNvGraphicFramePr/>
                      <a:graphic xmlns:a="http://schemas.openxmlformats.org/drawingml/2006/main">
                        <a:graphicData uri="http://schemas.microsoft.com/office/word/2010/wordprocessingShape">
                          <wps:wsp>
                            <wps:cNvSpPr txBox="1"/>
                            <wps:spPr>
                              <a:xfrm>
                                <a:off x="1630045" y="4836795"/>
                                <a:ext cx="519430" cy="1130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4"/>
                                      <w:szCs w:val="24"/>
                                      <w:lang w:val="en-US" w:eastAsia="zh-CN"/>
                                    </w:rPr>
                                  </w:pPr>
                                  <w:r>
                                    <w:rPr>
                                      <w:rFonts w:hint="eastAsia"/>
                                      <w:sz w:val="24"/>
                                      <w:szCs w:val="24"/>
                                      <w:lang w:val="en-US" w:eastAsia="zh-CN"/>
                                    </w:rPr>
                                    <w:t>不合格</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25pt;margin-top:349.55pt;height:89pt;width:40.9pt;z-index:-251637760;mso-width-relative:page;mso-height-relative:page;" fillcolor="#FFFFFF [3201]" filled="t" stroked="f" coordsize="21600,21600" o:gfxdata="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AV7KJ2QAAAAsBAAAPAAAAAAAAAAEAIAAAACIAAABkcnMvZG93bnJldi54bWxQSwECFAAUAAAA&#10;CACHTuJA0U6vQ18CAACfBAAADgAAAAAAAAABACAAAAAoAQAAZHJzL2Uyb0RvYy54bWxQSwUGAAAA&#10;AAYABgBZAQAA+QUAAAAA&#10;">
                      <v:fill on="t" focussize="0,0"/>
                      <v:stroke on="f" weight="0.5pt"/>
                      <v:imagedata o:title=""/>
                      <o:lock v:ext="edit" aspectratio="f"/>
                      <v:textbox style="layout-flow:vertical-ideographic;">
                        <w:txbxContent>
                          <w:p>
                            <w:pPr>
                              <w:rPr>
                                <w:rFonts w:hint="eastAsia" w:eastAsia="宋体"/>
                                <w:sz w:val="24"/>
                                <w:szCs w:val="24"/>
                                <w:lang w:val="en-US" w:eastAsia="zh-CN"/>
                              </w:rPr>
                            </w:pPr>
                            <w:r>
                              <w:rPr>
                                <w:rFonts w:hint="eastAsia"/>
                                <w:sz w:val="24"/>
                                <w:szCs w:val="24"/>
                                <w:lang w:val="en-US" w:eastAsia="zh-CN"/>
                              </w:rPr>
                              <w:t>不合格</w:t>
                            </w:r>
                          </w:p>
                        </w:txbxContent>
                      </v:textbox>
                    </v:shape>
                  </w:pict>
                </mc:Fallback>
              </mc:AlternateContent>
            </w:r>
            <w:r>
              <w:rPr>
                <w:rFonts w:hint="eastAsia" w:cs="Times New Roman"/>
                <w:i w:val="0"/>
                <w:color w:val="auto"/>
                <w:sz w:val="24"/>
                <w:szCs w:val="24"/>
                <w:highlight w:val="none"/>
                <w:lang w:eastAsia="zh-CN"/>
              </w:rPr>
              <w:object>
                <v:shape id="_x0000_i1025" o:spt="75" type="#_x0000_t75" style="height:513.15pt;width:483.9pt;" o:ole="t" filled="f" o:preferrelative="t" stroked="f" coordsize="21600,21600">
                  <v:path/>
                  <v:fill on="f" focussize="0,0"/>
                  <v:stroke on="f"/>
                  <v:imagedata r:id="rId13" o:title=""/>
                  <o:lock v:ext="edit" aspectratio="t"/>
                  <w10:wrap type="none"/>
                  <w10:anchorlock/>
                </v:shape>
                <o:OLEObject Type="Embed" ProgID="Word.Document.12" ShapeID="_x0000_i1025" DrawAspect="Content" ObjectID="_1468075725" r:id="rId12">
                  <o:LockedField>false</o:LockedField>
                </o:OLEObject>
              </w:object>
            </w:r>
          </w:p>
          <w:p>
            <w:pPr>
              <w:pStyle w:val="3"/>
              <w:keepLines w:val="0"/>
              <w:numPr>
                <w:ilvl w:val="0"/>
                <w:numId w:val="0"/>
              </w:numPr>
              <w:suppressLineNumbers w:val="0"/>
              <w:spacing w:before="0" w:beforeAutospacing="0" w:after="0" w:afterAutospacing="0" w:line="360" w:lineRule="auto"/>
              <w:ind w:left="420" w:leftChars="0" w:right="0" w:rightChars="0" w:firstLine="480" w:firstLineChars="200"/>
              <w:jc w:val="center"/>
              <w:rPr>
                <w:rFonts w:hint="eastAsia" w:cs="Times New Roman"/>
                <w:i w:val="0"/>
                <w:iCs/>
                <w:color w:val="auto"/>
                <w:sz w:val="24"/>
                <w:highlight w:val="none"/>
                <w:lang w:eastAsia="zh-CN"/>
              </w:rPr>
            </w:pPr>
            <w:r>
              <w:rPr>
                <w:rFonts w:hint="default"/>
                <w:color w:val="auto"/>
                <w:sz w:val="24"/>
                <w:highlight w:val="none"/>
              </w:rPr>
              <mc:AlternateContent>
                <mc:Choice Requires="wps">
                  <w:drawing>
                    <wp:anchor distT="0" distB="0" distL="114300" distR="114300" simplePos="0" relativeHeight="251674624" behindDoc="0" locked="0" layoutInCell="1" allowOverlap="1">
                      <wp:simplePos x="0" y="0"/>
                      <wp:positionH relativeFrom="column">
                        <wp:posOffset>1430020</wp:posOffset>
                      </wp:positionH>
                      <wp:positionV relativeFrom="paragraph">
                        <wp:posOffset>5362575</wp:posOffset>
                      </wp:positionV>
                      <wp:extent cx="666750" cy="253365"/>
                      <wp:effectExtent l="4445" t="4445" r="14605" b="8890"/>
                      <wp:wrapNone/>
                      <wp:docPr id="17" name="矩形 17"/>
                      <wp:cNvGraphicFramePr/>
                      <a:graphic xmlns:a="http://schemas.openxmlformats.org/drawingml/2006/main">
                        <a:graphicData uri="http://schemas.microsoft.com/office/word/2010/wordprocessingShape">
                          <wps:wsp>
                            <wps:cNvSpPr/>
                            <wps:spPr>
                              <a:xfrm>
                                <a:off x="2182495" y="6245860"/>
                                <a:ext cx="666750" cy="25336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sz w:val="21"/>
                                      <w:szCs w:val="21"/>
                                      <w:lang w:val="en-US" w:eastAsia="zh-CN"/>
                                    </w:rPr>
                                  </w:pPr>
                                  <w:r>
                                    <w:rPr>
                                      <w:rFonts w:hint="eastAsia"/>
                                      <w:sz w:val="21"/>
                                      <w:szCs w:val="21"/>
                                      <w:lang w:val="en-US" w:eastAsia="zh-CN"/>
                                    </w:rPr>
                                    <w:t>包装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2.6pt;margin-top:422.25pt;height:19.95pt;width:52.5pt;z-index:251674624;v-text-anchor:middle;mso-width-relative:page;mso-height-relative:page;" fillcolor="#FFFFFF [3201]" filled="t" stroked="t" coordsize="21600,21600" o:gfxdata="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7pj/2QAAAAsBAAAPAAAAAAAAAAEAIAAAACIAAABk&#10;cnMvZG93bnJldi54bWxQSwECFAAUAAAACACHTuJAvdwXzHcCAAD0BAAADgAAAAAAAAABACAAAAAo&#10;AQAAZHJzL2Uyb0RvYy54bWxQSwUGAAAAAAYABgBZAQAAEQYAAAAA&#10;">
                      <v:fill on="t" focussize="0,0"/>
                      <v:stroke weight="0.25pt" color="#000000 [3213]" joinstyle="round"/>
                      <v:imagedata o:title=""/>
                      <o:lock v:ext="edit" aspectratio="f"/>
                      <v:textbox>
                        <w:txbxContent>
                          <w:p>
                            <w:pPr>
                              <w:jc w:val="center"/>
                              <w:rPr>
                                <w:rFonts w:hint="eastAsia" w:eastAsia="宋体"/>
                                <w:sz w:val="21"/>
                                <w:szCs w:val="21"/>
                                <w:lang w:val="en-US" w:eastAsia="zh-CN"/>
                              </w:rPr>
                            </w:pPr>
                            <w:r>
                              <w:rPr>
                                <w:rFonts w:hint="eastAsia"/>
                                <w:sz w:val="21"/>
                                <w:szCs w:val="21"/>
                                <w:lang w:val="en-US" w:eastAsia="zh-CN"/>
                              </w:rPr>
                              <w:t>包装</w:t>
                            </w:r>
                          </w:p>
                        </w:txbxContent>
                      </v:textbox>
                    </v:rect>
                  </w:pict>
                </mc:Fallback>
              </mc:AlternateContent>
            </w:r>
            <w:r>
              <w:rPr>
                <w:rFonts w:hint="default"/>
                <w:color w:val="auto"/>
                <w:sz w:val="24"/>
                <w:highlight w:val="none"/>
              </w:rPr>
              <mc:AlternateContent>
                <mc:Choice Requires="wps">
                  <w:drawing>
                    <wp:anchor distT="0" distB="0" distL="114300" distR="114300" simplePos="0" relativeHeight="251673600" behindDoc="0" locked="0" layoutInCell="1" allowOverlap="1">
                      <wp:simplePos x="0" y="0"/>
                      <wp:positionH relativeFrom="column">
                        <wp:posOffset>1709420</wp:posOffset>
                      </wp:positionH>
                      <wp:positionV relativeFrom="paragraph">
                        <wp:posOffset>5062855</wp:posOffset>
                      </wp:positionV>
                      <wp:extent cx="0" cy="304800"/>
                      <wp:effectExtent l="48895" t="0" r="52705" b="0"/>
                      <wp:wrapNone/>
                      <wp:docPr id="14" name="直接箭头连接符 14"/>
                      <wp:cNvGraphicFramePr/>
                      <a:graphic xmlns:a="http://schemas.openxmlformats.org/drawingml/2006/main">
                        <a:graphicData uri="http://schemas.microsoft.com/office/word/2010/wordprocessingShape">
                          <wps:wsp>
                            <wps:cNvCnPr/>
                            <wps:spPr>
                              <a:xfrm>
                                <a:off x="2499995" y="5927090"/>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4.6pt;margin-top:398.65pt;height:24pt;width:0pt;z-index:251673600;mso-width-relative:page;mso-height-relative:page;" filled="f" stroked="t" coordsize="21600,21600" o:gfxdata="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FNM6DYAAAACwEAAA8AAAAAAAAAAQAgAAAAIgAAAGRy&#10;cy9kb3ducmV2LnhtbFBLAQIUABQAAAAIAIdO4kAQAh3uBQIAANQDAAAOAAAAAAAAAAEAIAAAACcB&#10;AABkcnMvZTJvRG9jLnhtbFBLBQYAAAAABgAGAFkBAACeBQAAAAA=&#10;">
                      <v:fill on="f" focussize="0,0"/>
                      <v:stroke color="#000000 [3213]" joinstyle="round" endarrow="open"/>
                      <v:imagedata o:title=""/>
                      <o:lock v:ext="edit" aspectratio="f"/>
                    </v:shape>
                  </w:pict>
                </mc:Fallback>
              </mc:AlternateContent>
            </w:r>
            <w:r>
              <w:rPr>
                <w:rFonts w:hint="eastAsia" w:cs="Times New Roman"/>
                <w:i w:val="0"/>
                <w:iCs/>
                <w:color w:val="auto"/>
                <w:sz w:val="24"/>
                <w:highlight w:val="none"/>
                <w:lang w:eastAsia="zh-CN"/>
              </w:rPr>
              <w:t>图</w:t>
            </w:r>
            <w:r>
              <w:rPr>
                <w:rFonts w:hint="eastAsia" w:cs="Times New Roman"/>
                <w:i w:val="0"/>
                <w:iCs/>
                <w:color w:val="auto"/>
                <w:sz w:val="24"/>
                <w:highlight w:val="none"/>
                <w:lang w:val="en-US" w:eastAsia="zh-CN"/>
              </w:rPr>
              <w:t>5-1营运期</w:t>
            </w:r>
            <w:r>
              <w:rPr>
                <w:rFonts w:hint="eastAsia" w:ascii="Times New Roman" w:hAnsi="Times New Roman" w:cs="Times New Roman"/>
                <w:i w:val="0"/>
                <w:iCs/>
                <w:color w:val="auto"/>
                <w:sz w:val="24"/>
                <w:highlight w:val="none"/>
              </w:rPr>
              <w:t>生产工艺流程</w:t>
            </w:r>
            <w:r>
              <w:rPr>
                <w:rFonts w:hint="eastAsia" w:cs="Times New Roman"/>
                <w:i w:val="0"/>
                <w:iCs/>
                <w:color w:val="auto"/>
                <w:sz w:val="24"/>
                <w:highlight w:val="none"/>
                <w:lang w:eastAsia="zh-CN"/>
              </w:rPr>
              <w:t>及产污环节图</w:t>
            </w:r>
          </w:p>
          <w:p>
            <w:pPr>
              <w:keepNext w:val="0"/>
              <w:keepLines w:val="0"/>
              <w:suppressLineNumbers w:val="0"/>
              <w:spacing w:before="0" w:beforeAutospacing="0" w:after="0" w:afterAutospacing="0"/>
              <w:ind w:left="0" w:right="0"/>
              <w:rPr>
                <w:rFonts w:hint="eastAsia"/>
                <w:color w:val="auto"/>
                <w:highlight w:val="none"/>
                <w:lang w:eastAsia="zh-CN"/>
              </w:rPr>
            </w:pPr>
          </w:p>
          <w:p>
            <w:pPr>
              <w:pStyle w:val="3"/>
              <w:keepLines w:val="0"/>
              <w:numPr>
                <w:ilvl w:val="0"/>
                <w:numId w:val="0"/>
              </w:numPr>
              <w:suppressLineNumbers w:val="0"/>
              <w:spacing w:before="0" w:beforeAutospacing="0" w:after="0" w:afterAutospacing="0" w:line="360" w:lineRule="auto"/>
              <w:ind w:left="0" w:right="0" w:rightChars="0" w:firstLine="480" w:firstLineChars="200"/>
              <w:jc w:val="both"/>
              <w:rPr>
                <w:rFonts w:hint="eastAsia" w:ascii="Times New Roman" w:hAnsi="宋体" w:eastAsia="宋体" w:cs="Times New Roman"/>
                <w:i w:val="0"/>
                <w:color w:val="auto"/>
                <w:kern w:val="2"/>
                <w:sz w:val="24"/>
                <w:szCs w:val="24"/>
                <w:highlight w:val="none"/>
                <w:lang w:val="en-US" w:eastAsia="zh-CN" w:bidi="ar-SA"/>
              </w:rPr>
            </w:pPr>
            <w:r>
              <w:rPr>
                <w:rFonts w:hint="eastAsia" w:ascii="Times New Roman" w:hAnsi="宋体" w:eastAsia="宋体" w:cs="Times New Roman"/>
                <w:i w:val="0"/>
                <w:color w:val="auto"/>
                <w:kern w:val="2"/>
                <w:sz w:val="24"/>
                <w:szCs w:val="24"/>
                <w:highlight w:val="none"/>
                <w:lang w:val="en-US" w:eastAsia="zh-CN" w:bidi="ar-SA"/>
              </w:rPr>
              <w:t>主要生产工艺流程简介如下：</w:t>
            </w:r>
          </w:p>
          <w:p>
            <w:pPr>
              <w:pStyle w:val="3"/>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cs="Times New Roman"/>
                <w:i w:val="0"/>
                <w:color w:val="auto"/>
                <w:sz w:val="24"/>
                <w:szCs w:val="24"/>
                <w:highlight w:val="none"/>
                <w:lang w:eastAsia="zh-CN"/>
              </w:rPr>
            </w:pPr>
            <w:r>
              <w:rPr>
                <w:rFonts w:hint="eastAsia" w:cs="Times New Roman"/>
                <w:i w:val="0"/>
                <w:color w:val="auto"/>
                <w:sz w:val="24"/>
                <w:szCs w:val="24"/>
                <w:highlight w:val="none"/>
                <w:lang w:val="en-US" w:eastAsia="zh-CN"/>
              </w:rPr>
              <w:t>1、原料：</w:t>
            </w:r>
            <w:r>
              <w:rPr>
                <w:rFonts w:hint="eastAsia" w:cs="Times New Roman"/>
                <w:i w:val="0"/>
                <w:color w:val="auto"/>
                <w:sz w:val="24"/>
                <w:szCs w:val="24"/>
                <w:highlight w:val="none"/>
                <w:lang w:eastAsia="zh-CN"/>
              </w:rPr>
              <w:t>钢管原料用运料推车从原料区沿着运输轨道运至预处理区，进行管道预处理</w:t>
            </w:r>
            <w:r>
              <w:rPr>
                <w:rFonts w:hint="eastAsia" w:cs="Times New Roman"/>
                <w:i w:val="0"/>
                <w:color w:val="auto"/>
                <w:sz w:val="24"/>
                <w:szCs w:val="24"/>
                <w:highlight w:val="none"/>
                <w:lang w:val="en-US" w:eastAsia="zh-CN"/>
              </w:rPr>
              <w:t>工序</w:t>
            </w:r>
            <w:r>
              <w:rPr>
                <w:rFonts w:hint="eastAsia" w:cs="Times New Roman"/>
                <w:i w:val="0"/>
                <w:color w:val="auto"/>
                <w:sz w:val="24"/>
                <w:szCs w:val="24"/>
                <w:highlight w:val="none"/>
                <w:lang w:eastAsia="zh-CN"/>
              </w:rPr>
              <w:t>。</w:t>
            </w:r>
          </w:p>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cs="Times New Roman"/>
                <w:i w:val="0"/>
                <w:color w:val="auto"/>
                <w:sz w:val="24"/>
                <w:szCs w:val="24"/>
                <w:highlight w:val="none"/>
                <w:lang w:val="en-US" w:eastAsia="zh-CN"/>
              </w:rPr>
            </w:pPr>
            <w:r>
              <w:rPr>
                <w:rFonts w:hint="eastAsia" w:cs="Times New Roman"/>
                <w:i w:val="0"/>
                <w:color w:val="auto"/>
                <w:sz w:val="24"/>
                <w:szCs w:val="24"/>
                <w:highlight w:val="none"/>
                <w:lang w:val="en-US" w:eastAsia="zh-CN"/>
              </w:rPr>
              <w:t>2、预处理：</w:t>
            </w:r>
            <w:r>
              <w:rPr>
                <w:rFonts w:hint="eastAsia" w:cs="Times New Roman"/>
                <w:i w:val="0"/>
                <w:color w:val="auto"/>
                <w:sz w:val="24"/>
                <w:szCs w:val="24"/>
                <w:highlight w:val="none"/>
                <w:lang w:eastAsia="zh-CN"/>
              </w:rPr>
              <w:t>钢管外部用抛丸机处理，内部用喷砂机处理，管件用管件抛丸机，最终达到（</w:t>
            </w:r>
            <w:r>
              <w:rPr>
                <w:rFonts w:hint="eastAsia" w:cs="Times New Roman"/>
                <w:i w:val="0"/>
                <w:color w:val="auto"/>
                <w:sz w:val="24"/>
                <w:szCs w:val="24"/>
                <w:highlight w:val="none"/>
                <w:lang w:val="en-US" w:eastAsia="zh-CN"/>
              </w:rPr>
              <w:t>GB8923.1-2011）要求的Sa2.5级，以保证涂刷质量，施工中严禁带入水分。本项目抛丸机喷砂机采用的磨料均为钢丸，抛丸和喷砂过程中钢丸通过抛丸机自带的丸粒回收系统收集后回用。预处理完的钢管摆放在半成品区。在抛丸工艺和喷砂工艺产生的颗粒物经抛丸机和喷砂机配套的脉冲布袋除尘系统净化后经15m高排气筒有组织排放。抛丸和喷砂的过程产生有组织废气和噪声。</w:t>
            </w:r>
          </w:p>
          <w:p>
            <w:pPr>
              <w:pStyle w:val="3"/>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eastAsia="宋体" w:cs="Times New Roman"/>
                <w:i w:val="0"/>
                <w:color w:val="auto"/>
                <w:sz w:val="24"/>
                <w:szCs w:val="24"/>
                <w:highlight w:val="none"/>
                <w:lang w:val="en-US" w:eastAsia="zh-CN"/>
              </w:rPr>
            </w:pPr>
            <w:r>
              <w:rPr>
                <w:rFonts w:hint="eastAsia" w:cs="Times New Roman"/>
                <w:i w:val="0"/>
                <w:color w:val="auto"/>
                <w:sz w:val="24"/>
                <w:szCs w:val="24"/>
                <w:highlight w:val="none"/>
                <w:lang w:val="en-US" w:eastAsia="zh-CN"/>
              </w:rPr>
              <w:t>3、加热：钢管防腐层涂敷前加热采用加热炉加热，要求温度达到280℃。</w:t>
            </w:r>
            <w:r>
              <w:rPr>
                <w:rFonts w:hint="eastAsia" w:cs="Times New Roman"/>
                <w:i w:val="0"/>
                <w:color w:val="auto"/>
                <w:sz w:val="24"/>
                <w:szCs w:val="24"/>
                <w:highlight w:val="none"/>
                <w:lang w:eastAsia="zh-CN"/>
              </w:rPr>
              <w:t>用运料手推车从半成品区沿着运输轨道运至涂覆生产线的加热炉进行加热，</w:t>
            </w:r>
            <w:r>
              <w:rPr>
                <w:rFonts w:hint="eastAsia" w:cs="Times New Roman"/>
                <w:i w:val="0"/>
                <w:color w:val="auto"/>
                <w:sz w:val="24"/>
                <w:szCs w:val="24"/>
                <w:highlight w:val="none"/>
                <w:lang w:val="en-US" w:eastAsia="zh-CN"/>
              </w:rPr>
              <w:t>加热过程测量并记录钢管的加热温度，同时根据所用的环氧粉末的固化温度和涂敷时钢管的运行速度随时进行调整。加热炉</w:t>
            </w:r>
            <w:r>
              <w:rPr>
                <w:rFonts w:hint="eastAsia" w:cs="Times New Roman"/>
                <w:i w:val="0"/>
                <w:color w:val="auto"/>
                <w:sz w:val="24"/>
                <w:szCs w:val="24"/>
                <w:highlight w:val="none"/>
                <w:lang w:eastAsia="zh-CN"/>
              </w:rPr>
              <w:t>热源</w:t>
            </w:r>
            <w:r>
              <w:rPr>
                <w:rFonts w:hint="eastAsia" w:cs="Times New Roman"/>
                <w:i w:val="0"/>
                <w:color w:val="auto"/>
                <w:sz w:val="24"/>
                <w:szCs w:val="24"/>
                <w:highlight w:val="none"/>
                <w:lang w:val="en-US" w:eastAsia="zh-CN"/>
              </w:rPr>
              <w:t>为</w:t>
            </w:r>
            <w:r>
              <w:rPr>
                <w:rFonts w:hint="eastAsia" w:cs="Times New Roman"/>
                <w:i w:val="0"/>
                <w:color w:val="auto"/>
                <w:sz w:val="24"/>
                <w:szCs w:val="24"/>
                <w:highlight w:val="none"/>
                <w:lang w:eastAsia="zh-CN"/>
              </w:rPr>
              <w:t>液化气，来自鞍山燃气站的燃气罐。</w:t>
            </w:r>
            <w:r>
              <w:rPr>
                <w:rFonts w:hint="eastAsia" w:cs="Times New Roman"/>
                <w:i w:val="0"/>
                <w:color w:val="auto"/>
                <w:sz w:val="24"/>
                <w:szCs w:val="24"/>
                <w:highlight w:val="none"/>
                <w:lang w:val="en-US" w:eastAsia="zh-CN"/>
              </w:rPr>
              <w:t>加热炉产生颗粒物、二氧化硫和氮氧化物经15m高排气筒有组织排放</w:t>
            </w:r>
            <w:r>
              <w:rPr>
                <w:rFonts w:hint="eastAsia"/>
                <w:color w:val="auto"/>
                <w:highlight w:val="none"/>
                <w:lang w:eastAsia="zh-CN"/>
              </w:rPr>
              <w:t>。</w:t>
            </w:r>
          </w:p>
          <w:p>
            <w:pPr>
              <w:pStyle w:val="23"/>
              <w:keepNext w:val="0"/>
              <w:keepLines w:val="0"/>
              <w:suppressLineNumbers w:val="0"/>
              <w:bidi w:val="0"/>
              <w:spacing w:before="0" w:beforeAutospacing="0" w:after="0" w:afterAutospacing="0" w:line="360" w:lineRule="auto"/>
              <w:ind w:left="0" w:right="0"/>
              <w:rPr>
                <w:rFonts w:hint="eastAsia" w:cs="Times New Roman"/>
                <w:i w:val="0"/>
                <w:color w:val="auto"/>
                <w:sz w:val="24"/>
                <w:szCs w:val="24"/>
                <w:highlight w:val="none"/>
                <w:lang w:val="en-US" w:eastAsia="zh-CN"/>
              </w:rPr>
            </w:pPr>
            <w:r>
              <w:rPr>
                <w:rFonts w:hint="eastAsia" w:cs="Times New Roman"/>
                <w:i w:val="0"/>
                <w:color w:val="auto"/>
                <w:sz w:val="24"/>
                <w:szCs w:val="24"/>
                <w:highlight w:val="none"/>
                <w:lang w:val="en-US" w:eastAsia="zh-CN"/>
              </w:rPr>
              <w:t>4、涂覆：</w:t>
            </w:r>
            <w:r>
              <w:rPr>
                <w:rFonts w:hint="eastAsia" w:cs="Times New Roman"/>
                <w:i w:val="0"/>
                <w:color w:val="auto"/>
                <w:sz w:val="24"/>
                <w:szCs w:val="24"/>
                <w:highlight w:val="none"/>
                <w:lang w:eastAsia="zh-CN"/>
              </w:rPr>
              <w:t>经加热后的钢管直接送到涂覆产线，内壁</w:t>
            </w:r>
            <w:r>
              <w:rPr>
                <w:rFonts w:hint="eastAsia" w:cs="Times New Roman"/>
                <w:i w:val="0"/>
                <w:color w:val="auto"/>
                <w:sz w:val="24"/>
                <w:szCs w:val="24"/>
                <w:highlight w:val="none"/>
                <w:lang w:val="en-US" w:eastAsia="zh-CN"/>
              </w:rPr>
              <w:t>涂覆</w:t>
            </w:r>
            <w:r>
              <w:rPr>
                <w:rFonts w:hint="eastAsia" w:cs="Times New Roman"/>
                <w:i w:val="0"/>
                <w:color w:val="auto"/>
                <w:sz w:val="24"/>
                <w:szCs w:val="24"/>
                <w:highlight w:val="none"/>
                <w:lang w:eastAsia="zh-CN"/>
              </w:rPr>
              <w:t>环氧树脂</w:t>
            </w:r>
            <w:r>
              <w:rPr>
                <w:rFonts w:hint="eastAsia" w:cs="Times New Roman"/>
                <w:i w:val="0"/>
                <w:color w:val="auto"/>
                <w:sz w:val="24"/>
                <w:szCs w:val="24"/>
                <w:highlight w:val="none"/>
                <w:lang w:val="en-US" w:eastAsia="zh-CN"/>
              </w:rPr>
              <w:t>粉末</w:t>
            </w:r>
            <w:r>
              <w:rPr>
                <w:rFonts w:hint="eastAsia" w:cs="Times New Roman"/>
                <w:i w:val="0"/>
                <w:color w:val="auto"/>
                <w:sz w:val="24"/>
                <w:szCs w:val="24"/>
                <w:highlight w:val="none"/>
                <w:lang w:eastAsia="zh-CN"/>
              </w:rPr>
              <w:t>，</w:t>
            </w:r>
            <w:r>
              <w:rPr>
                <w:rFonts w:hint="eastAsia" w:cs="Times New Roman"/>
                <w:i w:val="0"/>
                <w:color w:val="auto"/>
                <w:sz w:val="24"/>
                <w:szCs w:val="24"/>
                <w:highlight w:val="none"/>
                <w:lang w:val="en-US" w:eastAsia="zh-CN"/>
              </w:rPr>
              <w:t>外壁涂覆聚乙烯粉末。</w:t>
            </w:r>
          </w:p>
          <w:p>
            <w:pPr>
              <w:pStyle w:val="23"/>
              <w:keepNext w:val="0"/>
              <w:keepLines w:val="0"/>
              <w:suppressLineNumbers w:val="0"/>
              <w:bidi w:val="0"/>
              <w:spacing w:before="0" w:beforeAutospacing="0" w:after="0" w:afterAutospacing="0" w:line="360" w:lineRule="auto"/>
              <w:ind w:left="0" w:right="0"/>
              <w:rPr>
                <w:rFonts w:hint="eastAsia" w:cs="Times New Roman"/>
                <w:i w:val="0"/>
                <w:color w:val="auto"/>
                <w:sz w:val="24"/>
                <w:szCs w:val="24"/>
                <w:highlight w:val="none"/>
                <w:lang w:val="en-US" w:eastAsia="zh-CN"/>
              </w:rPr>
            </w:pPr>
            <w:r>
              <w:rPr>
                <w:rFonts w:hint="eastAsia" w:cs="Times New Roman"/>
                <w:i w:val="0"/>
                <w:color w:val="auto"/>
                <w:sz w:val="24"/>
                <w:szCs w:val="24"/>
                <w:highlight w:val="none"/>
                <w:lang w:val="en-US" w:eastAsia="zh-CN"/>
              </w:rPr>
              <w:t>涂覆环氧树脂粉末的过程是将定量的环氧树脂粉末经管内喷涂在内表面，</w:t>
            </w:r>
            <w:r>
              <w:rPr>
                <w:rFonts w:hint="eastAsia" w:cs="Times New Roman"/>
                <w:color w:val="auto"/>
                <w:kern w:val="2"/>
                <w:sz w:val="24"/>
                <w:szCs w:val="24"/>
                <w:highlight w:val="none"/>
                <w:lang w:val="en-US" w:eastAsia="zh-CN" w:bidi="ar-SA"/>
              </w:rPr>
              <w:t>高温的钢管将其</w:t>
            </w:r>
            <w:r>
              <w:rPr>
                <w:rFonts w:hint="eastAsia" w:ascii="Times New Roman" w:hAnsi="Times New Roman" w:eastAsia="宋体" w:cs="Times New Roman"/>
                <w:color w:val="auto"/>
                <w:kern w:val="2"/>
                <w:sz w:val="24"/>
                <w:szCs w:val="24"/>
                <w:highlight w:val="none"/>
                <w:lang w:val="en-US" w:eastAsia="zh-CN" w:bidi="ar-SA"/>
              </w:rPr>
              <w:t>加热溶结后均匀地涂覆在钢管</w:t>
            </w:r>
            <w:r>
              <w:rPr>
                <w:rFonts w:hint="eastAsia" w:cs="Times New Roman"/>
                <w:i w:val="0"/>
                <w:color w:val="auto"/>
                <w:sz w:val="24"/>
                <w:szCs w:val="24"/>
                <w:highlight w:val="none"/>
                <w:lang w:val="en-US" w:eastAsia="zh-CN"/>
              </w:rPr>
              <w:t>内壁，环氧树脂粉末涂覆过程不产生粉尘污染。</w:t>
            </w:r>
          </w:p>
          <w:p>
            <w:pPr>
              <w:pStyle w:val="23"/>
              <w:keepNext w:val="0"/>
              <w:keepLines w:val="0"/>
              <w:suppressLineNumbers w:val="0"/>
              <w:bidi w:val="0"/>
              <w:spacing w:before="0" w:beforeAutospacing="0" w:after="0" w:afterAutospacing="0" w:line="360" w:lineRule="auto"/>
              <w:ind w:left="0" w:right="0"/>
              <w:rPr>
                <w:rFonts w:hint="eastAsia" w:cs="Times New Roman"/>
                <w:i w:val="0"/>
                <w:color w:val="auto"/>
                <w:sz w:val="24"/>
                <w:szCs w:val="24"/>
                <w:highlight w:val="none"/>
                <w:lang w:val="en-US" w:eastAsia="zh-CN"/>
              </w:rPr>
            </w:pPr>
            <w:r>
              <w:rPr>
                <w:rFonts w:hint="eastAsia" w:cs="Times New Roman"/>
                <w:i w:val="0"/>
                <w:color w:val="auto"/>
                <w:sz w:val="24"/>
                <w:szCs w:val="24"/>
                <w:highlight w:val="none"/>
                <w:lang w:val="en-US" w:eastAsia="zh-CN"/>
              </w:rPr>
              <w:t>涂覆聚乙烯粉末的过程是将钢管在装有聚乙烯粉末的槽内旋转均匀喷涂，</w:t>
            </w:r>
            <w:r>
              <w:rPr>
                <w:rFonts w:hint="eastAsia" w:cs="Times New Roman"/>
                <w:color w:val="auto"/>
                <w:kern w:val="2"/>
                <w:sz w:val="24"/>
                <w:szCs w:val="24"/>
                <w:highlight w:val="none"/>
                <w:lang w:val="en-US" w:eastAsia="zh-CN" w:bidi="ar-SA"/>
              </w:rPr>
              <w:t>高温的钢管将聚乙烯粉末</w:t>
            </w:r>
            <w:r>
              <w:rPr>
                <w:rFonts w:hint="eastAsia" w:ascii="Times New Roman" w:hAnsi="Times New Roman" w:eastAsia="宋体" w:cs="Times New Roman"/>
                <w:color w:val="auto"/>
                <w:kern w:val="2"/>
                <w:sz w:val="24"/>
                <w:szCs w:val="24"/>
                <w:highlight w:val="none"/>
                <w:lang w:val="en-US" w:eastAsia="zh-CN" w:bidi="ar-SA"/>
              </w:rPr>
              <w:t>加热溶结后均匀地涂覆在钢管</w:t>
            </w:r>
            <w:r>
              <w:rPr>
                <w:rFonts w:hint="eastAsia" w:cs="Times New Roman"/>
                <w:i w:val="0"/>
                <w:color w:val="auto"/>
                <w:sz w:val="24"/>
                <w:szCs w:val="24"/>
                <w:highlight w:val="none"/>
                <w:lang w:val="en-US" w:eastAsia="zh-CN"/>
              </w:rPr>
              <w:t>外表面，聚乙烯粉末涂覆过程产生粉尘污染。</w:t>
            </w:r>
          </w:p>
          <w:p>
            <w:pPr>
              <w:pStyle w:val="23"/>
              <w:keepNext w:val="0"/>
              <w:keepLines w:val="0"/>
              <w:suppressLineNumbers w:val="0"/>
              <w:bidi w:val="0"/>
              <w:spacing w:before="0" w:beforeAutospacing="0" w:after="0" w:afterAutospacing="0" w:line="360" w:lineRule="auto"/>
              <w:ind w:left="0" w:right="0"/>
              <w:rPr>
                <w:rFonts w:hint="eastAsia" w:cs="Times New Roman"/>
                <w:i w:val="0"/>
                <w:color w:val="auto"/>
                <w:sz w:val="24"/>
                <w:szCs w:val="24"/>
                <w:highlight w:val="none"/>
                <w:lang w:eastAsia="zh-CN"/>
              </w:rPr>
            </w:pPr>
            <w:r>
              <w:rPr>
                <w:rFonts w:hint="eastAsia" w:cs="Times New Roman"/>
                <w:i w:val="0"/>
                <w:color w:val="auto"/>
                <w:sz w:val="24"/>
                <w:szCs w:val="24"/>
                <w:highlight w:val="none"/>
                <w:lang w:val="en-US" w:eastAsia="zh-CN"/>
              </w:rPr>
              <w:t>聚乙烯和环氧树脂涂覆的过程钢管的温度在280℃，会有非甲烷总烃挥发，</w:t>
            </w:r>
            <w:r>
              <w:rPr>
                <w:rFonts w:hint="default" w:cs="Times New Roman"/>
                <w:i w:val="0"/>
                <w:color w:val="auto"/>
                <w:sz w:val="24"/>
                <w:szCs w:val="24"/>
                <w:highlight w:val="none"/>
                <w:lang w:val="en-US" w:eastAsia="zh-CN"/>
              </w:rPr>
              <w:t>但聚乙烯分解温度为300℃</w:t>
            </w:r>
            <w:r>
              <w:rPr>
                <w:rFonts w:hint="eastAsia" w:cs="Times New Roman"/>
                <w:i w:val="0"/>
                <w:color w:val="auto"/>
                <w:sz w:val="24"/>
                <w:szCs w:val="24"/>
                <w:highlight w:val="none"/>
                <w:lang w:val="en-US" w:eastAsia="zh-CN"/>
              </w:rPr>
              <w:t>，</w:t>
            </w:r>
            <w:r>
              <w:rPr>
                <w:rFonts w:hint="default" w:cs="Times New Roman"/>
                <w:i w:val="0"/>
                <w:color w:val="auto"/>
                <w:sz w:val="24"/>
                <w:szCs w:val="24"/>
                <w:highlight w:val="none"/>
                <w:lang w:val="en-US" w:eastAsia="zh-CN"/>
              </w:rPr>
              <w:t>所以在此温度下聚乙烯除表面挥发作用外</w:t>
            </w:r>
            <w:r>
              <w:rPr>
                <w:rFonts w:hint="eastAsia" w:cs="Times New Roman"/>
                <w:i w:val="0"/>
                <w:color w:val="auto"/>
                <w:sz w:val="24"/>
                <w:szCs w:val="24"/>
                <w:highlight w:val="none"/>
                <w:lang w:val="en-US" w:eastAsia="zh-CN"/>
              </w:rPr>
              <w:t>，</w:t>
            </w:r>
            <w:r>
              <w:rPr>
                <w:rFonts w:hint="default" w:cs="Times New Roman"/>
                <w:i w:val="0"/>
                <w:color w:val="auto"/>
                <w:sz w:val="24"/>
                <w:szCs w:val="24"/>
                <w:highlight w:val="none"/>
                <w:lang w:val="en-US" w:eastAsia="zh-CN"/>
              </w:rPr>
              <w:t>不产生分解作用。</w:t>
            </w:r>
            <w:r>
              <w:rPr>
                <w:rFonts w:hint="eastAsia" w:cs="Times New Roman"/>
                <w:i w:val="0"/>
                <w:color w:val="auto"/>
                <w:sz w:val="24"/>
                <w:szCs w:val="24"/>
                <w:highlight w:val="none"/>
                <w:lang w:val="en-US" w:eastAsia="zh-CN"/>
              </w:rPr>
              <w:t>涂覆的3条生产线上方有密闭的集气罩，产生的非甲烷总烃废气经集气罩收集经UV光解有机物净化装置+活性炭吸附净化装置</w:t>
            </w:r>
            <w:r>
              <w:rPr>
                <w:rFonts w:hint="default" w:cs="Times New Roman"/>
                <w:i w:val="0"/>
                <w:color w:val="auto"/>
                <w:sz w:val="24"/>
                <w:szCs w:val="24"/>
                <w:highlight w:val="none"/>
                <w:lang w:eastAsia="zh-CN"/>
              </w:rPr>
              <w:t>处理</w:t>
            </w:r>
            <w:r>
              <w:rPr>
                <w:rFonts w:hint="eastAsia" w:cs="Times New Roman"/>
                <w:i w:val="0"/>
                <w:color w:val="auto"/>
                <w:sz w:val="24"/>
                <w:szCs w:val="24"/>
                <w:highlight w:val="none"/>
                <w:lang w:eastAsia="zh-CN"/>
              </w:rPr>
              <w:t>后经15m高排气筒有组织排放。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cs="Times New Roman"/>
                <w:i w:val="0"/>
                <w:color w:val="auto"/>
                <w:sz w:val="24"/>
                <w:szCs w:val="24"/>
                <w:highlight w:val="none"/>
                <w:lang w:val="en-US" w:eastAsia="zh-CN"/>
              </w:rPr>
            </w:pPr>
            <w:r>
              <w:rPr>
                <w:rFonts w:hint="eastAsia" w:cs="Times New Roman"/>
                <w:i w:val="0"/>
                <w:color w:val="auto"/>
                <w:sz w:val="24"/>
                <w:szCs w:val="24"/>
                <w:highlight w:val="none"/>
                <w:lang w:val="en-US" w:eastAsia="zh-CN"/>
              </w:rPr>
              <w:t>5、冷却：涂覆完成的钢管运至冷却区自然冷却至常温。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color w:val="auto"/>
                <w:highlight w:val="none"/>
                <w:lang w:val="en-US" w:eastAsia="zh-CN"/>
              </w:rPr>
            </w:pPr>
            <w:r>
              <w:rPr>
                <w:rFonts w:hint="eastAsia" w:cs="Times New Roman"/>
                <w:i w:val="0"/>
                <w:color w:val="auto"/>
                <w:sz w:val="24"/>
                <w:szCs w:val="24"/>
                <w:highlight w:val="none"/>
                <w:lang w:val="en-US" w:eastAsia="zh-CN"/>
              </w:rPr>
              <w:t>6、冷却后的钢管用运料手推车从生产线沿着运输轨道运至修磨区，涂覆后的防腐管件由人工在其两端完成草绳绑扎。</w:t>
            </w:r>
          </w:p>
          <w:p>
            <w:pPr>
              <w:pStyle w:val="3"/>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Times New Roman" w:hAnsi="Times New Roman" w:cs="Times New Roman"/>
                <w:color w:val="auto"/>
                <w:highlight w:val="none"/>
              </w:rPr>
            </w:pPr>
            <w:r>
              <w:rPr>
                <w:rFonts w:hint="eastAsia" w:cs="Times New Roman"/>
                <w:i w:val="0"/>
                <w:color w:val="auto"/>
                <w:sz w:val="24"/>
                <w:szCs w:val="24"/>
                <w:highlight w:val="none"/>
                <w:lang w:val="en-US" w:eastAsia="zh-CN"/>
              </w:rPr>
              <w:t>7、检验：</w:t>
            </w:r>
            <w:r>
              <w:rPr>
                <w:rFonts w:hint="eastAsia" w:cs="Times New Roman"/>
                <w:i w:val="0"/>
                <w:color w:val="auto"/>
                <w:sz w:val="24"/>
                <w:szCs w:val="24"/>
                <w:highlight w:val="none"/>
                <w:lang w:eastAsia="zh-CN"/>
              </w:rPr>
              <w:t>内部</w:t>
            </w:r>
            <w:r>
              <w:rPr>
                <w:rFonts w:hint="eastAsia" w:cs="Times New Roman"/>
                <w:i w:val="0"/>
                <w:color w:val="auto"/>
                <w:sz w:val="24"/>
                <w:szCs w:val="24"/>
                <w:highlight w:val="none"/>
                <w:lang w:val="en-US" w:eastAsia="zh-CN"/>
              </w:rPr>
              <w:t>检验员对</w:t>
            </w:r>
            <w:r>
              <w:rPr>
                <w:rFonts w:hint="default" w:cs="Times New Roman"/>
                <w:i w:val="0"/>
                <w:color w:val="auto"/>
                <w:sz w:val="24"/>
                <w:szCs w:val="24"/>
                <w:highlight w:val="none"/>
                <w:lang w:val="en-US" w:eastAsia="zh-CN"/>
              </w:rPr>
              <w:t>成品涂敷管进</w:t>
            </w:r>
            <w:r>
              <w:rPr>
                <w:rFonts w:hint="default" w:cs="Times New Roman"/>
                <w:b w:val="0"/>
                <w:bCs w:val="0"/>
                <w:i w:val="0"/>
                <w:iCs w:val="0"/>
                <w:color w:val="auto"/>
                <w:sz w:val="24"/>
                <w:szCs w:val="24"/>
                <w:highlight w:val="none"/>
                <w:lang w:val="en-US" w:eastAsia="zh-CN"/>
              </w:rPr>
              <w:t>行涂敷层的</w:t>
            </w:r>
            <w:r>
              <w:rPr>
                <w:rFonts w:hint="eastAsia" w:cs="Times New Roman"/>
                <w:b w:val="0"/>
                <w:bCs w:val="0"/>
                <w:i w:val="0"/>
                <w:iCs w:val="0"/>
                <w:color w:val="auto"/>
                <w:sz w:val="24"/>
                <w:szCs w:val="24"/>
                <w:highlight w:val="none"/>
                <w:lang w:val="en-US" w:eastAsia="zh-CN"/>
              </w:rPr>
              <w:t>涂覆层厚度、均匀性</w:t>
            </w:r>
            <w:r>
              <w:rPr>
                <w:rFonts w:hint="default" w:cs="Times New Roman"/>
                <w:b w:val="0"/>
                <w:bCs w:val="0"/>
                <w:i w:val="0"/>
                <w:iCs w:val="0"/>
                <w:color w:val="auto"/>
                <w:sz w:val="24"/>
                <w:szCs w:val="24"/>
                <w:highlight w:val="none"/>
                <w:lang w:val="en-US" w:eastAsia="zh-CN"/>
              </w:rPr>
              <w:t>检</w:t>
            </w:r>
            <w:r>
              <w:rPr>
                <w:rFonts w:hint="eastAsia" w:cs="Times New Roman"/>
                <w:b w:val="0"/>
                <w:bCs w:val="0"/>
                <w:i w:val="0"/>
                <w:iCs w:val="0"/>
                <w:color w:val="auto"/>
                <w:sz w:val="24"/>
                <w:szCs w:val="24"/>
                <w:highlight w:val="none"/>
                <w:lang w:val="en-US" w:eastAsia="zh-CN"/>
              </w:rPr>
              <w:t>验</w:t>
            </w:r>
            <w:r>
              <w:rPr>
                <w:rFonts w:hint="eastAsia"/>
                <w:b w:val="0"/>
                <w:bCs w:val="0"/>
                <w:i w:val="0"/>
                <w:iCs w:val="0"/>
                <w:color w:val="auto"/>
                <w:sz w:val="24"/>
                <w:szCs w:val="24"/>
                <w:highlight w:val="none"/>
                <w:lang w:eastAsia="zh-CN"/>
              </w:rPr>
              <w:t>以</w:t>
            </w:r>
            <w:r>
              <w:rPr>
                <w:rFonts w:hint="eastAsia" w:cs="Times New Roman"/>
                <w:b w:val="0"/>
                <w:bCs w:val="0"/>
                <w:i w:val="0"/>
                <w:iCs w:val="0"/>
                <w:color w:val="auto"/>
                <w:sz w:val="24"/>
                <w:szCs w:val="24"/>
                <w:highlight w:val="none"/>
                <w:lang w:val="en-US" w:eastAsia="zh-CN"/>
              </w:rPr>
              <w:t>及钢管</w:t>
            </w:r>
            <w:r>
              <w:rPr>
                <w:rFonts w:hint="eastAsia" w:cs="Times New Roman"/>
                <w:i w:val="0"/>
                <w:color w:val="auto"/>
                <w:sz w:val="24"/>
                <w:szCs w:val="24"/>
                <w:highlight w:val="none"/>
                <w:lang w:val="en-US" w:eastAsia="zh-CN"/>
              </w:rPr>
              <w:t>是否存在针孔砂眼等缺陷，检验合格后，</w:t>
            </w:r>
            <w:r>
              <w:rPr>
                <w:rFonts w:hint="eastAsia" w:cs="Times New Roman"/>
                <w:i w:val="0"/>
                <w:color w:val="auto"/>
                <w:sz w:val="24"/>
                <w:szCs w:val="24"/>
                <w:highlight w:val="none"/>
                <w:lang w:eastAsia="zh-CN"/>
              </w:rPr>
              <w:t>粘贴合格证，包装后入库</w:t>
            </w:r>
            <w:r>
              <w:rPr>
                <w:rFonts w:hint="eastAsia" w:cs="Times New Roman"/>
                <w:i w:val="0"/>
                <w:color w:val="auto"/>
                <w:sz w:val="24"/>
                <w:szCs w:val="24"/>
                <w:highlight w:val="none"/>
                <w:lang w:val="en-US" w:eastAsia="zh-CN"/>
              </w:rPr>
              <w:t>待售</w:t>
            </w:r>
            <w:r>
              <w:rPr>
                <w:rFonts w:hint="eastAsia" w:cs="Times New Roman"/>
                <w:i w:val="0"/>
                <w:color w:val="auto"/>
                <w:sz w:val="24"/>
                <w:szCs w:val="24"/>
                <w:highlight w:val="none"/>
                <w:lang w:eastAsia="zh-CN"/>
              </w:rPr>
              <w:t>。检验不合格的返回凃敷工序进行凃敷。</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9921" w:type="dxa"/>
            <w:tcBorders>
              <w:bottom w:val="single" w:color="auto" w:sz="12" w:space="0"/>
            </w:tcBorders>
            <w:vAlign w:val="center"/>
          </w:tcPr>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highlight w:val="none"/>
              </w:rPr>
            </w:pPr>
            <w:r>
              <w:rPr>
                <w:rFonts w:hint="default" w:ascii="Times New Roman" w:hAnsi="宋体" w:cs="Times New Roman"/>
                <w:b/>
                <w:bCs/>
                <w:color w:val="auto"/>
                <w:sz w:val="24"/>
                <w:highlight w:val="none"/>
              </w:rPr>
              <w:t>主要污染工序：</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b/>
                <w:bCs/>
                <w:color w:val="auto"/>
                <w:sz w:val="24"/>
                <w:highlight w:val="none"/>
              </w:rPr>
            </w:pPr>
            <w:r>
              <w:rPr>
                <w:rFonts w:hint="default" w:ascii="Times New Roman" w:hAnsi="宋体" w:cs="Times New Roman"/>
                <w:b/>
                <w:bCs/>
                <w:color w:val="auto"/>
                <w:sz w:val="24"/>
                <w:highlight w:val="none"/>
              </w:rPr>
              <w:t>一</w:t>
            </w:r>
            <w:r>
              <w:rPr>
                <w:rFonts w:hint="eastAsia" w:hAnsi="宋体" w:cs="Times New Roman"/>
                <w:b/>
                <w:bCs/>
                <w:color w:val="auto"/>
                <w:sz w:val="24"/>
                <w:highlight w:val="none"/>
                <w:lang w:eastAsia="zh-CN"/>
              </w:rPr>
              <w:t>、</w:t>
            </w:r>
            <w:r>
              <w:rPr>
                <w:rFonts w:hint="default" w:ascii="Times New Roman" w:hAnsi="宋体" w:cs="Times New Roman"/>
                <w:b/>
                <w:bCs/>
                <w:color w:val="auto"/>
                <w:sz w:val="24"/>
                <w:highlight w:val="none"/>
              </w:rPr>
              <w:t>施工期</w:t>
            </w:r>
          </w:p>
          <w:p>
            <w:pPr>
              <w:keepNext w:val="0"/>
              <w:keepLines w:val="0"/>
              <w:suppressLineNumbers w:val="0"/>
              <w:spacing w:before="0" w:beforeAutospacing="0" w:after="0" w:afterAutospacing="0" w:line="360" w:lineRule="auto"/>
              <w:ind w:left="0" w:right="0" w:firstLine="480" w:firstLineChars="200"/>
              <w:rPr>
                <w:rFonts w:hint="eastAsia" w:ascii="Times New Roman" w:hAnsi="宋体" w:cs="Times New Roman"/>
                <w:color w:val="auto"/>
                <w:sz w:val="24"/>
                <w:highlight w:val="none"/>
              </w:rPr>
            </w:pPr>
            <w:r>
              <w:rPr>
                <w:rFonts w:hint="eastAsia" w:ascii="Times New Roman" w:hAnsi="宋体" w:cs="Times New Roman"/>
                <w:color w:val="auto"/>
                <w:sz w:val="24"/>
                <w:highlight w:val="none"/>
              </w:rPr>
              <w:t>本项目施工期建设内容主要包括设备的安装</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配套设施施工等，产生的污染物主要为：</w:t>
            </w:r>
          </w:p>
          <w:p>
            <w:pPr>
              <w:keepNext w:val="0"/>
              <w:keepLines w:val="0"/>
              <w:suppressLineNumbers w:val="0"/>
              <w:spacing w:before="0" w:beforeAutospacing="0" w:after="0" w:afterAutospacing="0" w:line="360" w:lineRule="auto"/>
              <w:ind w:left="0" w:right="0" w:firstLine="480" w:firstLineChars="200"/>
              <w:rPr>
                <w:rFonts w:hint="eastAsia" w:ascii="Times New Roman" w:hAnsi="宋体" w:cs="Times New Roman"/>
                <w:color w:val="auto"/>
                <w:sz w:val="24"/>
                <w:highlight w:val="none"/>
              </w:rPr>
            </w:pPr>
            <w:r>
              <w:rPr>
                <w:rFonts w:hint="eastAsia" w:ascii="Times New Roman" w:hAnsi="宋体" w:cs="Times New Roman"/>
                <w:color w:val="auto"/>
                <w:sz w:val="24"/>
                <w:highlight w:val="none"/>
              </w:rPr>
              <w:t>1</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废气：主要为施工过程中产生的少量扬尘；</w:t>
            </w:r>
          </w:p>
          <w:p>
            <w:pPr>
              <w:keepNext w:val="0"/>
              <w:keepLines w:val="0"/>
              <w:suppressLineNumbers w:val="0"/>
              <w:spacing w:before="0" w:beforeAutospacing="0" w:after="0" w:afterAutospacing="0" w:line="360" w:lineRule="auto"/>
              <w:ind w:left="0" w:right="0" w:firstLine="480" w:firstLineChars="200"/>
              <w:rPr>
                <w:rFonts w:hint="eastAsia" w:ascii="Times New Roman" w:hAnsi="宋体" w:cs="Times New Roman"/>
                <w:color w:val="auto"/>
                <w:sz w:val="24"/>
                <w:highlight w:val="none"/>
              </w:rPr>
            </w:pPr>
            <w:r>
              <w:rPr>
                <w:rFonts w:hint="eastAsia" w:ascii="Times New Roman" w:hAnsi="宋体" w:cs="Times New Roman"/>
                <w:color w:val="auto"/>
                <w:sz w:val="24"/>
                <w:highlight w:val="none"/>
              </w:rPr>
              <w:t>2</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废水：主要为施工人员产生的生活污水；</w:t>
            </w:r>
          </w:p>
          <w:p>
            <w:pPr>
              <w:keepNext w:val="0"/>
              <w:keepLines w:val="0"/>
              <w:suppressLineNumbers w:val="0"/>
              <w:spacing w:before="0" w:beforeAutospacing="0" w:after="0" w:afterAutospacing="0" w:line="360" w:lineRule="auto"/>
              <w:ind w:left="0" w:right="0" w:firstLine="480" w:firstLineChars="200"/>
              <w:rPr>
                <w:rFonts w:hint="eastAsia" w:ascii="Times New Roman" w:hAnsi="宋体" w:cs="Times New Roman"/>
                <w:color w:val="auto"/>
                <w:sz w:val="24"/>
                <w:highlight w:val="none"/>
              </w:rPr>
            </w:pPr>
            <w:r>
              <w:rPr>
                <w:rFonts w:hint="eastAsia" w:ascii="Times New Roman" w:hAnsi="宋体" w:cs="Times New Roman"/>
                <w:color w:val="auto"/>
                <w:sz w:val="24"/>
                <w:highlight w:val="none"/>
              </w:rPr>
              <w:t>3</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噪声：主要为设备的安装</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配套设施施工等施工过程产生的设备噪声；</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highlight w:val="none"/>
              </w:rPr>
            </w:pPr>
            <w:r>
              <w:rPr>
                <w:rFonts w:hint="eastAsia" w:ascii="Times New Roman" w:hAnsi="宋体" w:cs="Times New Roman"/>
                <w:color w:val="auto"/>
                <w:sz w:val="24"/>
                <w:highlight w:val="none"/>
              </w:rPr>
              <w:t>4</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固废：</w:t>
            </w:r>
            <w:r>
              <w:rPr>
                <w:rFonts w:hint="default" w:ascii="Times New Roman" w:hAnsi="Times New Roman" w:cs="Times New Roman"/>
                <w:color w:val="auto"/>
                <w:sz w:val="24"/>
                <w:highlight w:val="none"/>
              </w:rPr>
              <w:t>主要来自于</w:t>
            </w:r>
            <w:r>
              <w:rPr>
                <w:rFonts w:hint="eastAsia" w:ascii="Times New Roman" w:hAnsi="Times New Roman" w:cs="Times New Roman"/>
                <w:color w:val="auto"/>
                <w:sz w:val="24"/>
                <w:highlight w:val="none"/>
              </w:rPr>
              <w:t>施工</w:t>
            </w:r>
            <w:r>
              <w:rPr>
                <w:rFonts w:hint="default" w:ascii="Times New Roman" w:hAnsi="Times New Roman" w:cs="Times New Roman"/>
                <w:color w:val="auto"/>
                <w:sz w:val="24"/>
                <w:highlight w:val="none"/>
              </w:rPr>
              <w:t>过程中产生的</w:t>
            </w:r>
            <w:r>
              <w:rPr>
                <w:rFonts w:hint="eastAsia" w:ascii="Times New Roman" w:hAnsi="Times New Roman" w:cs="Times New Roman"/>
                <w:color w:val="auto"/>
                <w:sz w:val="24"/>
                <w:highlight w:val="none"/>
              </w:rPr>
              <w:t>施工</w:t>
            </w:r>
            <w:r>
              <w:rPr>
                <w:rFonts w:hint="default" w:ascii="Times New Roman" w:hAnsi="Times New Roman" w:cs="Times New Roman"/>
                <w:color w:val="auto"/>
                <w:sz w:val="24"/>
                <w:highlight w:val="none"/>
              </w:rPr>
              <w:t>垃圾</w:t>
            </w:r>
            <w:r>
              <w:rPr>
                <w:rFonts w:hint="eastAsia" w:ascii="Times New Roman" w:hAnsi="Times New Roman" w:cs="Times New Roman"/>
                <w:color w:val="auto"/>
                <w:sz w:val="24"/>
                <w:highlight w:val="none"/>
              </w:rPr>
              <w:t>以及</w:t>
            </w:r>
            <w:r>
              <w:rPr>
                <w:rFonts w:hint="default" w:ascii="Times New Roman" w:hAnsi="Times New Roman" w:cs="Times New Roman"/>
                <w:color w:val="auto"/>
                <w:sz w:val="24"/>
                <w:highlight w:val="none"/>
              </w:rPr>
              <w:t>施工人员产生的生活垃圾。</w:t>
            </w:r>
          </w:p>
          <w:p>
            <w:pPr>
              <w:keepNext w:val="0"/>
              <w:keepLines w:val="0"/>
              <w:suppressLineNumbers w:val="0"/>
              <w:spacing w:before="0" w:beforeAutospacing="0" w:after="0" w:afterAutospacing="0" w:line="360" w:lineRule="auto"/>
              <w:ind w:left="0" w:right="0" w:firstLine="482" w:firstLineChars="200"/>
              <w:rPr>
                <w:rFonts w:hint="eastAsia" w:ascii="Times New Roman" w:hAnsi="宋体" w:cs="Times New Roman"/>
                <w:b/>
                <w:bCs/>
                <w:color w:val="auto"/>
                <w:sz w:val="24"/>
                <w:highlight w:val="none"/>
              </w:rPr>
            </w:pPr>
            <w:r>
              <w:rPr>
                <w:rFonts w:hint="default" w:ascii="Times New Roman" w:hAnsi="宋体" w:cs="Times New Roman"/>
                <w:b/>
                <w:bCs/>
                <w:color w:val="auto"/>
                <w:sz w:val="24"/>
                <w:highlight w:val="none"/>
              </w:rPr>
              <w:t>二</w:t>
            </w:r>
            <w:r>
              <w:rPr>
                <w:rFonts w:hint="eastAsia" w:hAnsi="宋体" w:cs="Times New Roman"/>
                <w:b/>
                <w:bCs/>
                <w:color w:val="auto"/>
                <w:sz w:val="24"/>
                <w:highlight w:val="none"/>
                <w:lang w:eastAsia="zh-CN"/>
              </w:rPr>
              <w:t>、</w:t>
            </w:r>
            <w:r>
              <w:rPr>
                <w:rFonts w:hint="default" w:ascii="Times New Roman" w:hAnsi="宋体" w:cs="Times New Roman"/>
                <w:b/>
                <w:bCs/>
                <w:color w:val="auto"/>
                <w:sz w:val="24"/>
                <w:highlight w:val="none"/>
              </w:rPr>
              <w:t>营运期</w:t>
            </w:r>
          </w:p>
          <w:p>
            <w:pPr>
              <w:pStyle w:val="193"/>
              <w:keepNext w:val="0"/>
              <w:keepLines w:val="0"/>
              <w:suppressLineNumbers w:val="0"/>
              <w:spacing w:before="0" w:beforeAutospacing="0" w:after="0" w:afterAutospacing="0" w:line="360" w:lineRule="auto"/>
              <w:ind w:left="0" w:right="0" w:firstLine="436" w:firstLineChars="182"/>
              <w:rPr>
                <w:rFonts w:hint="eastAsia" w:hAnsi="宋体" w:cs="Times New Roman"/>
                <w:color w:val="auto"/>
                <w:sz w:val="24"/>
                <w:highlight w:val="none"/>
                <w:lang w:val="en-US" w:eastAsia="zh-CN"/>
              </w:rPr>
            </w:pPr>
            <w:r>
              <w:rPr>
                <w:rFonts w:hint="default" w:ascii="Times New Roman" w:hAnsi="Times New Roman" w:cs="Times New Roman"/>
                <w:color w:val="auto"/>
                <w:sz w:val="24"/>
                <w:highlight w:val="none"/>
              </w:rPr>
              <w:t>1</w:t>
            </w:r>
            <w:r>
              <w:rPr>
                <w:rFonts w:hint="eastAsia" w:hAnsi="宋体" w:cs="Times New Roman"/>
                <w:color w:val="auto"/>
                <w:sz w:val="24"/>
                <w:highlight w:val="none"/>
                <w:lang w:eastAsia="zh-CN"/>
              </w:rPr>
              <w:t>、</w:t>
            </w:r>
            <w:r>
              <w:rPr>
                <w:rFonts w:hint="default" w:ascii="Times New Roman" w:hAnsi="宋体" w:cs="Times New Roman"/>
                <w:color w:val="auto"/>
                <w:sz w:val="24"/>
                <w:highlight w:val="none"/>
              </w:rPr>
              <w:t>废气：</w:t>
            </w:r>
            <w:r>
              <w:rPr>
                <w:rFonts w:hint="eastAsia" w:ascii="Times New Roman" w:hAnsi="宋体" w:cs="Times New Roman"/>
                <w:color w:val="auto"/>
                <w:sz w:val="24"/>
                <w:highlight w:val="none"/>
              </w:rPr>
              <w:t>本项目产生的废气主要为</w:t>
            </w:r>
            <w:r>
              <w:rPr>
                <w:rFonts w:hint="eastAsia" w:hAnsi="宋体" w:cs="Times New Roman"/>
                <w:color w:val="auto"/>
                <w:sz w:val="24"/>
                <w:highlight w:val="none"/>
                <w:lang w:val="en-US" w:eastAsia="zh-CN"/>
              </w:rPr>
              <w:t>颗粒物、非甲烷总烃、氮氧化物、二氧化硫。</w:t>
            </w:r>
          </w:p>
          <w:p>
            <w:pPr>
              <w:pStyle w:val="193"/>
              <w:keepNext w:val="0"/>
              <w:keepLines w:val="0"/>
              <w:suppressLineNumbers w:val="0"/>
              <w:spacing w:before="0" w:beforeAutospacing="0" w:after="0" w:afterAutospacing="0" w:line="360" w:lineRule="auto"/>
              <w:ind w:left="0" w:right="0" w:firstLine="436" w:firstLineChars="182"/>
              <w:rPr>
                <w:rFonts w:hint="eastAsia" w:ascii="Times New Roman" w:hAnsi="宋体" w:cs="Times New Roman"/>
                <w:color w:val="auto"/>
                <w:sz w:val="24"/>
                <w:highlight w:val="none"/>
              </w:rPr>
            </w:pPr>
            <w:r>
              <w:rPr>
                <w:rFonts w:hint="eastAsia" w:hAnsi="宋体" w:cs="Times New Roman"/>
                <w:color w:val="auto"/>
                <w:sz w:val="24"/>
                <w:highlight w:val="none"/>
                <w:lang w:val="en-US" w:eastAsia="zh-CN"/>
              </w:rPr>
              <w:t>钢管外表面用抛丸机处理、内壁用</w:t>
            </w:r>
            <w:r>
              <w:rPr>
                <w:rFonts w:hint="eastAsia" w:cs="Times New Roman"/>
                <w:i w:val="0"/>
                <w:color w:val="auto"/>
                <w:sz w:val="24"/>
                <w:szCs w:val="24"/>
                <w:highlight w:val="none"/>
                <w:lang w:eastAsia="zh-CN"/>
              </w:rPr>
              <w:t>喷砂机</w:t>
            </w:r>
            <w:r>
              <w:rPr>
                <w:rFonts w:hint="eastAsia" w:cs="Times New Roman"/>
                <w:i w:val="0"/>
                <w:color w:val="auto"/>
                <w:sz w:val="24"/>
                <w:szCs w:val="24"/>
                <w:highlight w:val="none"/>
                <w:lang w:val="en-US" w:eastAsia="zh-CN"/>
              </w:rPr>
              <w:t>处理的过程</w:t>
            </w:r>
            <w:r>
              <w:rPr>
                <w:rFonts w:hint="eastAsia" w:hAnsi="宋体" w:cs="Times New Roman"/>
                <w:color w:val="auto"/>
                <w:sz w:val="24"/>
                <w:highlight w:val="none"/>
                <w:lang w:val="en-US" w:eastAsia="zh-CN"/>
              </w:rPr>
              <w:t>产生的颗粒物。</w:t>
            </w:r>
          </w:p>
          <w:p>
            <w:pPr>
              <w:pStyle w:val="193"/>
              <w:keepNext w:val="0"/>
              <w:keepLines w:val="0"/>
              <w:suppressLineNumbers w:val="0"/>
              <w:spacing w:before="0" w:beforeAutospacing="0" w:after="0" w:afterAutospacing="0" w:line="360" w:lineRule="auto"/>
              <w:ind w:left="0" w:right="0" w:firstLine="436" w:firstLineChars="182"/>
              <w:rPr>
                <w:rFonts w:hint="eastAsia" w:ascii="Times New Roman" w:hAnsi="宋体" w:cs="Times New Roman"/>
                <w:color w:val="auto"/>
                <w:sz w:val="24"/>
                <w:highlight w:val="none"/>
              </w:rPr>
            </w:pPr>
            <w:r>
              <w:rPr>
                <w:rFonts w:hint="eastAsia" w:hAnsi="宋体" w:cs="Times New Roman"/>
                <w:color w:val="auto"/>
                <w:sz w:val="24"/>
                <w:highlight w:val="none"/>
                <w:lang w:val="en-US" w:eastAsia="zh-CN"/>
              </w:rPr>
              <w:t>钢管用燃气加热炉过程</w:t>
            </w:r>
            <w:r>
              <w:rPr>
                <w:rFonts w:hint="eastAsia" w:ascii="Times New Roman" w:hAnsi="宋体" w:cs="Times New Roman"/>
                <w:color w:val="auto"/>
                <w:sz w:val="24"/>
                <w:highlight w:val="none"/>
              </w:rPr>
              <w:t>产生的</w:t>
            </w:r>
            <w:r>
              <w:rPr>
                <w:rFonts w:hint="eastAsia" w:hAnsi="宋体" w:cs="Times New Roman"/>
                <w:color w:val="auto"/>
                <w:sz w:val="24"/>
                <w:highlight w:val="none"/>
                <w:lang w:eastAsia="zh-CN"/>
              </w:rPr>
              <w:t>颗粒物、二氧化硫、</w:t>
            </w:r>
            <w:r>
              <w:rPr>
                <w:rFonts w:hint="eastAsia" w:hAnsi="宋体" w:cs="Times New Roman"/>
                <w:color w:val="auto"/>
                <w:sz w:val="24"/>
                <w:highlight w:val="none"/>
                <w:lang w:val="en-US" w:eastAsia="zh-CN"/>
              </w:rPr>
              <w:t>氮氧化物。</w:t>
            </w:r>
          </w:p>
          <w:p>
            <w:pPr>
              <w:pStyle w:val="193"/>
              <w:keepNext w:val="0"/>
              <w:keepLines w:val="0"/>
              <w:suppressLineNumbers w:val="0"/>
              <w:spacing w:before="0" w:beforeAutospacing="0" w:after="0" w:afterAutospacing="0" w:line="360" w:lineRule="auto"/>
              <w:ind w:left="0" w:right="0" w:firstLine="436" w:firstLineChars="182"/>
              <w:rPr>
                <w:rFonts w:hint="eastAsia" w:hAnsi="宋体" w:cs="Times New Roman"/>
                <w:color w:val="auto"/>
                <w:sz w:val="24"/>
                <w:highlight w:val="none"/>
                <w:lang w:val="en-US" w:eastAsia="zh-CN"/>
              </w:rPr>
            </w:pPr>
            <w:r>
              <w:rPr>
                <w:rFonts w:hint="eastAsia" w:hAnsi="宋体" w:cs="Times New Roman"/>
                <w:color w:val="auto"/>
                <w:sz w:val="24"/>
                <w:highlight w:val="none"/>
                <w:lang w:val="en-US" w:eastAsia="zh-CN"/>
              </w:rPr>
              <w:t>钢管涂覆聚乙烯粉末和环氧树脂粉末过程产生的非甲烷总烃和颗粒物。</w:t>
            </w:r>
          </w:p>
          <w:p>
            <w:pPr>
              <w:pStyle w:val="16"/>
              <w:keepNext w:val="0"/>
              <w:keepLines w:val="0"/>
              <w:suppressLineNumbers w:val="0"/>
              <w:spacing w:before="0" w:beforeAutospacing="0" w:after="0" w:afterAutospacing="0"/>
              <w:ind w:left="0" w:right="0" w:firstLine="480"/>
              <w:rPr>
                <w:rFonts w:hint="eastAsia" w:ascii="Times New Roman" w:hAnsi="Times New Roman" w:cs="Times New Roman"/>
                <w:bCs w:val="0"/>
                <w:color w:val="auto"/>
                <w:highlight w:val="none"/>
              </w:rPr>
            </w:pPr>
            <w:r>
              <w:rPr>
                <w:rFonts w:hint="default" w:ascii="Times New Roman" w:hAnsi="Times New Roman" w:cs="Times New Roman"/>
                <w:color w:val="auto"/>
                <w:highlight w:val="none"/>
              </w:rPr>
              <w:t>2</w:t>
            </w:r>
            <w:r>
              <w:rPr>
                <w:rFonts w:hint="eastAsia" w:hAnsi="宋体" w:cs="Times New Roman"/>
                <w:color w:val="auto"/>
                <w:highlight w:val="none"/>
                <w:lang w:eastAsia="zh-CN"/>
              </w:rPr>
              <w:t>、</w:t>
            </w:r>
            <w:r>
              <w:rPr>
                <w:rFonts w:hint="default" w:ascii="Times New Roman" w:hAnsi="宋体" w:cs="Times New Roman"/>
                <w:color w:val="auto"/>
                <w:highlight w:val="none"/>
              </w:rPr>
              <w:t>废水</w:t>
            </w:r>
            <w:r>
              <w:rPr>
                <w:rFonts w:hint="eastAsia" w:ascii="Times New Roman" w:hAnsi="宋体" w:cs="Times New Roman"/>
                <w:color w:val="auto"/>
                <w:highlight w:val="none"/>
              </w:rPr>
              <w:t>：</w:t>
            </w:r>
            <w:r>
              <w:rPr>
                <w:rFonts w:hint="eastAsia" w:ascii="宋体" w:hAnsi="宋体" w:cs="宋体"/>
                <w:color w:val="auto"/>
                <w:highlight w:val="none"/>
              </w:rPr>
              <w:t>本项目</w:t>
            </w:r>
            <w:r>
              <w:rPr>
                <w:rFonts w:hint="eastAsia" w:ascii="宋体" w:hAnsi="宋体" w:cs="宋体"/>
                <w:color w:val="auto"/>
                <w:highlight w:val="none"/>
                <w:lang w:val="en-US" w:eastAsia="zh-CN"/>
              </w:rPr>
              <w:t>不产生生产</w:t>
            </w:r>
            <w:r>
              <w:rPr>
                <w:rFonts w:hint="eastAsia" w:ascii="宋体" w:hAnsi="宋体" w:cs="宋体"/>
                <w:color w:val="auto"/>
                <w:highlight w:val="none"/>
              </w:rPr>
              <w:t>废水</w:t>
            </w:r>
            <w:r>
              <w:rPr>
                <w:rFonts w:hint="eastAsia" w:ascii="宋体" w:hAnsi="宋体" w:cs="宋体"/>
                <w:color w:val="auto"/>
                <w:highlight w:val="none"/>
                <w:lang w:eastAsia="zh-CN"/>
              </w:rPr>
              <w:t>，</w:t>
            </w:r>
            <w:r>
              <w:rPr>
                <w:rFonts w:hint="eastAsia" w:ascii="Times New Roman" w:hAnsi="Times New Roman" w:eastAsia="宋体" w:cs="Times New Roman"/>
                <w:color w:val="auto"/>
                <w:kern w:val="2"/>
                <w:highlight w:val="none"/>
              </w:rPr>
              <w:t>职工生活污水排入</w:t>
            </w:r>
            <w:r>
              <w:rPr>
                <w:rFonts w:hint="eastAsia" w:ascii="Times New Roman" w:hAnsi="Times New Roman" w:eastAsia="宋体" w:cs="Times New Roman"/>
                <w:color w:val="auto"/>
                <w:kern w:val="2"/>
                <w:highlight w:val="none"/>
                <w:lang w:eastAsia="zh-CN"/>
              </w:rPr>
              <w:t>市政排水管路</w:t>
            </w:r>
            <w:r>
              <w:rPr>
                <w:rFonts w:hint="eastAsia" w:cs="Times New Roman"/>
                <w:color w:val="auto"/>
                <w:kern w:val="2"/>
                <w:highlight w:val="none"/>
                <w:lang w:eastAsia="zh-CN"/>
              </w:rPr>
              <w:t>，</w:t>
            </w:r>
            <w:r>
              <w:rPr>
                <w:rFonts w:hint="eastAsia" w:ascii="宋体" w:hAnsi="宋体" w:cs="宋体"/>
                <w:color w:val="auto"/>
                <w:highlight w:val="none"/>
              </w:rPr>
              <w:t>不外排</w:t>
            </w:r>
            <w:r>
              <w:rPr>
                <w:rFonts w:hint="eastAsia" w:ascii="Times New Roman" w:hAnsi="宋体" w:cs="Times New Roman"/>
                <w:color w:val="auto"/>
                <w:highlight w:val="none"/>
              </w:rPr>
              <w:t>；</w:t>
            </w:r>
          </w:p>
          <w:p>
            <w:pPr>
              <w:keepNext w:val="0"/>
              <w:keepLines w:val="0"/>
              <w:suppressLineNumbers w:val="0"/>
              <w:tabs>
                <w:tab w:val="left" w:pos="4425"/>
              </w:tabs>
              <w:spacing w:before="0" w:beforeAutospacing="0" w:after="0" w:afterAutospacing="0" w:line="360" w:lineRule="auto"/>
              <w:ind w:left="0" w:right="0" w:firstLine="480" w:firstLineChars="200"/>
              <w:rPr>
                <w:rFonts w:hint="eastAsia" w:ascii="Times New Roman" w:hAnsi="宋体" w:cs="Times New Roman"/>
                <w:color w:val="auto"/>
                <w:sz w:val="24"/>
                <w:highlight w:val="none"/>
              </w:rPr>
            </w:pPr>
            <w:r>
              <w:rPr>
                <w:rFonts w:hint="default" w:ascii="Times New Roman" w:hAnsi="Times New Roman" w:cs="Times New Roman"/>
                <w:color w:val="auto"/>
                <w:sz w:val="24"/>
                <w:highlight w:val="none"/>
              </w:rPr>
              <w:t>3</w:t>
            </w:r>
            <w:r>
              <w:rPr>
                <w:rFonts w:hint="eastAsia" w:hAnsi="宋体" w:cs="Times New Roman"/>
                <w:color w:val="auto"/>
                <w:sz w:val="24"/>
                <w:highlight w:val="none"/>
                <w:lang w:eastAsia="zh-CN"/>
              </w:rPr>
              <w:t>、</w:t>
            </w:r>
            <w:r>
              <w:rPr>
                <w:rFonts w:hint="default" w:ascii="Times New Roman" w:hAnsi="宋体" w:cs="Times New Roman"/>
                <w:color w:val="auto"/>
                <w:sz w:val="24"/>
                <w:highlight w:val="none"/>
              </w:rPr>
              <w:t>噪声：本项目噪声主要来源于</w:t>
            </w:r>
            <w:r>
              <w:rPr>
                <w:rFonts w:hint="eastAsia" w:ascii="Times New Roman" w:hAnsi="宋体" w:cs="Times New Roman"/>
                <w:color w:val="auto"/>
                <w:sz w:val="24"/>
                <w:highlight w:val="none"/>
              </w:rPr>
              <w:t>各类生产设备</w:t>
            </w:r>
            <w:r>
              <w:rPr>
                <w:rFonts w:hint="default" w:ascii="Times New Roman" w:hAnsi="宋体" w:cs="Times New Roman"/>
                <w:color w:val="auto"/>
                <w:sz w:val="24"/>
                <w:highlight w:val="none"/>
              </w:rPr>
              <w:t>，噪声级值为</w:t>
            </w:r>
            <w:r>
              <w:rPr>
                <w:rFonts w:hint="eastAsia" w:ascii="Times New Roman" w:hAnsi="Times New Roman" w:cs="Times New Roman"/>
                <w:color w:val="auto"/>
                <w:sz w:val="24"/>
                <w:highlight w:val="none"/>
              </w:rPr>
              <w:t>75-</w:t>
            </w:r>
            <w:r>
              <w:rPr>
                <w:rFonts w:hint="eastAsia" w:cs="Times New Roman"/>
                <w:color w:val="auto"/>
                <w:sz w:val="24"/>
                <w:highlight w:val="none"/>
                <w:lang w:val="en-US" w:eastAsia="zh-CN"/>
              </w:rPr>
              <w:t>11</w:t>
            </w:r>
            <w:r>
              <w:rPr>
                <w:rFonts w:hint="eastAsia" w:ascii="Times New Roman" w:hAnsi="Times New Roman" w:cs="Times New Roman"/>
                <w:color w:val="auto"/>
                <w:sz w:val="24"/>
                <w:highlight w:val="none"/>
              </w:rPr>
              <w:t>5</w:t>
            </w:r>
            <w:r>
              <w:rPr>
                <w:rFonts w:hint="default" w:ascii="Times New Roman" w:hAnsi="Times New Roman" w:cs="Times New Roman"/>
                <w:color w:val="auto"/>
                <w:sz w:val="24"/>
                <w:highlight w:val="none"/>
              </w:rPr>
              <w:t>dB</w:t>
            </w:r>
            <w:r>
              <w:rPr>
                <w:rFonts w:hint="default" w:ascii="Times New Roman" w:hAnsi="宋体" w:cs="Times New Roman"/>
                <w:color w:val="auto"/>
                <w:sz w:val="24"/>
                <w:highlight w:val="none"/>
              </w:rPr>
              <w:t>（</w:t>
            </w:r>
            <w:r>
              <w:rPr>
                <w:rFonts w:hint="default" w:ascii="Times New Roman" w:hAnsi="Times New Roman" w:cs="Times New Roman"/>
                <w:color w:val="auto"/>
                <w:sz w:val="24"/>
                <w:highlight w:val="none"/>
              </w:rPr>
              <w:t>A</w:t>
            </w:r>
            <w:r>
              <w:rPr>
                <w:rFonts w:hint="default" w:ascii="Times New Roman" w:hAnsi="宋体" w:cs="Times New Roman"/>
                <w:color w:val="auto"/>
                <w:sz w:val="24"/>
                <w:highlight w:val="none"/>
              </w:rPr>
              <w:t>）</w:t>
            </w:r>
            <w:r>
              <w:rPr>
                <w:rFonts w:hint="eastAsia" w:ascii="Times New Roman" w:hAnsi="宋体" w:cs="Times New Roman"/>
                <w:color w:val="auto"/>
                <w:sz w:val="24"/>
                <w:highlight w:val="none"/>
              </w:rPr>
              <w:t>；</w:t>
            </w:r>
          </w:p>
          <w:p>
            <w:pPr>
              <w:keepNext w:val="0"/>
              <w:keepLines w:val="0"/>
              <w:suppressLineNumbers w:val="0"/>
              <w:spacing w:before="0" w:beforeAutospacing="0" w:after="0" w:afterAutospacing="0" w:line="360" w:lineRule="auto"/>
              <w:ind w:left="0" w:right="0" w:firstLine="480" w:firstLineChars="200"/>
              <w:rPr>
                <w:rFonts w:hint="eastAsia" w:ascii="Times New Roman" w:hAnsi="宋体" w:cs="宋体"/>
                <w:color w:val="auto"/>
                <w:sz w:val="24"/>
                <w:highlight w:val="none"/>
              </w:rPr>
            </w:pPr>
            <w:r>
              <w:rPr>
                <w:rFonts w:hint="eastAsia" w:ascii="Times New Roman" w:hAnsi="宋体" w:cs="Times New Roman"/>
                <w:color w:val="auto"/>
                <w:sz w:val="24"/>
                <w:highlight w:val="none"/>
              </w:rPr>
              <w:t>4</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固废：</w:t>
            </w:r>
            <w:r>
              <w:rPr>
                <w:rFonts w:hint="eastAsia" w:ascii="Times New Roman" w:hAnsi="宋体" w:cs="宋体"/>
                <w:color w:val="auto"/>
                <w:sz w:val="24"/>
                <w:highlight w:val="none"/>
              </w:rPr>
              <w:t>本项目产生的固体废物主要为</w:t>
            </w:r>
            <w:r>
              <w:rPr>
                <w:rFonts w:hint="eastAsia" w:hAnsi="宋体" w:cs="宋体"/>
                <w:color w:val="auto"/>
                <w:sz w:val="24"/>
                <w:highlight w:val="none"/>
                <w:lang w:eastAsia="zh-CN"/>
              </w:rPr>
              <w:t>抛丸和喷砂配套的</w:t>
            </w:r>
            <w:r>
              <w:rPr>
                <w:rFonts w:hint="eastAsia" w:hAnsi="宋体" w:cs="宋体"/>
                <w:color w:val="auto"/>
                <w:sz w:val="24"/>
                <w:highlight w:val="none"/>
                <w:lang w:val="en-US" w:eastAsia="zh-CN"/>
              </w:rPr>
              <w:t>脉冲</w:t>
            </w:r>
            <w:r>
              <w:rPr>
                <w:rFonts w:hint="eastAsia" w:ascii="Times New Roman" w:hAnsi="宋体" w:cs="宋体"/>
                <w:color w:val="auto"/>
                <w:sz w:val="24"/>
                <w:highlight w:val="none"/>
              </w:rPr>
              <w:t>布袋除尘器收集的</w:t>
            </w:r>
            <w:r>
              <w:rPr>
                <w:rFonts w:hint="eastAsia" w:hAnsi="宋体" w:cs="宋体"/>
                <w:color w:val="auto"/>
                <w:sz w:val="24"/>
                <w:highlight w:val="none"/>
                <w:lang w:val="en-US" w:eastAsia="zh-CN"/>
              </w:rPr>
              <w:t>金属</w:t>
            </w:r>
            <w:r>
              <w:rPr>
                <w:rFonts w:hint="eastAsia" w:ascii="Times New Roman" w:hAnsi="宋体" w:cs="宋体"/>
                <w:color w:val="auto"/>
                <w:sz w:val="24"/>
                <w:highlight w:val="none"/>
              </w:rPr>
              <w:t>粉尘</w:t>
            </w:r>
            <w:r>
              <w:rPr>
                <w:rFonts w:hint="eastAsia" w:hAnsi="宋体" w:cs="宋体"/>
                <w:color w:val="auto"/>
                <w:sz w:val="24"/>
                <w:highlight w:val="none"/>
                <w:lang w:eastAsia="zh-CN"/>
              </w:rPr>
              <w:t>、生产厂房沉降的颗粒物，凃敷工序除尘器收集的</w:t>
            </w:r>
            <w:r>
              <w:rPr>
                <w:rFonts w:hint="eastAsia" w:hAnsi="宋体" w:cs="宋体"/>
                <w:color w:val="auto"/>
                <w:sz w:val="24"/>
                <w:highlight w:val="none"/>
                <w:lang w:val="en-US" w:eastAsia="zh-CN"/>
              </w:rPr>
              <w:t>聚乙烯粉末</w:t>
            </w:r>
            <w:r>
              <w:rPr>
                <w:rFonts w:hint="eastAsia" w:ascii="Times New Roman" w:hAnsi="宋体" w:cs="宋体"/>
                <w:color w:val="auto"/>
                <w:sz w:val="24"/>
                <w:highlight w:val="none"/>
              </w:rPr>
              <w:t>。</w:t>
            </w:r>
          </w:p>
          <w:p>
            <w:pPr>
              <w:pStyle w:val="31"/>
              <w:keepNext w:val="0"/>
              <w:keepLines w:val="0"/>
              <w:suppressLineNumbers w:val="0"/>
              <w:spacing w:before="0" w:beforeAutospacing="0" w:after="0" w:afterAutospacing="0"/>
              <w:ind w:left="0" w:right="0"/>
              <w:rPr>
                <w:rFonts w:hint="eastAsia"/>
                <w:color w:val="auto"/>
                <w:highlight w:val="none"/>
              </w:rPr>
            </w:pPr>
            <w:r>
              <w:rPr>
                <w:rFonts w:hint="eastAsia" w:ascii="Times New Roman" w:hAnsi="Times New Roman" w:cs="Times New Roman"/>
                <w:color w:val="auto"/>
                <w:kern w:val="2"/>
                <w:sz w:val="24"/>
                <w:szCs w:val="24"/>
                <w:highlight w:val="none"/>
                <w:lang w:val="en-US" w:eastAsia="zh-CN" w:bidi="ar-SA"/>
              </w:rPr>
              <w:t>5</w:t>
            </w:r>
            <w:r>
              <w:rPr>
                <w:rFonts w:hint="eastAsia"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危险废物：</w:t>
            </w:r>
            <w:r>
              <w:rPr>
                <w:rFonts w:hint="eastAsia" w:ascii="Times New Roman" w:hAnsi="宋体" w:cs="宋体"/>
                <w:color w:val="auto"/>
                <w:sz w:val="24"/>
                <w:highlight w:val="none"/>
              </w:rPr>
              <w:t>废润滑油</w:t>
            </w:r>
            <w:r>
              <w:rPr>
                <w:rFonts w:hint="eastAsia"/>
                <w:color w:val="auto"/>
                <w:highlight w:val="none"/>
                <w:lang w:eastAsia="zh-CN"/>
              </w:rPr>
              <w:t>、</w:t>
            </w:r>
            <w:r>
              <w:rPr>
                <w:rFonts w:hint="eastAsia"/>
                <w:color w:val="auto"/>
                <w:highlight w:val="none"/>
                <w:lang w:val="en-US" w:eastAsia="zh-CN"/>
              </w:rPr>
              <w:t>废液压油</w:t>
            </w:r>
            <w:r>
              <w:rPr>
                <w:rFonts w:hint="eastAsia" w:ascii="Times New Roman" w:hAnsi="宋体" w:cs="宋体"/>
                <w:color w:val="auto"/>
                <w:sz w:val="24"/>
                <w:highlight w:val="none"/>
              </w:rPr>
              <w:t>及废油桶</w:t>
            </w:r>
            <w:r>
              <w:rPr>
                <w:rFonts w:hint="eastAsia" w:hAnsi="宋体" w:cs="宋体"/>
                <w:color w:val="auto"/>
                <w:sz w:val="24"/>
                <w:highlight w:val="none"/>
                <w:lang w:eastAsia="zh-CN"/>
              </w:rPr>
              <w:t>、</w:t>
            </w:r>
            <w:r>
              <w:rPr>
                <w:rFonts w:hint="eastAsia" w:hAnsi="宋体" w:cs="宋体"/>
                <w:color w:val="auto"/>
                <w:sz w:val="24"/>
                <w:highlight w:val="none"/>
                <w:lang w:val="en-US" w:eastAsia="zh-CN"/>
              </w:rPr>
              <w:t>非甲烷总烃UV光解有机物净化装置产生的废灯管和活性炭有机物净化装置产生的废活性炭，</w:t>
            </w:r>
            <w:r>
              <w:rPr>
                <w:rFonts w:hint="eastAsia" w:ascii="Times New Roman" w:hAnsi="Times New Roman" w:eastAsia="宋体" w:cs="Times New Roman"/>
                <w:color w:val="auto"/>
                <w:kern w:val="2"/>
                <w:sz w:val="24"/>
                <w:szCs w:val="24"/>
                <w:highlight w:val="none"/>
                <w:lang w:val="en-US" w:eastAsia="zh-CN" w:bidi="ar-SA"/>
              </w:rPr>
              <w:t>危险废物暂存于危废间，定期由有资质的单位处理处置。</w:t>
            </w: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
                <w:color w:val="auto"/>
                <w:sz w:val="24"/>
                <w:szCs w:val="24"/>
                <w:highlight w:val="none"/>
              </w:rPr>
            </w:pP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 xml:space="preserve">表5-1   </w:t>
            </w:r>
            <w:r>
              <w:rPr>
                <w:rFonts w:hint="eastAsia" w:ascii="Times New Roman" w:hAnsi="Times New Roman" w:cs="Times New Roman"/>
                <w:b/>
                <w:color w:val="auto"/>
                <w:sz w:val="24"/>
                <w:szCs w:val="24"/>
                <w:highlight w:val="none"/>
                <w:lang w:eastAsia="zh-CN"/>
              </w:rPr>
              <w:t>排污节点</w:t>
            </w:r>
            <w:r>
              <w:rPr>
                <w:rFonts w:hint="default" w:ascii="Times New Roman" w:hAnsi="Times New Roman" w:cs="Times New Roman"/>
                <w:b/>
                <w:color w:val="auto"/>
                <w:sz w:val="24"/>
                <w:szCs w:val="24"/>
                <w:highlight w:val="none"/>
              </w:rPr>
              <w:t>表</w:t>
            </w:r>
          </w:p>
          <w:tbl>
            <w:tblPr>
              <w:tblStyle w:val="47"/>
              <w:tblW w:w="970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34"/>
              <w:gridCol w:w="696"/>
              <w:gridCol w:w="1208"/>
              <w:gridCol w:w="2221"/>
              <w:gridCol w:w="1857"/>
              <w:gridCol w:w="328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130" w:type="dxa"/>
                  <w:gridSpan w:val="2"/>
                  <w:tcBorders>
                    <w:tl2br w:val="nil"/>
                    <w:tr2bl w:val="nil"/>
                  </w:tcBorders>
                  <w:vAlign w:val="center"/>
                </w:tcPr>
                <w:p>
                  <w:pPr>
                    <w:pStyle w:val="102"/>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项目</w:t>
                  </w:r>
                </w:p>
              </w:tc>
              <w:tc>
                <w:tcPr>
                  <w:tcW w:w="3429" w:type="dxa"/>
                  <w:gridSpan w:val="2"/>
                  <w:tcBorders>
                    <w:tl2br w:val="nil"/>
                    <w:tr2bl w:val="nil"/>
                  </w:tcBorders>
                  <w:vAlign w:val="center"/>
                </w:tcPr>
                <w:p>
                  <w:pPr>
                    <w:pStyle w:val="102"/>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产污工序</w:t>
                  </w:r>
                </w:p>
              </w:tc>
              <w:tc>
                <w:tcPr>
                  <w:tcW w:w="1857" w:type="dxa"/>
                  <w:tcBorders>
                    <w:tl2br w:val="nil"/>
                    <w:tr2bl w:val="nil"/>
                  </w:tcBorders>
                  <w:vAlign w:val="center"/>
                </w:tcPr>
                <w:p>
                  <w:pPr>
                    <w:pStyle w:val="102"/>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污染物</w:t>
                  </w:r>
                </w:p>
              </w:tc>
              <w:tc>
                <w:tcPr>
                  <w:tcW w:w="3289" w:type="dxa"/>
                  <w:tcBorders>
                    <w:tl2br w:val="nil"/>
                    <w:tr2bl w:val="nil"/>
                  </w:tcBorders>
                  <w:vAlign w:val="center"/>
                </w:tcPr>
                <w:p>
                  <w:pPr>
                    <w:pStyle w:val="102"/>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污染防治措施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2" w:hRule="atLeast"/>
                <w:jc w:val="center"/>
              </w:trPr>
              <w:tc>
                <w:tcPr>
                  <w:tcW w:w="1130" w:type="dxa"/>
                  <w:gridSpan w:val="2"/>
                  <w:vMerge w:val="restart"/>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废气</w:t>
                  </w:r>
                </w:p>
              </w:tc>
              <w:tc>
                <w:tcPr>
                  <w:tcW w:w="1208" w:type="dxa"/>
                  <w:vMerge w:val="restart"/>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生产车间</w:t>
                  </w:r>
                </w:p>
              </w:tc>
              <w:tc>
                <w:tcPr>
                  <w:tcW w:w="2221" w:type="dxa"/>
                  <w:tcBorders>
                    <w:tl2br w:val="nil"/>
                    <w:tr2bl w:val="nil"/>
                  </w:tcBorders>
                  <w:vAlign w:val="center"/>
                </w:tcPr>
                <w:p>
                  <w:pPr>
                    <w:pStyle w:val="102"/>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hAnsi="宋体" w:cs="Times New Roman"/>
                      <w:color w:val="auto"/>
                      <w:sz w:val="21"/>
                      <w:szCs w:val="21"/>
                      <w:highlight w:val="none"/>
                      <w:lang w:val="en-US" w:eastAsia="zh-CN"/>
                    </w:rPr>
                    <w:t>钢管外表面抛丸机处理</w:t>
                  </w:r>
                </w:p>
              </w:tc>
              <w:tc>
                <w:tcPr>
                  <w:tcW w:w="1857" w:type="dxa"/>
                  <w:tcBorders>
                    <w:tl2br w:val="nil"/>
                    <w:tr2bl w:val="nil"/>
                  </w:tcBorders>
                  <w:vAlign w:val="center"/>
                </w:tcPr>
                <w:p>
                  <w:pPr>
                    <w:pStyle w:val="102"/>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颗粒物</w:t>
                  </w:r>
                </w:p>
              </w:tc>
              <w:tc>
                <w:tcPr>
                  <w:tcW w:w="3289" w:type="dxa"/>
                  <w:tcBorders>
                    <w:tl2br w:val="nil"/>
                    <w:tr2bl w:val="nil"/>
                  </w:tcBorders>
                  <w:vAlign w:val="center"/>
                </w:tcPr>
                <w:p>
                  <w:pPr>
                    <w:pStyle w:val="102"/>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用一套</w:t>
                  </w:r>
                  <w:r>
                    <w:rPr>
                      <w:rFonts w:hint="eastAsia"/>
                      <w:color w:val="auto"/>
                      <w:highlight w:val="none"/>
                      <w:lang w:val="en-US" w:eastAsia="zh-CN"/>
                    </w:rPr>
                    <w:t>脉冲</w:t>
                  </w:r>
                  <w:r>
                    <w:rPr>
                      <w:rFonts w:hint="eastAsia"/>
                      <w:color w:val="auto"/>
                      <w:sz w:val="21"/>
                      <w:szCs w:val="21"/>
                      <w:highlight w:val="none"/>
                      <w:lang w:val="en-US" w:eastAsia="zh-CN"/>
                    </w:rPr>
                    <w:t>布袋除尘器处理后与喷砂机除尘后的废气共同由不低于15m排气筒1#排放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2" w:hRule="atLeast"/>
                <w:jc w:val="center"/>
              </w:trPr>
              <w:tc>
                <w:tcPr>
                  <w:tcW w:w="1130" w:type="dxa"/>
                  <w:gridSpan w:val="2"/>
                  <w:vMerge w:val="continue"/>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208" w:type="dxa"/>
                  <w:vMerge w:val="continue"/>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2221" w:type="dxa"/>
                  <w:tcBorders>
                    <w:tl2br w:val="nil"/>
                    <w:tr2bl w:val="nil"/>
                  </w:tcBorders>
                  <w:vAlign w:val="center"/>
                </w:tcPr>
                <w:p>
                  <w:pPr>
                    <w:pStyle w:val="102"/>
                    <w:keepNext w:val="0"/>
                    <w:keepLines w:val="0"/>
                    <w:suppressLineNumbers w:val="0"/>
                    <w:bidi w:val="0"/>
                    <w:spacing w:before="0" w:beforeAutospacing="0" w:after="0" w:afterAutospacing="0"/>
                    <w:ind w:left="0" w:right="0"/>
                    <w:jc w:val="center"/>
                    <w:rPr>
                      <w:rFonts w:hint="eastAsia" w:hAnsi="宋体" w:cs="Times New Roman"/>
                      <w:color w:val="auto"/>
                      <w:sz w:val="21"/>
                      <w:szCs w:val="21"/>
                      <w:highlight w:val="none"/>
                      <w:lang w:val="en-US" w:eastAsia="zh-CN"/>
                    </w:rPr>
                  </w:pPr>
                  <w:r>
                    <w:rPr>
                      <w:rFonts w:hint="eastAsia" w:hAnsi="宋体" w:cs="Times New Roman"/>
                      <w:color w:val="auto"/>
                      <w:sz w:val="21"/>
                      <w:szCs w:val="21"/>
                      <w:highlight w:val="none"/>
                      <w:lang w:val="en-US" w:eastAsia="zh-CN"/>
                    </w:rPr>
                    <w:t>钢管内壁</w:t>
                  </w:r>
                  <w:r>
                    <w:rPr>
                      <w:rFonts w:hint="eastAsia" w:cs="Times New Roman"/>
                      <w:i w:val="0"/>
                      <w:color w:val="auto"/>
                      <w:sz w:val="21"/>
                      <w:szCs w:val="21"/>
                      <w:highlight w:val="none"/>
                      <w:lang w:eastAsia="zh-CN"/>
                    </w:rPr>
                    <w:t>喷砂机</w:t>
                  </w:r>
                  <w:r>
                    <w:rPr>
                      <w:rFonts w:hint="eastAsia" w:cs="Times New Roman"/>
                      <w:i w:val="0"/>
                      <w:color w:val="auto"/>
                      <w:sz w:val="21"/>
                      <w:szCs w:val="21"/>
                      <w:highlight w:val="none"/>
                      <w:lang w:val="en-US" w:eastAsia="zh-CN"/>
                    </w:rPr>
                    <w:t>处理</w:t>
                  </w:r>
                </w:p>
              </w:tc>
              <w:tc>
                <w:tcPr>
                  <w:tcW w:w="1857" w:type="dxa"/>
                  <w:tcBorders>
                    <w:tl2br w:val="nil"/>
                    <w:tr2bl w:val="nil"/>
                  </w:tcBorders>
                  <w:vAlign w:val="center"/>
                </w:tcPr>
                <w:p>
                  <w:pPr>
                    <w:pStyle w:val="102"/>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颗粒物</w:t>
                  </w:r>
                </w:p>
              </w:tc>
              <w:tc>
                <w:tcPr>
                  <w:tcW w:w="3289" w:type="dxa"/>
                  <w:tcBorders>
                    <w:tl2br w:val="nil"/>
                    <w:tr2bl w:val="nil"/>
                  </w:tcBorders>
                  <w:vAlign w:val="center"/>
                </w:tcPr>
                <w:p>
                  <w:pPr>
                    <w:pStyle w:val="102"/>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用一套脉冲布袋除尘器处理后与抛丸机除尘后的废气共同由不低于15m排气筒1#排放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2" w:hRule="atLeast"/>
                <w:jc w:val="center"/>
              </w:trPr>
              <w:tc>
                <w:tcPr>
                  <w:tcW w:w="1130" w:type="dxa"/>
                  <w:gridSpan w:val="2"/>
                  <w:vMerge w:val="continue"/>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208" w:type="dxa"/>
                  <w:vMerge w:val="continue"/>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2221" w:type="dxa"/>
                  <w:tcBorders>
                    <w:tl2br w:val="nil"/>
                    <w:tr2bl w:val="nil"/>
                  </w:tcBorders>
                  <w:vAlign w:val="center"/>
                </w:tcPr>
                <w:p>
                  <w:pPr>
                    <w:pStyle w:val="102"/>
                    <w:keepNext w:val="0"/>
                    <w:keepLines w:val="0"/>
                    <w:suppressLineNumbers w:val="0"/>
                    <w:bidi w:val="0"/>
                    <w:spacing w:before="0" w:beforeAutospacing="0" w:after="0" w:afterAutospacing="0"/>
                    <w:ind w:left="0" w:right="0"/>
                    <w:jc w:val="center"/>
                    <w:rPr>
                      <w:rFonts w:hint="default" w:hAnsi="宋体" w:cs="Times New Roman"/>
                      <w:color w:val="auto"/>
                      <w:sz w:val="21"/>
                      <w:szCs w:val="21"/>
                      <w:highlight w:val="none"/>
                      <w:lang w:val="en-US" w:eastAsia="zh-CN"/>
                    </w:rPr>
                  </w:pPr>
                  <w:r>
                    <w:rPr>
                      <w:rFonts w:hint="eastAsia" w:hAnsi="宋体" w:cs="Times New Roman"/>
                      <w:color w:val="auto"/>
                      <w:sz w:val="21"/>
                      <w:szCs w:val="21"/>
                      <w:highlight w:val="none"/>
                      <w:lang w:val="en-US" w:eastAsia="zh-CN"/>
                    </w:rPr>
                    <w:t>3条涂覆生产线</w:t>
                  </w:r>
                </w:p>
              </w:tc>
              <w:tc>
                <w:tcPr>
                  <w:tcW w:w="1857" w:type="dxa"/>
                  <w:tcBorders>
                    <w:tl2br w:val="nil"/>
                    <w:tr2bl w:val="nil"/>
                  </w:tcBorders>
                  <w:vAlign w:val="center"/>
                </w:tcPr>
                <w:p>
                  <w:pPr>
                    <w:pStyle w:val="102"/>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颗粒物、非甲烷总烃</w:t>
                  </w:r>
                </w:p>
              </w:tc>
              <w:tc>
                <w:tcPr>
                  <w:tcW w:w="3289" w:type="dxa"/>
                  <w:tcBorders>
                    <w:tl2br w:val="nil"/>
                    <w:tr2bl w:val="nil"/>
                  </w:tcBorders>
                  <w:vAlign w:val="center"/>
                </w:tcPr>
                <w:p>
                  <w:pPr>
                    <w:pStyle w:val="102"/>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生产线上方设密闭的集气罩，设一套旋风布袋除尘器及UV光解有机物净化装置和活性炭有机物净化装置，处理后的废气由不低于15m排气筒2#排放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2" w:hRule="atLeast"/>
                <w:jc w:val="center"/>
              </w:trPr>
              <w:tc>
                <w:tcPr>
                  <w:tcW w:w="1130" w:type="dxa"/>
                  <w:gridSpan w:val="2"/>
                  <w:vMerge w:val="continue"/>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208" w:type="dxa"/>
                  <w:vMerge w:val="continue"/>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2221" w:type="dxa"/>
                  <w:tcBorders>
                    <w:tl2br w:val="nil"/>
                    <w:tr2bl w:val="nil"/>
                  </w:tcBorders>
                  <w:vAlign w:val="center"/>
                </w:tcPr>
                <w:p>
                  <w:pPr>
                    <w:pStyle w:val="102"/>
                    <w:keepNext w:val="0"/>
                    <w:keepLines w:val="0"/>
                    <w:suppressLineNumbers w:val="0"/>
                    <w:bidi w:val="0"/>
                    <w:spacing w:before="0" w:beforeAutospacing="0" w:after="0" w:afterAutospacing="0"/>
                    <w:ind w:left="0" w:right="0"/>
                    <w:jc w:val="center"/>
                    <w:rPr>
                      <w:rFonts w:hint="eastAsia" w:hAnsi="宋体" w:cs="Times New Roman"/>
                      <w:color w:val="auto"/>
                      <w:sz w:val="21"/>
                      <w:szCs w:val="21"/>
                      <w:highlight w:val="none"/>
                      <w:lang w:val="en-US" w:eastAsia="zh-CN"/>
                    </w:rPr>
                  </w:pPr>
                  <w:r>
                    <w:rPr>
                      <w:rFonts w:hint="eastAsia" w:hAnsi="宋体" w:cs="Times New Roman"/>
                      <w:color w:val="auto"/>
                      <w:sz w:val="21"/>
                      <w:szCs w:val="21"/>
                      <w:highlight w:val="none"/>
                      <w:lang w:val="en-US" w:eastAsia="zh-CN"/>
                    </w:rPr>
                    <w:t>2台燃气加热炉</w:t>
                  </w:r>
                </w:p>
              </w:tc>
              <w:tc>
                <w:tcPr>
                  <w:tcW w:w="1857" w:type="dxa"/>
                  <w:tcBorders>
                    <w:tl2br w:val="nil"/>
                    <w:tr2bl w:val="nil"/>
                  </w:tcBorders>
                  <w:vAlign w:val="center"/>
                </w:tcPr>
                <w:p>
                  <w:pPr>
                    <w:pStyle w:val="102"/>
                    <w:keepNext w:val="0"/>
                    <w:keepLines w:val="0"/>
                    <w:suppressLineNumbers w:val="0"/>
                    <w:bidi w:val="0"/>
                    <w:spacing w:before="0"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颗粒物、二氧化硫、氮氧化物</w:t>
                  </w:r>
                </w:p>
              </w:tc>
              <w:tc>
                <w:tcPr>
                  <w:tcW w:w="3289" w:type="dxa"/>
                  <w:tcBorders>
                    <w:tl2br w:val="nil"/>
                    <w:tr2bl w:val="nil"/>
                  </w:tcBorders>
                  <w:vAlign w:val="center"/>
                </w:tcPr>
                <w:p>
                  <w:pPr>
                    <w:pStyle w:val="102"/>
                    <w:keepNext w:val="0"/>
                    <w:keepLines w:val="0"/>
                    <w:suppressLineNumbers w:val="0"/>
                    <w:bidi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采用硫含量符合要求的液化气，废气经15m高排气筒（3#）排放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2" w:hRule="atLeast"/>
                <w:jc w:val="center"/>
              </w:trPr>
              <w:tc>
                <w:tcPr>
                  <w:tcW w:w="1130" w:type="dxa"/>
                  <w:gridSpan w:val="2"/>
                  <w:vMerge w:val="continue"/>
                  <w:tcBorders>
                    <w:tl2br w:val="nil"/>
                    <w:tr2bl w:val="nil"/>
                  </w:tcBorders>
                  <w:vAlign w:val="center"/>
                </w:tcPr>
                <w:p>
                  <w:pPr>
                    <w:pStyle w:val="102"/>
                    <w:keepNext w:val="0"/>
                    <w:keepLines w:val="0"/>
                    <w:suppressLineNumbers w:val="0"/>
                    <w:bidi w:val="0"/>
                    <w:spacing w:before="0" w:beforeAutospacing="0" w:after="0" w:afterAutospacing="0"/>
                    <w:ind w:left="0" w:right="0"/>
                    <w:rPr>
                      <w:rFonts w:hint="default"/>
                      <w:color w:val="auto"/>
                      <w:highlight w:val="none"/>
                    </w:rPr>
                  </w:pPr>
                </w:p>
              </w:tc>
              <w:tc>
                <w:tcPr>
                  <w:tcW w:w="1208" w:type="dxa"/>
                  <w:vMerge w:val="continue"/>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2221" w:type="dxa"/>
                  <w:tcBorders>
                    <w:tl2br w:val="nil"/>
                    <w:tr2bl w:val="nil"/>
                  </w:tcBorders>
                  <w:vAlign w:val="center"/>
                </w:tcPr>
                <w:p>
                  <w:pPr>
                    <w:pStyle w:val="102"/>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原料卸料、送料车送料</w:t>
                  </w:r>
                </w:p>
              </w:tc>
              <w:tc>
                <w:tcPr>
                  <w:tcW w:w="1857" w:type="dxa"/>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颗粒物</w:t>
                  </w:r>
                </w:p>
              </w:tc>
              <w:tc>
                <w:tcPr>
                  <w:tcW w:w="3289" w:type="dxa"/>
                  <w:tcBorders>
                    <w:tl2br w:val="nil"/>
                    <w:tr2bl w:val="nil"/>
                  </w:tcBorders>
                  <w:vAlign w:val="center"/>
                </w:tcPr>
                <w:p>
                  <w:pPr>
                    <w:pStyle w:val="102"/>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沉降后收集外售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0" w:hRule="atLeast"/>
                <w:jc w:val="center"/>
              </w:trPr>
              <w:tc>
                <w:tcPr>
                  <w:tcW w:w="1130" w:type="dxa"/>
                  <w:gridSpan w:val="2"/>
                  <w:tcBorders>
                    <w:tl2br w:val="nil"/>
                    <w:tr2bl w:val="nil"/>
                  </w:tcBorders>
                  <w:vAlign w:val="center"/>
                </w:tcPr>
                <w:p>
                  <w:pPr>
                    <w:pStyle w:val="102"/>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废水</w:t>
                  </w:r>
                </w:p>
              </w:tc>
              <w:tc>
                <w:tcPr>
                  <w:tcW w:w="3429" w:type="dxa"/>
                  <w:gridSpan w:val="2"/>
                  <w:tcBorders>
                    <w:tl2br w:val="nil"/>
                    <w:tr2bl w:val="nil"/>
                  </w:tcBorders>
                  <w:vAlign w:val="center"/>
                </w:tcPr>
                <w:p>
                  <w:pPr>
                    <w:pStyle w:val="102"/>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员工生活</w:t>
                  </w:r>
                </w:p>
              </w:tc>
              <w:tc>
                <w:tcPr>
                  <w:tcW w:w="1857" w:type="dxa"/>
                  <w:tcBorders>
                    <w:tl2br w:val="nil"/>
                    <w:tr2bl w:val="nil"/>
                  </w:tcBorders>
                  <w:vAlign w:val="center"/>
                </w:tcPr>
                <w:p>
                  <w:pPr>
                    <w:pStyle w:val="102"/>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r>
                    <w:rPr>
                      <w:rFonts w:hint="eastAsia"/>
                      <w:color w:val="auto"/>
                      <w:highlight w:val="none"/>
                      <w:lang w:val="en-US" w:eastAsia="zh-CN"/>
                    </w:rPr>
                    <w:t>、氨氮、</w:t>
                  </w:r>
                  <w:r>
                    <w:rPr>
                      <w:rFonts w:hint="default"/>
                      <w:color w:val="auto"/>
                      <w:highlight w:val="none"/>
                      <w:lang w:val="en-US" w:eastAsia="zh-CN"/>
                    </w:rPr>
                    <w:t>SS</w:t>
                  </w:r>
                  <w:r>
                    <w:rPr>
                      <w:rFonts w:hint="eastAsia"/>
                      <w:color w:val="auto"/>
                      <w:highlight w:val="none"/>
                      <w:lang w:val="en-US" w:eastAsia="zh-CN"/>
                    </w:rPr>
                    <w:t>、粪大肠菌群</w:t>
                  </w:r>
                </w:p>
              </w:tc>
              <w:tc>
                <w:tcPr>
                  <w:tcW w:w="3289" w:type="dxa"/>
                  <w:tcBorders>
                    <w:tl2br w:val="nil"/>
                    <w:tr2bl w:val="nil"/>
                  </w:tcBorders>
                  <w:vAlign w:val="center"/>
                </w:tcPr>
                <w:p>
                  <w:pPr>
                    <w:pStyle w:val="102"/>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生活污水排入市政排水管</w:t>
                  </w:r>
                  <w:r>
                    <w:rPr>
                      <w:rFonts w:hint="eastAsia"/>
                      <w:color w:val="auto"/>
                      <w:highlight w:val="none"/>
                      <w:lang w:val="en-US" w:eastAsia="zh-CN"/>
                    </w:rPr>
                    <w:t>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0" w:hRule="atLeast"/>
                <w:jc w:val="center"/>
              </w:trPr>
              <w:tc>
                <w:tcPr>
                  <w:tcW w:w="1130" w:type="dxa"/>
                  <w:gridSpan w:val="2"/>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噪声</w:t>
                  </w:r>
                </w:p>
              </w:tc>
              <w:tc>
                <w:tcPr>
                  <w:tcW w:w="3429" w:type="dxa"/>
                  <w:gridSpan w:val="2"/>
                  <w:tcBorders>
                    <w:tl2br w:val="nil"/>
                    <w:tr2bl w:val="nil"/>
                  </w:tcBorders>
                  <w:vAlign w:val="center"/>
                </w:tcPr>
                <w:p>
                  <w:pPr>
                    <w:pStyle w:val="102"/>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车间内机械设备运行噪声</w:t>
                  </w:r>
                </w:p>
              </w:tc>
              <w:tc>
                <w:tcPr>
                  <w:tcW w:w="1857" w:type="dxa"/>
                  <w:tcBorders>
                    <w:tl2br w:val="nil"/>
                    <w:tr2bl w:val="nil"/>
                  </w:tcBorders>
                  <w:vAlign w:val="center"/>
                </w:tcPr>
                <w:p>
                  <w:pPr>
                    <w:pStyle w:val="102"/>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等效连续</w:t>
                  </w:r>
                  <w:r>
                    <w:rPr>
                      <w:rFonts w:hint="default"/>
                      <w:color w:val="auto"/>
                      <w:highlight w:val="none"/>
                      <w:lang w:val="en-US" w:eastAsia="zh-CN"/>
                    </w:rPr>
                    <w:t>A</w:t>
                  </w:r>
                  <w:r>
                    <w:rPr>
                      <w:rFonts w:hint="eastAsia"/>
                      <w:color w:val="auto"/>
                      <w:highlight w:val="none"/>
                      <w:lang w:val="en-US" w:eastAsia="zh-CN"/>
                    </w:rPr>
                    <w:t>声级</w:t>
                  </w:r>
                  <w:r>
                    <w:rPr>
                      <w:rFonts w:hint="default"/>
                      <w:color w:val="auto"/>
                      <w:highlight w:val="none"/>
                      <w:lang w:val="en-US" w:eastAsia="zh-CN"/>
                    </w:rPr>
                    <w:t>(dB)</w:t>
                  </w:r>
                </w:p>
              </w:tc>
              <w:tc>
                <w:tcPr>
                  <w:tcW w:w="3289" w:type="dxa"/>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厂房隔声、设置减震基础</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2" w:hRule="atLeast"/>
                <w:jc w:val="center"/>
              </w:trPr>
              <w:tc>
                <w:tcPr>
                  <w:tcW w:w="434" w:type="dxa"/>
                  <w:vMerge w:val="restart"/>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固废</w:t>
                  </w:r>
                </w:p>
                <w:p>
                  <w:pPr>
                    <w:pStyle w:val="102"/>
                    <w:keepNext w:val="0"/>
                    <w:keepLines w:val="0"/>
                    <w:suppressLineNumbers w:val="0"/>
                    <w:bidi w:val="0"/>
                    <w:spacing w:before="0" w:beforeAutospacing="0" w:after="0" w:afterAutospacing="0"/>
                    <w:ind w:left="0" w:right="0"/>
                    <w:rPr>
                      <w:rFonts w:hint="default"/>
                      <w:color w:val="auto"/>
                      <w:highlight w:val="none"/>
                      <w:lang w:val="en-US" w:eastAsia="zh-CN"/>
                    </w:rPr>
                  </w:pPr>
                </w:p>
                <w:p>
                  <w:pPr>
                    <w:pStyle w:val="102"/>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96" w:type="dxa"/>
                  <w:vMerge w:val="restart"/>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一般固体废物</w:t>
                  </w:r>
                </w:p>
              </w:tc>
              <w:tc>
                <w:tcPr>
                  <w:tcW w:w="3429" w:type="dxa"/>
                  <w:gridSpan w:val="2"/>
                  <w:tcBorders>
                    <w:tl2br w:val="nil"/>
                    <w:tr2bl w:val="nil"/>
                  </w:tcBorders>
                  <w:vAlign w:val="center"/>
                </w:tcPr>
                <w:p>
                  <w:pPr>
                    <w:pStyle w:val="102"/>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highlight w:val="none"/>
                      <w:lang w:val="en-US" w:eastAsia="zh-CN" w:bidi="ar-SA"/>
                    </w:rPr>
                  </w:pPr>
                  <w:r>
                    <w:rPr>
                      <w:rFonts w:hint="eastAsia"/>
                      <w:color w:val="auto"/>
                      <w:highlight w:val="none"/>
                      <w:lang w:val="en-US" w:eastAsia="zh-CN"/>
                    </w:rPr>
                    <w:t>员工生活</w:t>
                  </w:r>
                </w:p>
              </w:tc>
              <w:tc>
                <w:tcPr>
                  <w:tcW w:w="1857" w:type="dxa"/>
                  <w:tcBorders>
                    <w:tl2br w:val="nil"/>
                    <w:tr2bl w:val="nil"/>
                  </w:tcBorders>
                  <w:vAlign w:val="center"/>
                </w:tcPr>
                <w:p>
                  <w:pPr>
                    <w:pStyle w:val="102"/>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highlight w:val="none"/>
                      <w:lang w:val="en-US" w:eastAsia="zh-CN" w:bidi="ar-SA"/>
                    </w:rPr>
                  </w:pPr>
                  <w:r>
                    <w:rPr>
                      <w:rFonts w:hint="eastAsia"/>
                      <w:color w:val="auto"/>
                      <w:highlight w:val="none"/>
                      <w:lang w:val="en-US" w:eastAsia="zh-CN"/>
                    </w:rPr>
                    <w:t>生活垃圾</w:t>
                  </w:r>
                </w:p>
              </w:tc>
              <w:tc>
                <w:tcPr>
                  <w:tcW w:w="3289"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eastAsia="宋体" w:cs="Times New Roman"/>
                      <w:color w:val="auto"/>
                      <w:kern w:val="2"/>
                      <w:sz w:val="21"/>
                      <w:szCs w:val="20"/>
                      <w:highlight w:val="none"/>
                      <w:lang w:val="en-US" w:eastAsia="zh-CN" w:bidi="ar-SA"/>
                    </w:rPr>
                  </w:pPr>
                  <w:r>
                    <w:rPr>
                      <w:rFonts w:hint="eastAsia"/>
                      <w:color w:val="auto"/>
                      <w:sz w:val="21"/>
                      <w:szCs w:val="21"/>
                      <w:highlight w:val="none"/>
                      <w:lang w:val="en-US" w:eastAsia="zh-CN"/>
                    </w:rPr>
                    <w:t>分类收集，可回收部分定期送废品收购站回收，其余送垃圾填埋场处理。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2" w:hRule="atLeast"/>
                <w:jc w:val="center"/>
              </w:trPr>
              <w:tc>
                <w:tcPr>
                  <w:tcW w:w="434" w:type="dxa"/>
                  <w:vMerge w:val="continue"/>
                  <w:tcBorders>
                    <w:tl2br w:val="nil"/>
                    <w:tr2bl w:val="nil"/>
                  </w:tcBorders>
                  <w:vAlign w:val="center"/>
                </w:tcPr>
                <w:p>
                  <w:pPr>
                    <w:pStyle w:val="102"/>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96" w:type="dxa"/>
                  <w:vMerge w:val="continue"/>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429" w:type="dxa"/>
                  <w:gridSpan w:val="2"/>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eastAsia="宋体" w:cs="Times New Roman"/>
                      <w:color w:val="auto"/>
                      <w:kern w:val="2"/>
                      <w:sz w:val="21"/>
                      <w:szCs w:val="20"/>
                      <w:highlight w:val="none"/>
                      <w:lang w:val="en-US" w:eastAsia="zh-CN" w:bidi="ar-SA"/>
                    </w:rPr>
                  </w:pPr>
                  <w:r>
                    <w:rPr>
                      <w:rFonts w:hint="eastAsia"/>
                      <w:color w:val="auto"/>
                      <w:highlight w:val="none"/>
                      <w:lang w:val="en-US" w:eastAsia="zh-CN"/>
                    </w:rPr>
                    <w:t>金属锈铁屑</w:t>
                  </w:r>
                </w:p>
              </w:tc>
              <w:tc>
                <w:tcPr>
                  <w:tcW w:w="185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eastAsia="宋体" w:cs="Times New Roman"/>
                      <w:color w:val="auto"/>
                      <w:kern w:val="2"/>
                      <w:sz w:val="21"/>
                      <w:szCs w:val="20"/>
                      <w:highlight w:val="none"/>
                      <w:lang w:val="en-US" w:eastAsia="zh-CN" w:bidi="ar-SA"/>
                    </w:rPr>
                  </w:pPr>
                  <w:r>
                    <w:rPr>
                      <w:rFonts w:hint="eastAsia"/>
                      <w:color w:val="auto"/>
                      <w:highlight w:val="none"/>
                      <w:lang w:val="en-US" w:eastAsia="zh-CN"/>
                    </w:rPr>
                    <w:t>抛丸机、喷砂机脉冲 布袋除尘器</w:t>
                  </w:r>
                </w:p>
              </w:tc>
              <w:tc>
                <w:tcPr>
                  <w:tcW w:w="3289"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eastAsia="宋体" w:cs="Times New Roman"/>
                      <w:color w:val="auto"/>
                      <w:kern w:val="2"/>
                      <w:sz w:val="21"/>
                      <w:szCs w:val="20"/>
                      <w:highlight w:val="none"/>
                      <w:lang w:val="en-US" w:eastAsia="zh-CN" w:bidi="ar-SA"/>
                    </w:rPr>
                  </w:pPr>
                  <w:r>
                    <w:rPr>
                      <w:rFonts w:hint="eastAsia"/>
                      <w:color w:val="auto"/>
                      <w:sz w:val="21"/>
                      <w:szCs w:val="21"/>
                      <w:highlight w:val="none"/>
                      <w:lang w:val="en-US" w:eastAsia="zh-CN"/>
                    </w:rPr>
                    <w:t>暂存于厂区一般工业固废暂存间，统一收集作为废金属外售。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2" w:hRule="atLeast"/>
                <w:jc w:val="center"/>
              </w:trPr>
              <w:tc>
                <w:tcPr>
                  <w:tcW w:w="434" w:type="dxa"/>
                  <w:vMerge w:val="continue"/>
                  <w:tcBorders>
                    <w:tl2br w:val="nil"/>
                    <w:tr2bl w:val="nil"/>
                  </w:tcBorders>
                  <w:vAlign w:val="center"/>
                </w:tcPr>
                <w:p>
                  <w:pPr>
                    <w:pStyle w:val="102"/>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96" w:type="dxa"/>
                  <w:vMerge w:val="continue"/>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429" w:type="dxa"/>
                  <w:gridSpan w:val="2"/>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聚乙烯粉末</w:t>
                  </w:r>
                </w:p>
              </w:tc>
              <w:tc>
                <w:tcPr>
                  <w:tcW w:w="185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涂覆工艺除尘器</w:t>
                  </w:r>
                </w:p>
              </w:tc>
              <w:tc>
                <w:tcPr>
                  <w:tcW w:w="3289"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highlight w:val="none"/>
                      <w:lang w:val="en-US" w:eastAsia="zh-CN"/>
                    </w:rPr>
                  </w:pPr>
                  <w:r>
                    <w:rPr>
                      <w:rFonts w:hint="eastAsia"/>
                      <w:color w:val="auto"/>
                      <w:sz w:val="21"/>
                      <w:szCs w:val="21"/>
                      <w:highlight w:val="none"/>
                      <w:lang w:val="en-US" w:eastAsia="zh-CN"/>
                    </w:rPr>
                    <w:t>收集后回收利用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2" w:hRule="atLeast"/>
                <w:jc w:val="center"/>
              </w:trPr>
              <w:tc>
                <w:tcPr>
                  <w:tcW w:w="434" w:type="dxa"/>
                  <w:vMerge w:val="continue"/>
                  <w:tcBorders>
                    <w:tl2br w:val="nil"/>
                    <w:tr2bl w:val="nil"/>
                  </w:tcBorders>
                  <w:vAlign w:val="center"/>
                </w:tcPr>
                <w:p>
                  <w:pPr>
                    <w:pStyle w:val="102"/>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96" w:type="dxa"/>
                  <w:vMerge w:val="continue"/>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429" w:type="dxa"/>
                  <w:gridSpan w:val="2"/>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沉降粉尘</w:t>
                  </w:r>
                </w:p>
              </w:tc>
              <w:tc>
                <w:tcPr>
                  <w:tcW w:w="185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生产车间</w:t>
                  </w:r>
                </w:p>
              </w:tc>
              <w:tc>
                <w:tcPr>
                  <w:tcW w:w="3289"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highlight w:val="none"/>
                      <w:lang w:val="en-US" w:eastAsia="zh-CN"/>
                    </w:rPr>
                  </w:pPr>
                  <w:r>
                    <w:rPr>
                      <w:rFonts w:hint="eastAsia"/>
                      <w:color w:val="auto"/>
                      <w:sz w:val="21"/>
                      <w:szCs w:val="21"/>
                      <w:highlight w:val="none"/>
                      <w:lang w:val="en-US" w:eastAsia="zh-CN"/>
                    </w:rPr>
                    <w:t>暂存于厂区一般工业固废暂存间，可回收部分定期送废品收购站回收，其余送垃圾填埋场处理。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6" w:hRule="atLeast"/>
                <w:jc w:val="center"/>
              </w:trPr>
              <w:tc>
                <w:tcPr>
                  <w:tcW w:w="434" w:type="dxa"/>
                  <w:vMerge w:val="continue"/>
                  <w:tcBorders>
                    <w:tl2br w:val="nil"/>
                    <w:tr2bl w:val="nil"/>
                  </w:tcBorders>
                  <w:vAlign w:val="center"/>
                </w:tcPr>
                <w:p>
                  <w:pPr>
                    <w:pStyle w:val="102"/>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96" w:type="dxa"/>
                  <w:vMerge w:val="continue"/>
                  <w:tcBorders>
                    <w:tl2br w:val="nil"/>
                    <w:tr2bl w:val="nil"/>
                  </w:tcBorders>
                  <w:vAlign w:val="center"/>
                </w:tcPr>
                <w:p>
                  <w:pPr>
                    <w:pStyle w:val="102"/>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429" w:type="dxa"/>
                  <w:gridSpan w:val="2"/>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废包装物</w:t>
                  </w:r>
                </w:p>
              </w:tc>
              <w:tc>
                <w:tcPr>
                  <w:tcW w:w="185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原料包装</w:t>
                  </w:r>
                </w:p>
              </w:tc>
              <w:tc>
                <w:tcPr>
                  <w:tcW w:w="3289"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highlight w:val="none"/>
                      <w:lang w:val="en-US" w:eastAsia="zh-CN"/>
                    </w:rPr>
                  </w:pPr>
                  <w:r>
                    <w:rPr>
                      <w:rFonts w:hint="eastAsia"/>
                      <w:color w:val="auto"/>
                      <w:sz w:val="21"/>
                      <w:szCs w:val="21"/>
                      <w:highlight w:val="none"/>
                      <w:lang w:val="en-US" w:eastAsia="zh-CN"/>
                    </w:rPr>
                    <w:t>分类收集，可回收部分定期送废品收购站回收，其余送垃圾填埋场处理。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8" w:hRule="atLeast"/>
                <w:jc w:val="center"/>
              </w:trPr>
              <w:tc>
                <w:tcPr>
                  <w:tcW w:w="434" w:type="dxa"/>
                  <w:vMerge w:val="continue"/>
                  <w:tcBorders>
                    <w:tl2br w:val="nil"/>
                    <w:tr2bl w:val="nil"/>
                  </w:tcBorders>
                  <w:vAlign w:val="center"/>
                </w:tcPr>
                <w:p>
                  <w:pPr>
                    <w:pStyle w:val="102"/>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96" w:type="dxa"/>
                  <w:vMerge w:val="restart"/>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危险废物</w:t>
                  </w:r>
                </w:p>
              </w:tc>
              <w:tc>
                <w:tcPr>
                  <w:tcW w:w="3429" w:type="dxa"/>
                  <w:gridSpan w:val="2"/>
                  <w:tcBorders>
                    <w:tl2br w:val="nil"/>
                    <w:tr2bl w:val="nil"/>
                  </w:tcBorders>
                  <w:vAlign w:val="center"/>
                </w:tcPr>
                <w:p>
                  <w:pPr>
                    <w:pStyle w:val="102"/>
                    <w:keepNext w:val="0"/>
                    <w:keepLines w:val="0"/>
                    <w:suppressLineNumbers w:val="0"/>
                    <w:bidi w:val="0"/>
                    <w:spacing w:before="0" w:beforeAutospacing="0" w:after="0" w:afterAutospacing="0"/>
                    <w:ind w:left="0" w:right="0"/>
                    <w:rPr>
                      <w:rFonts w:hint="default"/>
                      <w:color w:val="auto"/>
                      <w:sz w:val="21"/>
                      <w:szCs w:val="21"/>
                      <w:highlight w:val="none"/>
                      <w:lang w:val="en-US" w:eastAsia="zh-CN"/>
                    </w:rPr>
                  </w:pPr>
                  <w:r>
                    <w:rPr>
                      <w:rFonts w:hint="eastAsia"/>
                      <w:color w:val="auto"/>
                      <w:sz w:val="21"/>
                      <w:szCs w:val="21"/>
                      <w:highlight w:val="none"/>
                      <w:lang w:val="en-US" w:eastAsia="zh-CN"/>
                    </w:rPr>
                    <w:t>设备维护</w:t>
                  </w:r>
                </w:p>
              </w:tc>
              <w:tc>
                <w:tcPr>
                  <w:tcW w:w="1857" w:type="dxa"/>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sz w:val="21"/>
                      <w:szCs w:val="21"/>
                      <w:highlight w:val="none"/>
                      <w:lang w:val="en-US" w:eastAsia="zh-CN"/>
                    </w:rPr>
                  </w:pPr>
                  <w:r>
                    <w:rPr>
                      <w:rFonts w:hint="eastAsia"/>
                      <w:color w:val="auto"/>
                      <w:sz w:val="21"/>
                      <w:szCs w:val="21"/>
                      <w:highlight w:val="none"/>
                      <w:lang w:val="en-US" w:eastAsia="zh-CN"/>
                    </w:rPr>
                    <w:t>废润滑油、废液压油、废油桶</w:t>
                  </w:r>
                </w:p>
              </w:tc>
              <w:tc>
                <w:tcPr>
                  <w:tcW w:w="3289" w:type="dxa"/>
                  <w:vMerge w:val="restart"/>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由有资质单位处理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8" w:hRule="atLeast"/>
                <w:jc w:val="center"/>
              </w:trPr>
              <w:tc>
                <w:tcPr>
                  <w:tcW w:w="434" w:type="dxa"/>
                  <w:vMerge w:val="continue"/>
                  <w:tcBorders>
                    <w:tl2br w:val="nil"/>
                    <w:tr2bl w:val="nil"/>
                  </w:tcBorders>
                  <w:vAlign w:val="center"/>
                </w:tcPr>
                <w:p>
                  <w:pPr>
                    <w:pStyle w:val="102"/>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96" w:type="dxa"/>
                  <w:vMerge w:val="continue"/>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429" w:type="dxa"/>
                  <w:gridSpan w:val="2"/>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sz w:val="21"/>
                      <w:szCs w:val="21"/>
                      <w:highlight w:val="none"/>
                      <w:lang w:val="en-US" w:eastAsia="zh-CN"/>
                    </w:rPr>
                  </w:pPr>
                  <w:r>
                    <w:rPr>
                      <w:rFonts w:hint="eastAsia" w:hAnsi="宋体" w:cs="宋体"/>
                      <w:color w:val="auto"/>
                      <w:sz w:val="21"/>
                      <w:szCs w:val="21"/>
                      <w:highlight w:val="none"/>
                      <w:lang w:val="en-US" w:eastAsia="zh-CN"/>
                    </w:rPr>
                    <w:t>UV光解有机物净化装置</w:t>
                  </w:r>
                </w:p>
              </w:tc>
              <w:tc>
                <w:tcPr>
                  <w:tcW w:w="1857" w:type="dxa"/>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sz w:val="21"/>
                      <w:szCs w:val="21"/>
                      <w:highlight w:val="none"/>
                      <w:lang w:val="en-US" w:eastAsia="zh-CN"/>
                    </w:rPr>
                  </w:pPr>
                  <w:r>
                    <w:rPr>
                      <w:rFonts w:hint="eastAsia" w:hAnsi="宋体" w:cs="宋体"/>
                      <w:color w:val="auto"/>
                      <w:sz w:val="21"/>
                      <w:szCs w:val="21"/>
                      <w:highlight w:val="none"/>
                      <w:lang w:val="en-US" w:eastAsia="zh-CN"/>
                    </w:rPr>
                    <w:t>废灯管</w:t>
                  </w:r>
                </w:p>
              </w:tc>
              <w:tc>
                <w:tcPr>
                  <w:tcW w:w="3289" w:type="dxa"/>
                  <w:vMerge w:val="continue"/>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8" w:hRule="atLeast"/>
                <w:jc w:val="center"/>
              </w:trPr>
              <w:tc>
                <w:tcPr>
                  <w:tcW w:w="434" w:type="dxa"/>
                  <w:vMerge w:val="continue"/>
                  <w:tcBorders>
                    <w:tl2br w:val="nil"/>
                    <w:tr2bl w:val="nil"/>
                  </w:tcBorders>
                  <w:vAlign w:val="center"/>
                </w:tcPr>
                <w:p>
                  <w:pPr>
                    <w:pStyle w:val="102"/>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96" w:type="dxa"/>
                  <w:vMerge w:val="continue"/>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429" w:type="dxa"/>
                  <w:gridSpan w:val="2"/>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sz w:val="21"/>
                      <w:szCs w:val="21"/>
                      <w:highlight w:val="none"/>
                      <w:lang w:val="en-US" w:eastAsia="zh-CN"/>
                    </w:rPr>
                  </w:pPr>
                  <w:r>
                    <w:rPr>
                      <w:rFonts w:hint="eastAsia" w:hAnsi="宋体" w:cs="宋体"/>
                      <w:color w:val="auto"/>
                      <w:sz w:val="21"/>
                      <w:szCs w:val="21"/>
                      <w:highlight w:val="none"/>
                      <w:lang w:val="en-US" w:eastAsia="zh-CN"/>
                    </w:rPr>
                    <w:t>活性炭有机物净化装置</w:t>
                  </w:r>
                </w:p>
              </w:tc>
              <w:tc>
                <w:tcPr>
                  <w:tcW w:w="1857" w:type="dxa"/>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sz w:val="21"/>
                      <w:szCs w:val="21"/>
                      <w:highlight w:val="none"/>
                      <w:lang w:val="en-US" w:eastAsia="zh-CN"/>
                    </w:rPr>
                  </w:pPr>
                  <w:r>
                    <w:rPr>
                      <w:rFonts w:hint="eastAsia" w:hAnsi="宋体" w:cs="宋体"/>
                      <w:color w:val="auto"/>
                      <w:sz w:val="21"/>
                      <w:szCs w:val="21"/>
                      <w:highlight w:val="none"/>
                      <w:lang w:val="en-US" w:eastAsia="zh-CN"/>
                    </w:rPr>
                    <w:t>废活性炭</w:t>
                  </w:r>
                </w:p>
              </w:tc>
              <w:tc>
                <w:tcPr>
                  <w:tcW w:w="3289" w:type="dxa"/>
                  <w:vMerge w:val="continue"/>
                  <w:tcBorders>
                    <w:tl2br w:val="nil"/>
                    <w:tr2bl w:val="nil"/>
                  </w:tcBorders>
                  <w:vAlign w:val="center"/>
                </w:tcPr>
                <w:p>
                  <w:pPr>
                    <w:pStyle w:val="102"/>
                    <w:keepNext w:val="0"/>
                    <w:keepLines w:val="0"/>
                    <w:suppressLineNumbers w:val="0"/>
                    <w:bidi w:val="0"/>
                    <w:spacing w:before="0" w:beforeAutospacing="0" w:after="0" w:afterAutospacing="0"/>
                    <w:ind w:left="0" w:right="0"/>
                    <w:rPr>
                      <w:rFonts w:hint="eastAsia"/>
                      <w:color w:val="auto"/>
                      <w:highlight w:val="none"/>
                      <w:lang w:val="en-US" w:eastAsia="zh-CN"/>
                    </w:rPr>
                  </w:pPr>
                </w:p>
              </w:tc>
            </w:tr>
          </w:tbl>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highlight w:val="none"/>
              </w:rPr>
            </w:pPr>
          </w:p>
          <w:p>
            <w:pPr>
              <w:pStyle w:val="31"/>
              <w:keepNext w:val="0"/>
              <w:keepLines w:val="0"/>
              <w:suppressLineNumbers w:val="0"/>
              <w:spacing w:before="0" w:beforeAutospacing="0" w:after="0" w:afterAutospacing="0"/>
              <w:ind w:left="0" w:right="0"/>
              <w:rPr>
                <w:rFonts w:hint="eastAsia" w:ascii="Times New Roman" w:hAnsi="宋体" w:cs="Times New Roman"/>
                <w:color w:val="auto"/>
                <w:sz w:val="24"/>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ascii="Times New Roman" w:hAnsi="宋体" w:cs="Times New Roman"/>
                <w:b/>
                <w:color w:val="auto"/>
                <w:sz w:val="21"/>
                <w:szCs w:val="21"/>
                <w:highlight w:val="none"/>
              </w:rPr>
            </w:pPr>
          </w:p>
        </w:tc>
      </w:tr>
    </w:tbl>
    <w:p>
      <w:pPr>
        <w:tabs>
          <w:tab w:val="left" w:pos="660"/>
        </w:tabs>
        <w:ind w:firstLine="298" w:firstLineChars="99"/>
        <w:rPr>
          <w:b/>
          <w:bCs/>
          <w:sz w:val="30"/>
        </w:rPr>
        <w:sectPr>
          <w:pgSz w:w="11906" w:h="16838"/>
          <w:pgMar w:top="1361" w:right="851" w:bottom="1361" w:left="1021"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p>
      <w:pPr>
        <w:tabs>
          <w:tab w:val="left" w:pos="660"/>
        </w:tabs>
        <w:ind w:firstLine="298" w:firstLineChars="99"/>
        <w:rPr>
          <w:b/>
          <w:bCs/>
          <w:sz w:val="30"/>
        </w:rPr>
      </w:pPr>
      <w:r>
        <w:rPr>
          <w:b/>
          <w:bCs/>
          <w:sz w:val="30"/>
        </w:rPr>
        <w:t>6</w:t>
      </w:r>
      <w:r>
        <w:rPr>
          <w:rFonts w:hint="eastAsia" w:hAnsi="宋体"/>
          <w:b/>
          <w:bCs/>
          <w:sz w:val="30"/>
          <w:lang w:eastAsia="zh-CN"/>
        </w:rPr>
        <w:t>、</w:t>
      </w:r>
      <w:r>
        <w:rPr>
          <w:rFonts w:hAnsi="宋体"/>
          <w:b/>
          <w:bCs/>
          <w:sz w:val="30"/>
        </w:rPr>
        <w:t>项目主要污染物产生及预计排放情况</w:t>
      </w:r>
    </w:p>
    <w:tbl>
      <w:tblPr>
        <w:tblStyle w:val="47"/>
        <w:tblW w:w="965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349"/>
        <w:gridCol w:w="1680"/>
        <w:gridCol w:w="1977"/>
        <w:gridCol w:w="2482"/>
        <w:gridCol w:w="21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746" w:hRule="atLeast"/>
          <w:jc w:val="center"/>
        </w:trPr>
        <w:tc>
          <w:tcPr>
            <w:tcW w:w="1349" w:type="dxa"/>
            <w:tcBorders>
              <w:tl2br w:val="nil"/>
              <w:tr2bl w:val="nil"/>
            </w:tcBorders>
          </w:tcPr>
          <w:p>
            <w:pPr>
              <w:keepNext w:val="0"/>
              <w:keepLines w:val="0"/>
              <w:suppressLineNumbers w:val="0"/>
              <w:spacing w:before="0" w:beforeAutospacing="0" w:after="0" w:afterAutospacing="0"/>
              <w:ind w:left="0" w:right="0" w:firstLine="708" w:firstLineChars="294"/>
              <w:rPr>
                <w:rFonts w:hint="default" w:ascii="Times New Roman" w:hAnsi="Times New Roman" w:cs="Times New Roman"/>
                <w:b/>
                <w:sz w:val="24"/>
              </w:rPr>
            </w:pPr>
            <w:r>
              <w:rPr>
                <w:rFonts w:hint="default" w:ascii="Times New Roman" w:hAnsi="宋体" w:cs="Times New Roman"/>
                <w:b/>
                <w:sz w:val="24"/>
              </w:rPr>
              <w:t>内容</w:t>
            </w:r>
          </w:p>
          <w:p>
            <w:pPr>
              <w:keepNext w:val="0"/>
              <w:keepLines w:val="0"/>
              <w:suppressLineNumbers w:val="0"/>
              <w:spacing w:before="0" w:beforeAutospacing="0" w:after="0" w:afterAutospacing="0"/>
              <w:ind w:left="0" w:right="0"/>
              <w:rPr>
                <w:rFonts w:hint="default" w:ascii="Times New Roman" w:hAnsi="Times New Roman" w:cs="Times New Roman"/>
                <w:b/>
                <w:sz w:val="24"/>
              </w:rPr>
            </w:pPr>
            <w:r>
              <w:rPr>
                <w:rFonts w:hint="default" w:ascii="Times New Roman" w:hAnsi="宋体" w:cs="Times New Roman"/>
                <w:b/>
                <w:sz w:val="24"/>
              </w:rPr>
              <w:t>类型</w:t>
            </w:r>
          </w:p>
        </w:tc>
        <w:tc>
          <w:tcPr>
            <w:tcW w:w="168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宋体" w:cs="Times New Roman"/>
                <w:b/>
                <w:sz w:val="24"/>
              </w:rPr>
              <w:t>排放源</w:t>
            </w:r>
          </w:p>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宋体" w:cs="Times New Roman"/>
                <w:b/>
                <w:sz w:val="24"/>
              </w:rPr>
              <w:t>（编号）</w:t>
            </w:r>
          </w:p>
        </w:tc>
        <w:tc>
          <w:tcPr>
            <w:tcW w:w="197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宋体" w:cs="Times New Roman"/>
                <w:b/>
                <w:sz w:val="24"/>
              </w:rPr>
              <w:t>污染物名称</w:t>
            </w:r>
          </w:p>
        </w:tc>
        <w:tc>
          <w:tcPr>
            <w:tcW w:w="248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宋体" w:cs="Times New Roman"/>
                <w:b/>
                <w:sz w:val="24"/>
              </w:rPr>
              <w:t>处理前产生浓度</w:t>
            </w:r>
          </w:p>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宋体" w:cs="Times New Roman"/>
                <w:b/>
                <w:sz w:val="24"/>
              </w:rPr>
              <w:t>及产生量（单位）</w:t>
            </w:r>
          </w:p>
        </w:tc>
        <w:tc>
          <w:tcPr>
            <w:tcW w:w="216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宋体" w:cs="Times New Roman"/>
                <w:b/>
                <w:sz w:val="24"/>
              </w:rPr>
              <w:t>处理后排放浓度</w:t>
            </w:r>
          </w:p>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宋体" w:cs="Times New Roman"/>
                <w:b/>
                <w:sz w:val="24"/>
              </w:rPr>
              <w:t>及排放量（单位）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6" w:hRule="atLeast"/>
          <w:jc w:val="center"/>
        </w:trPr>
        <w:tc>
          <w:tcPr>
            <w:tcW w:w="1349"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宋体" w:cs="Times New Roman"/>
                <w:b/>
                <w:sz w:val="24"/>
              </w:rPr>
              <w:t>大</w:t>
            </w:r>
          </w:p>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宋体" w:cs="Times New Roman"/>
                <w:b/>
                <w:sz w:val="24"/>
              </w:rPr>
              <w:t>气</w:t>
            </w:r>
          </w:p>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宋体" w:cs="Times New Roman"/>
                <w:b/>
                <w:sz w:val="24"/>
              </w:rPr>
              <w:t>污</w:t>
            </w:r>
          </w:p>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宋体" w:cs="Times New Roman"/>
                <w:b/>
                <w:sz w:val="24"/>
              </w:rPr>
              <w:t>染</w:t>
            </w:r>
          </w:p>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宋体" w:cs="Times New Roman"/>
                <w:b/>
                <w:sz w:val="24"/>
              </w:rPr>
              <w:t>物</w:t>
            </w:r>
          </w:p>
        </w:tc>
        <w:tc>
          <w:tcPr>
            <w:tcW w:w="1680" w:type="dxa"/>
            <w:tcBorders>
              <w:tl2br w:val="nil"/>
              <w:tr2bl w:val="nil"/>
            </w:tcBorders>
            <w:vAlign w:val="center"/>
          </w:tcPr>
          <w:p>
            <w:pPr>
              <w:keepNext w:val="0"/>
              <w:keepLines w:val="0"/>
              <w:suppressLineNumbers w:val="0"/>
              <w:tabs>
                <w:tab w:val="left" w:pos="4425"/>
              </w:tabs>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eastAsia="zh-CN"/>
              </w:rPr>
              <w:t>排气筒</w:t>
            </w:r>
            <w:r>
              <w:rPr>
                <w:rFonts w:hint="eastAsia" w:ascii="Times New Roman" w:hAnsi="Times New Roman" w:cs="Times New Roman"/>
                <w:color w:val="auto"/>
                <w:sz w:val="21"/>
                <w:szCs w:val="21"/>
                <w:lang w:val="en-US" w:eastAsia="zh-CN"/>
              </w:rPr>
              <w:t>1#</w:t>
            </w:r>
          </w:p>
          <w:p>
            <w:pPr>
              <w:keepNext w:val="0"/>
              <w:keepLines w:val="0"/>
              <w:suppressLineNumbers w:val="0"/>
              <w:tabs>
                <w:tab w:val="left" w:pos="4425"/>
              </w:tabs>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（外抛丸机）</w:t>
            </w:r>
          </w:p>
        </w:tc>
        <w:tc>
          <w:tcPr>
            <w:tcW w:w="1977" w:type="dxa"/>
            <w:tcBorders>
              <w:tl2br w:val="nil"/>
              <w:tr2bl w:val="nil"/>
            </w:tcBorders>
            <w:vAlign w:val="center"/>
          </w:tcPr>
          <w:p>
            <w:pPr>
              <w:keepNext w:val="0"/>
              <w:keepLines w:val="0"/>
              <w:suppressLineNumbers w:val="0"/>
              <w:tabs>
                <w:tab w:val="left" w:pos="4425"/>
              </w:tabs>
              <w:spacing w:before="0" w:beforeAutospacing="0" w:after="0" w:afterAutospacing="0" w:line="300" w:lineRule="exact"/>
              <w:ind w:left="0" w:right="0"/>
              <w:jc w:val="center"/>
              <w:rPr>
                <w:rFonts w:hint="eastAsia" w:ascii="Times New Roman" w:hAnsi="Times New Roman" w:eastAsia="宋体" w:cs="Times New Roman"/>
                <w:color w:val="auto"/>
                <w:sz w:val="21"/>
                <w:szCs w:val="21"/>
                <w:lang w:eastAsia="zh-CN"/>
              </w:rPr>
            </w:pPr>
            <w:r>
              <w:rPr>
                <w:rFonts w:hint="eastAsia" w:ascii="Times New Roman" w:hAnsi="宋体" w:cs="Times New Roman"/>
                <w:color w:val="auto"/>
                <w:sz w:val="21"/>
                <w:szCs w:val="21"/>
              </w:rPr>
              <w:t>有组织</w:t>
            </w:r>
            <w:r>
              <w:rPr>
                <w:rFonts w:hint="eastAsia" w:hAnsi="宋体" w:cs="Times New Roman"/>
                <w:color w:val="auto"/>
                <w:sz w:val="21"/>
                <w:szCs w:val="21"/>
                <w:lang w:eastAsia="zh-CN"/>
              </w:rPr>
              <w:t>颗粒物</w:t>
            </w:r>
          </w:p>
        </w:tc>
        <w:tc>
          <w:tcPr>
            <w:tcW w:w="2482" w:type="dxa"/>
            <w:tcBorders>
              <w:tl2br w:val="nil"/>
              <w:tr2bl w:val="nil"/>
            </w:tcBorders>
            <w:vAlign w:val="center"/>
          </w:tcPr>
          <w:p>
            <w:pPr>
              <w:pStyle w:val="82"/>
              <w:suppressLineNumbers w:val="0"/>
              <w:bidi w:val="0"/>
              <w:spacing w:beforeAutospacing="0" w:after="0" w:afterAutospacing="0"/>
              <w:ind w:left="0" w:right="0"/>
              <w:rPr>
                <w:rFonts w:hint="eastAsia"/>
              </w:rPr>
            </w:pPr>
            <w:r>
              <w:rPr>
                <w:rFonts w:hint="eastAsia"/>
                <w:lang w:val="en-US" w:eastAsia="zh-CN"/>
              </w:rPr>
              <w:t>880</w:t>
            </w:r>
            <w:r>
              <w:rPr>
                <w:rFonts w:hint="eastAsia"/>
              </w:rPr>
              <w:t>mg/m</w:t>
            </w:r>
            <w:r>
              <w:rPr>
                <w:rFonts w:hint="eastAsia"/>
                <w:vertAlign w:val="superscript"/>
              </w:rPr>
              <w:t>3</w:t>
            </w:r>
          </w:p>
          <w:p>
            <w:pPr>
              <w:pStyle w:val="82"/>
              <w:suppressLineNumbers w:val="0"/>
              <w:bidi w:val="0"/>
              <w:spacing w:beforeAutospacing="0" w:after="0" w:afterAutospacing="0"/>
              <w:ind w:left="0" w:right="0"/>
              <w:rPr>
                <w:rFonts w:hint="default"/>
              </w:rPr>
            </w:pPr>
            <w:r>
              <w:rPr>
                <w:rFonts w:hint="eastAsia"/>
                <w:lang w:val="en-US" w:eastAsia="zh-CN"/>
              </w:rPr>
              <w:t>10.5</w:t>
            </w:r>
            <w:r>
              <w:rPr>
                <w:rFonts w:hint="default"/>
              </w:rPr>
              <w:t>kg/h</w:t>
            </w:r>
          </w:p>
          <w:p>
            <w:pPr>
              <w:pStyle w:val="82"/>
              <w:suppressLineNumbers w:val="0"/>
              <w:bidi w:val="0"/>
              <w:spacing w:beforeAutospacing="0" w:after="0" w:afterAutospacing="0"/>
              <w:ind w:left="0" w:leftChars="0" w:right="0" w:rightChars="0"/>
              <w:rPr>
                <w:rFonts w:hint="default" w:ascii="Times New Roman" w:hAnsi="Times New Roman" w:cs="Times New Roman"/>
                <w:color w:val="auto"/>
                <w:sz w:val="21"/>
                <w:szCs w:val="21"/>
              </w:rPr>
            </w:pPr>
            <w:r>
              <w:rPr>
                <w:rFonts w:hint="eastAsia"/>
                <w:lang w:val="en-US" w:eastAsia="zh-CN"/>
              </w:rPr>
              <w:t>19</w:t>
            </w:r>
            <w:r>
              <w:rPr>
                <w:rFonts w:hint="default"/>
              </w:rPr>
              <w:t>t/</w:t>
            </w:r>
            <w:r>
              <w:rPr>
                <w:rFonts w:hint="eastAsia"/>
              </w:rPr>
              <w:t>a；</w:t>
            </w:r>
          </w:p>
        </w:tc>
        <w:tc>
          <w:tcPr>
            <w:tcW w:w="2164" w:type="dxa"/>
            <w:tcBorders>
              <w:tl2br w:val="nil"/>
              <w:tr2bl w:val="nil"/>
            </w:tcBorders>
            <w:vAlign w:val="center"/>
          </w:tcPr>
          <w:p>
            <w:pPr>
              <w:pStyle w:val="82"/>
              <w:suppressLineNumbers w:val="0"/>
              <w:bidi w:val="0"/>
              <w:spacing w:beforeAutospacing="0" w:after="0" w:afterAutospacing="0"/>
              <w:ind w:left="0" w:right="0"/>
              <w:rPr>
                <w:rFonts w:hint="eastAsia"/>
              </w:rPr>
            </w:pPr>
            <w:r>
              <w:rPr>
                <w:rFonts w:hint="eastAsia"/>
                <w:lang w:val="en-US" w:eastAsia="zh-CN"/>
              </w:rPr>
              <w:t>8.80</w:t>
            </w:r>
            <w:r>
              <w:rPr>
                <w:rFonts w:hint="eastAsia"/>
              </w:rPr>
              <w:t>mg/m</w:t>
            </w:r>
            <w:r>
              <w:rPr>
                <w:rFonts w:hint="eastAsia"/>
                <w:vertAlign w:val="superscript"/>
              </w:rPr>
              <w:t>3</w:t>
            </w:r>
          </w:p>
          <w:p>
            <w:pPr>
              <w:pStyle w:val="82"/>
              <w:suppressLineNumbers w:val="0"/>
              <w:bidi w:val="0"/>
              <w:spacing w:beforeAutospacing="0" w:after="0" w:afterAutospacing="0"/>
              <w:ind w:left="0" w:right="0"/>
              <w:rPr>
                <w:rFonts w:hint="default"/>
              </w:rPr>
            </w:pPr>
            <w:r>
              <w:rPr>
                <w:rFonts w:hint="eastAsia"/>
                <w:lang w:val="en-US" w:eastAsia="zh-CN"/>
              </w:rPr>
              <w:t>0.105</w:t>
            </w:r>
            <w:r>
              <w:rPr>
                <w:rFonts w:hint="default"/>
              </w:rPr>
              <w:t>kg/h</w:t>
            </w:r>
          </w:p>
          <w:p>
            <w:pPr>
              <w:pStyle w:val="82"/>
              <w:suppressLineNumbers w:val="0"/>
              <w:bidi w:val="0"/>
              <w:spacing w:beforeAutospacing="0" w:after="0" w:afterAutospacing="0"/>
              <w:ind w:left="0" w:leftChars="0" w:right="0" w:rightChars="0"/>
              <w:rPr>
                <w:rFonts w:hint="default" w:ascii="Times New Roman" w:hAnsi="Times New Roman" w:cs="Times New Roman"/>
                <w:color w:val="auto"/>
                <w:sz w:val="21"/>
                <w:szCs w:val="21"/>
              </w:rPr>
            </w:pPr>
            <w:r>
              <w:rPr>
                <w:rFonts w:hint="eastAsia"/>
                <w:lang w:val="en-US" w:eastAsia="zh-CN"/>
              </w:rPr>
              <w:t>0.19</w:t>
            </w:r>
            <w:r>
              <w:rPr>
                <w:rFonts w:hint="default"/>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6" w:hRule="atLeast"/>
          <w:jc w:val="center"/>
        </w:trPr>
        <w:tc>
          <w:tcPr>
            <w:tcW w:w="134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b/>
                <w:sz w:val="24"/>
              </w:rPr>
            </w:pPr>
          </w:p>
        </w:tc>
        <w:tc>
          <w:tcPr>
            <w:tcW w:w="1680" w:type="dxa"/>
            <w:tcBorders>
              <w:tl2br w:val="nil"/>
              <w:tr2bl w:val="nil"/>
            </w:tcBorders>
            <w:vAlign w:val="center"/>
          </w:tcPr>
          <w:p>
            <w:pPr>
              <w:keepNext w:val="0"/>
              <w:keepLines w:val="0"/>
              <w:suppressLineNumbers w:val="0"/>
              <w:tabs>
                <w:tab w:val="left" w:pos="4425"/>
              </w:tabs>
              <w:spacing w:before="0" w:beforeAutospacing="0" w:after="0" w:afterAutospacing="0"/>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eastAsia="zh-CN"/>
              </w:rPr>
              <w:t>排气筒</w:t>
            </w:r>
            <w:r>
              <w:rPr>
                <w:rFonts w:hint="eastAsia" w:cs="Times New Roman"/>
                <w:color w:val="auto"/>
                <w:sz w:val="21"/>
                <w:szCs w:val="21"/>
                <w:lang w:val="en-US" w:eastAsia="zh-CN"/>
              </w:rPr>
              <w:t>1</w:t>
            </w:r>
            <w:r>
              <w:rPr>
                <w:rFonts w:hint="eastAsia" w:ascii="Times New Roman" w:hAnsi="Times New Roman" w:cs="Times New Roman"/>
                <w:color w:val="auto"/>
                <w:sz w:val="21"/>
                <w:szCs w:val="21"/>
                <w:lang w:val="en-US" w:eastAsia="zh-CN"/>
              </w:rPr>
              <w:t>#</w:t>
            </w:r>
          </w:p>
          <w:p>
            <w:pPr>
              <w:keepNext w:val="0"/>
              <w:keepLines w:val="0"/>
              <w:suppressLineNumbers w:val="0"/>
              <w:tabs>
                <w:tab w:val="left" w:pos="4425"/>
              </w:tabs>
              <w:spacing w:before="0" w:beforeAutospacing="0" w:after="0" w:afterAutospacing="0"/>
              <w:ind w:left="0" w:leftChars="0" w:right="0" w:rightChars="0"/>
              <w:jc w:val="center"/>
              <w:rPr>
                <w:rFonts w:hint="eastAsia" w:ascii="Times New Roman" w:hAnsi="Times New Roman" w:cs="Times New Roman"/>
                <w:color w:val="auto"/>
                <w:sz w:val="21"/>
                <w:szCs w:val="21"/>
                <w:lang w:eastAsia="zh-CN"/>
              </w:rPr>
            </w:pPr>
            <w:r>
              <w:rPr>
                <w:rFonts w:hint="eastAsia" w:cs="Times New Roman"/>
                <w:color w:val="auto"/>
                <w:sz w:val="21"/>
                <w:szCs w:val="21"/>
                <w:lang w:val="en-US" w:eastAsia="zh-CN"/>
              </w:rPr>
              <w:t>（内喷砂及）</w:t>
            </w:r>
          </w:p>
        </w:tc>
        <w:tc>
          <w:tcPr>
            <w:tcW w:w="1977" w:type="dxa"/>
            <w:tcBorders>
              <w:tl2br w:val="nil"/>
              <w:tr2bl w:val="nil"/>
            </w:tcBorders>
            <w:vAlign w:val="center"/>
          </w:tcPr>
          <w:p>
            <w:pPr>
              <w:keepNext w:val="0"/>
              <w:keepLines w:val="0"/>
              <w:suppressLineNumbers w:val="0"/>
              <w:tabs>
                <w:tab w:val="left" w:pos="4425"/>
              </w:tabs>
              <w:spacing w:before="0" w:beforeAutospacing="0" w:after="0" w:afterAutospacing="0" w:line="300" w:lineRule="exact"/>
              <w:ind w:left="0" w:right="0"/>
              <w:jc w:val="center"/>
              <w:rPr>
                <w:rFonts w:hint="eastAsia" w:ascii="Times New Roman" w:hAnsi="宋体" w:eastAsia="宋体" w:cs="Times New Roman"/>
                <w:color w:val="auto"/>
                <w:sz w:val="21"/>
                <w:szCs w:val="21"/>
                <w:lang w:eastAsia="zh-CN"/>
              </w:rPr>
            </w:pPr>
            <w:r>
              <w:rPr>
                <w:rFonts w:hint="eastAsia" w:ascii="Times New Roman" w:hAnsi="宋体" w:cs="Times New Roman"/>
                <w:color w:val="auto"/>
                <w:sz w:val="21"/>
                <w:szCs w:val="21"/>
              </w:rPr>
              <w:t>有组织</w:t>
            </w:r>
            <w:r>
              <w:rPr>
                <w:rFonts w:hint="eastAsia" w:hAnsi="宋体" w:cs="Times New Roman"/>
                <w:color w:val="auto"/>
                <w:sz w:val="21"/>
                <w:szCs w:val="21"/>
                <w:lang w:eastAsia="zh-CN"/>
              </w:rPr>
              <w:t>颗粒物</w:t>
            </w:r>
          </w:p>
        </w:tc>
        <w:tc>
          <w:tcPr>
            <w:tcW w:w="2482" w:type="dxa"/>
            <w:tcBorders>
              <w:tl2br w:val="nil"/>
              <w:tr2bl w:val="nil"/>
            </w:tcBorders>
            <w:vAlign w:val="center"/>
          </w:tcPr>
          <w:p>
            <w:pPr>
              <w:pStyle w:val="82"/>
              <w:suppressLineNumbers w:val="0"/>
              <w:bidi w:val="0"/>
              <w:spacing w:beforeAutospacing="0" w:after="0" w:afterAutospacing="0"/>
              <w:ind w:left="0" w:right="0"/>
              <w:rPr>
                <w:rFonts w:hint="eastAsia"/>
              </w:rPr>
            </w:pPr>
            <w:r>
              <w:rPr>
                <w:rFonts w:hint="eastAsia"/>
                <w:lang w:val="en-US" w:eastAsia="zh-CN"/>
              </w:rPr>
              <w:t>880</w:t>
            </w:r>
            <w:r>
              <w:rPr>
                <w:rFonts w:hint="eastAsia"/>
              </w:rPr>
              <w:t>mg/m</w:t>
            </w:r>
            <w:r>
              <w:rPr>
                <w:rFonts w:hint="eastAsia"/>
                <w:vertAlign w:val="superscript"/>
              </w:rPr>
              <w:t>3</w:t>
            </w:r>
          </w:p>
          <w:p>
            <w:pPr>
              <w:pStyle w:val="82"/>
              <w:suppressLineNumbers w:val="0"/>
              <w:bidi w:val="0"/>
              <w:spacing w:beforeAutospacing="0" w:after="0" w:afterAutospacing="0"/>
              <w:ind w:left="0" w:right="0"/>
              <w:rPr>
                <w:rFonts w:hint="default"/>
              </w:rPr>
            </w:pPr>
            <w:r>
              <w:rPr>
                <w:rFonts w:hint="eastAsia"/>
                <w:lang w:val="en-US" w:eastAsia="zh-CN"/>
              </w:rPr>
              <w:t>10.5</w:t>
            </w:r>
            <w:r>
              <w:rPr>
                <w:rFonts w:hint="default"/>
              </w:rPr>
              <w:t>kg/h</w:t>
            </w:r>
          </w:p>
          <w:p>
            <w:pPr>
              <w:pStyle w:val="82"/>
              <w:suppressLineNumbers w:val="0"/>
              <w:bidi w:val="0"/>
              <w:spacing w:beforeAutospacing="0" w:after="0" w:afterAutospacing="0"/>
              <w:ind w:left="0" w:leftChars="0" w:right="0" w:rightChars="0"/>
              <w:rPr>
                <w:rFonts w:hint="eastAsia" w:ascii="Times New Roman" w:hAnsi="Times New Roman" w:cs="Times New Roman"/>
                <w:color w:val="auto"/>
                <w:sz w:val="21"/>
                <w:szCs w:val="21"/>
                <w:lang w:val="en-US" w:eastAsia="zh-CN"/>
              </w:rPr>
            </w:pPr>
            <w:r>
              <w:rPr>
                <w:rFonts w:hint="eastAsia"/>
                <w:lang w:val="en-US" w:eastAsia="zh-CN"/>
              </w:rPr>
              <w:t>19</w:t>
            </w:r>
            <w:r>
              <w:rPr>
                <w:rFonts w:hint="default"/>
              </w:rPr>
              <w:t>t/</w:t>
            </w:r>
            <w:r>
              <w:rPr>
                <w:rFonts w:hint="eastAsia"/>
              </w:rPr>
              <w:t>a；</w:t>
            </w:r>
          </w:p>
        </w:tc>
        <w:tc>
          <w:tcPr>
            <w:tcW w:w="2164" w:type="dxa"/>
            <w:tcBorders>
              <w:tl2br w:val="nil"/>
              <w:tr2bl w:val="nil"/>
            </w:tcBorders>
            <w:vAlign w:val="center"/>
          </w:tcPr>
          <w:p>
            <w:pPr>
              <w:pStyle w:val="82"/>
              <w:suppressLineNumbers w:val="0"/>
              <w:bidi w:val="0"/>
              <w:spacing w:beforeAutospacing="0" w:after="0" w:afterAutospacing="0"/>
              <w:ind w:left="0" w:right="0"/>
              <w:rPr>
                <w:rFonts w:hint="eastAsia"/>
              </w:rPr>
            </w:pPr>
            <w:r>
              <w:rPr>
                <w:rFonts w:hint="eastAsia"/>
                <w:lang w:val="en-US" w:eastAsia="zh-CN"/>
              </w:rPr>
              <w:t>8.80</w:t>
            </w:r>
            <w:r>
              <w:rPr>
                <w:rFonts w:hint="eastAsia"/>
              </w:rPr>
              <w:t>mg/m</w:t>
            </w:r>
            <w:r>
              <w:rPr>
                <w:rFonts w:hint="eastAsia"/>
                <w:vertAlign w:val="superscript"/>
              </w:rPr>
              <w:t>3</w:t>
            </w:r>
          </w:p>
          <w:p>
            <w:pPr>
              <w:pStyle w:val="82"/>
              <w:suppressLineNumbers w:val="0"/>
              <w:bidi w:val="0"/>
              <w:spacing w:beforeAutospacing="0" w:after="0" w:afterAutospacing="0"/>
              <w:ind w:left="0" w:right="0"/>
              <w:rPr>
                <w:rFonts w:hint="default"/>
              </w:rPr>
            </w:pPr>
            <w:r>
              <w:rPr>
                <w:rFonts w:hint="eastAsia"/>
                <w:lang w:val="en-US" w:eastAsia="zh-CN"/>
              </w:rPr>
              <w:t>0.105</w:t>
            </w:r>
            <w:r>
              <w:rPr>
                <w:rFonts w:hint="default"/>
              </w:rPr>
              <w:t>kg/h</w:t>
            </w:r>
          </w:p>
          <w:p>
            <w:pPr>
              <w:pStyle w:val="82"/>
              <w:suppressLineNumbers w:val="0"/>
              <w:bidi w:val="0"/>
              <w:spacing w:beforeAutospacing="0" w:after="0" w:afterAutospacing="0"/>
              <w:ind w:left="0" w:leftChars="0" w:right="0" w:rightChars="0"/>
              <w:rPr>
                <w:rFonts w:hint="eastAsia" w:ascii="Times New Roman" w:hAnsi="Times New Roman" w:cs="Times New Roman"/>
                <w:color w:val="auto"/>
                <w:sz w:val="21"/>
                <w:szCs w:val="21"/>
                <w:lang w:val="en-US" w:eastAsia="zh-CN"/>
              </w:rPr>
            </w:pPr>
            <w:r>
              <w:rPr>
                <w:rFonts w:hint="eastAsia"/>
                <w:lang w:val="en-US" w:eastAsia="zh-CN"/>
              </w:rPr>
              <w:t>0.19</w:t>
            </w:r>
            <w:r>
              <w:rPr>
                <w:rFonts w:hint="default"/>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6" w:hRule="atLeast"/>
          <w:jc w:val="center"/>
        </w:trPr>
        <w:tc>
          <w:tcPr>
            <w:tcW w:w="134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b/>
                <w:sz w:val="24"/>
              </w:rPr>
            </w:pPr>
          </w:p>
        </w:tc>
        <w:tc>
          <w:tcPr>
            <w:tcW w:w="1680" w:type="dxa"/>
            <w:vMerge w:val="restart"/>
            <w:tcBorders>
              <w:tl2br w:val="nil"/>
              <w:tr2bl w:val="nil"/>
            </w:tcBorders>
            <w:vAlign w:val="center"/>
          </w:tcPr>
          <w:p>
            <w:pPr>
              <w:keepNext w:val="0"/>
              <w:keepLines w:val="0"/>
              <w:suppressLineNumbers w:val="0"/>
              <w:tabs>
                <w:tab w:val="left" w:pos="4425"/>
              </w:tabs>
              <w:spacing w:before="0" w:beforeAutospacing="0" w:after="0" w:afterAutospacing="0"/>
              <w:ind w:left="0" w:leftChars="0" w:right="0" w:right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排气筒</w:t>
            </w:r>
            <w:r>
              <w:rPr>
                <w:rFonts w:hint="eastAsia" w:cs="Times New Roman"/>
                <w:color w:val="auto"/>
                <w:sz w:val="21"/>
                <w:szCs w:val="21"/>
                <w:lang w:val="en-US" w:eastAsia="zh-CN"/>
              </w:rPr>
              <w:t>2</w:t>
            </w:r>
            <w:r>
              <w:rPr>
                <w:rFonts w:hint="eastAsia" w:ascii="Times New Roman" w:hAnsi="Times New Roman" w:cs="Times New Roman"/>
                <w:color w:val="auto"/>
                <w:sz w:val="21"/>
                <w:szCs w:val="21"/>
                <w:lang w:val="en-US" w:eastAsia="zh-CN"/>
              </w:rPr>
              <w:t>#</w:t>
            </w:r>
          </w:p>
        </w:tc>
        <w:tc>
          <w:tcPr>
            <w:tcW w:w="1977" w:type="dxa"/>
            <w:tcBorders>
              <w:tl2br w:val="nil"/>
              <w:tr2bl w:val="nil"/>
            </w:tcBorders>
            <w:vAlign w:val="center"/>
          </w:tcPr>
          <w:p>
            <w:pPr>
              <w:keepNext w:val="0"/>
              <w:keepLines w:val="0"/>
              <w:suppressLineNumbers w:val="0"/>
              <w:tabs>
                <w:tab w:val="left" w:pos="4425"/>
              </w:tabs>
              <w:spacing w:before="0" w:beforeAutospacing="0" w:after="0" w:afterAutospacing="0" w:line="300" w:lineRule="exact"/>
              <w:ind w:left="0" w:right="0"/>
              <w:jc w:val="center"/>
              <w:rPr>
                <w:rFonts w:hint="default" w:ascii="Times New Roman" w:hAnsi="宋体" w:eastAsia="宋体" w:cs="Times New Roman"/>
                <w:color w:val="auto"/>
                <w:sz w:val="21"/>
                <w:szCs w:val="21"/>
                <w:lang w:val="en-US" w:eastAsia="zh-CN"/>
              </w:rPr>
            </w:pPr>
            <w:r>
              <w:rPr>
                <w:rFonts w:hint="eastAsia" w:ascii="Times New Roman" w:hAnsi="宋体" w:cs="Times New Roman"/>
                <w:color w:val="auto"/>
                <w:sz w:val="21"/>
                <w:szCs w:val="21"/>
              </w:rPr>
              <w:t>有组织</w:t>
            </w:r>
            <w:r>
              <w:rPr>
                <w:rFonts w:hint="eastAsia" w:hAnsi="宋体" w:cs="Times New Roman"/>
                <w:color w:val="auto"/>
                <w:sz w:val="21"/>
                <w:szCs w:val="21"/>
                <w:lang w:val="en-US" w:eastAsia="zh-CN"/>
              </w:rPr>
              <w:t>颗粒物</w:t>
            </w:r>
          </w:p>
        </w:tc>
        <w:tc>
          <w:tcPr>
            <w:tcW w:w="2482" w:type="dxa"/>
            <w:tcBorders>
              <w:tl2br w:val="nil"/>
              <w:tr2bl w:val="nil"/>
            </w:tcBorders>
            <w:vAlign w:val="center"/>
          </w:tcPr>
          <w:p>
            <w:pPr>
              <w:pStyle w:val="82"/>
              <w:suppressLineNumbers w:val="0"/>
              <w:bidi w:val="0"/>
              <w:spacing w:beforeAutospacing="0" w:after="0" w:afterAutospacing="0"/>
              <w:ind w:left="0" w:right="0"/>
              <w:rPr>
                <w:rFonts w:hint="eastAsia"/>
              </w:rPr>
            </w:pPr>
            <w:r>
              <w:rPr>
                <w:rFonts w:hint="eastAsia"/>
                <w:lang w:val="en-US" w:eastAsia="zh-CN"/>
              </w:rPr>
              <w:t>333</w:t>
            </w:r>
            <w:r>
              <w:rPr>
                <w:rFonts w:hint="eastAsia"/>
              </w:rPr>
              <w:t>mg/m</w:t>
            </w:r>
            <w:r>
              <w:rPr>
                <w:rFonts w:hint="eastAsia"/>
                <w:vertAlign w:val="superscript"/>
              </w:rPr>
              <w:t>3</w:t>
            </w:r>
          </w:p>
          <w:p>
            <w:pPr>
              <w:pStyle w:val="82"/>
              <w:suppressLineNumbers w:val="0"/>
              <w:bidi w:val="0"/>
              <w:spacing w:beforeAutospacing="0" w:after="0" w:afterAutospacing="0"/>
              <w:ind w:left="0" w:right="0"/>
              <w:rPr>
                <w:rFonts w:hint="default"/>
              </w:rPr>
            </w:pPr>
            <w:r>
              <w:rPr>
                <w:rFonts w:hint="eastAsia"/>
                <w:lang w:val="en-US" w:eastAsia="zh-CN"/>
              </w:rPr>
              <w:t>3.33</w:t>
            </w:r>
            <w:r>
              <w:rPr>
                <w:rFonts w:hint="default"/>
              </w:rPr>
              <w:t>kg/h</w:t>
            </w:r>
          </w:p>
          <w:p>
            <w:pPr>
              <w:pStyle w:val="82"/>
              <w:suppressLineNumbers w:val="0"/>
              <w:bidi w:val="0"/>
              <w:spacing w:beforeAutospacing="0" w:after="0" w:afterAutospacing="0"/>
              <w:ind w:left="0" w:leftChars="0" w:right="0" w:rightChars="0"/>
              <w:rPr>
                <w:rFonts w:hint="eastAsia" w:ascii="Times New Roman" w:hAnsi="Times New Roman" w:cs="Times New Roman"/>
                <w:color w:val="auto"/>
                <w:sz w:val="21"/>
                <w:szCs w:val="21"/>
                <w:lang w:val="en-US" w:eastAsia="zh-CN"/>
              </w:rPr>
            </w:pPr>
            <w:r>
              <w:rPr>
                <w:rFonts w:hint="eastAsia"/>
                <w:lang w:val="en-US" w:eastAsia="zh-CN"/>
              </w:rPr>
              <w:t>6</w:t>
            </w:r>
            <w:r>
              <w:rPr>
                <w:rFonts w:hint="default"/>
              </w:rPr>
              <w:t>t/</w:t>
            </w:r>
            <w:r>
              <w:rPr>
                <w:rFonts w:hint="eastAsia"/>
              </w:rPr>
              <w:t>a</w:t>
            </w:r>
          </w:p>
        </w:tc>
        <w:tc>
          <w:tcPr>
            <w:tcW w:w="2164" w:type="dxa"/>
            <w:tcBorders>
              <w:tl2br w:val="nil"/>
              <w:tr2bl w:val="nil"/>
            </w:tcBorders>
            <w:vAlign w:val="center"/>
          </w:tcPr>
          <w:p>
            <w:pPr>
              <w:pStyle w:val="82"/>
              <w:suppressLineNumbers w:val="0"/>
              <w:bidi w:val="0"/>
              <w:spacing w:beforeAutospacing="0" w:after="0" w:afterAutospacing="0"/>
              <w:ind w:left="0" w:right="0"/>
              <w:jc w:val="center"/>
              <w:rPr>
                <w:rFonts w:hint="eastAsia"/>
              </w:rPr>
            </w:pPr>
            <w:r>
              <w:rPr>
                <w:rFonts w:hint="eastAsia"/>
                <w:lang w:val="en-US" w:eastAsia="zh-CN"/>
              </w:rPr>
              <w:t>6.66</w:t>
            </w:r>
            <w:r>
              <w:rPr>
                <w:rFonts w:hint="eastAsia"/>
              </w:rPr>
              <w:t>mg/m</w:t>
            </w:r>
            <w:r>
              <w:rPr>
                <w:rFonts w:hint="eastAsia"/>
                <w:vertAlign w:val="superscript"/>
              </w:rPr>
              <w:t>3</w:t>
            </w:r>
          </w:p>
          <w:p>
            <w:pPr>
              <w:pStyle w:val="82"/>
              <w:suppressLineNumbers w:val="0"/>
              <w:bidi w:val="0"/>
              <w:spacing w:beforeAutospacing="0" w:after="0" w:afterAutospacing="0"/>
              <w:ind w:left="0" w:right="0"/>
              <w:rPr>
                <w:rFonts w:hint="default"/>
              </w:rPr>
            </w:pPr>
            <w:r>
              <w:rPr>
                <w:rFonts w:hint="eastAsia"/>
                <w:lang w:val="en-US" w:eastAsia="zh-CN"/>
              </w:rPr>
              <w:t>0.066</w:t>
            </w:r>
            <w:r>
              <w:rPr>
                <w:rFonts w:hint="default"/>
              </w:rPr>
              <w:t>kg/h</w:t>
            </w:r>
          </w:p>
          <w:p>
            <w:pPr>
              <w:pStyle w:val="82"/>
              <w:suppressLineNumbers w:val="0"/>
              <w:bidi w:val="0"/>
              <w:spacing w:beforeAutospacing="0" w:after="0" w:afterAutospacing="0"/>
              <w:ind w:left="0" w:leftChars="0" w:right="0" w:rightChars="0"/>
              <w:rPr>
                <w:rFonts w:hint="eastAsia" w:ascii="Times New Roman" w:hAnsi="Times New Roman" w:cs="Times New Roman"/>
                <w:color w:val="auto"/>
                <w:sz w:val="21"/>
                <w:szCs w:val="21"/>
                <w:lang w:val="en-US" w:eastAsia="zh-CN"/>
              </w:rPr>
            </w:pPr>
            <w:r>
              <w:rPr>
                <w:rFonts w:hint="eastAsia"/>
                <w:lang w:val="en-US" w:eastAsia="zh-CN"/>
              </w:rPr>
              <w:t>0.12</w:t>
            </w:r>
            <w:r>
              <w:rPr>
                <w:rFonts w:hint="default"/>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6" w:hRule="atLeast"/>
          <w:jc w:val="center"/>
        </w:trPr>
        <w:tc>
          <w:tcPr>
            <w:tcW w:w="134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b/>
                <w:sz w:val="24"/>
              </w:rPr>
            </w:pPr>
          </w:p>
        </w:tc>
        <w:tc>
          <w:tcPr>
            <w:tcW w:w="1680" w:type="dxa"/>
            <w:vMerge w:val="continue"/>
            <w:tcBorders>
              <w:tl2br w:val="nil"/>
              <w:tr2bl w:val="nil"/>
            </w:tcBorders>
            <w:vAlign w:val="center"/>
          </w:tcPr>
          <w:p>
            <w:pPr>
              <w:keepNext w:val="0"/>
              <w:keepLines w:val="0"/>
              <w:suppressLineNumbers w:val="0"/>
              <w:tabs>
                <w:tab w:val="left" w:pos="4425"/>
              </w:tabs>
              <w:spacing w:before="0" w:beforeAutospacing="0" w:after="0" w:afterAutospacing="0"/>
              <w:ind w:left="0" w:leftChars="0" w:right="0" w:rightChars="0"/>
              <w:jc w:val="center"/>
              <w:rPr>
                <w:rFonts w:hint="eastAsia" w:ascii="Times New Roman" w:hAnsi="Times New Roman" w:cs="Times New Roman"/>
                <w:color w:val="auto"/>
                <w:sz w:val="21"/>
                <w:szCs w:val="21"/>
                <w:lang w:eastAsia="zh-CN"/>
              </w:rPr>
            </w:pPr>
          </w:p>
        </w:tc>
        <w:tc>
          <w:tcPr>
            <w:tcW w:w="1977" w:type="dxa"/>
            <w:tcBorders>
              <w:tl2br w:val="nil"/>
              <w:tr2bl w:val="nil"/>
            </w:tcBorders>
            <w:vAlign w:val="center"/>
          </w:tcPr>
          <w:p>
            <w:pPr>
              <w:keepNext w:val="0"/>
              <w:keepLines w:val="0"/>
              <w:suppressLineNumbers w:val="0"/>
              <w:tabs>
                <w:tab w:val="left" w:pos="4425"/>
              </w:tabs>
              <w:spacing w:before="0" w:beforeAutospacing="0" w:after="0" w:afterAutospacing="0" w:line="300" w:lineRule="exact"/>
              <w:ind w:left="0" w:right="0"/>
              <w:jc w:val="center"/>
              <w:rPr>
                <w:rFonts w:hint="eastAsia" w:ascii="Times New Roman" w:hAnsi="宋体" w:cs="Times New Roman"/>
                <w:color w:val="auto"/>
                <w:sz w:val="21"/>
                <w:szCs w:val="21"/>
              </w:rPr>
            </w:pPr>
            <w:r>
              <w:rPr>
                <w:rFonts w:hint="eastAsia" w:ascii="Times New Roman" w:hAnsi="宋体" w:cs="Times New Roman"/>
                <w:color w:val="auto"/>
                <w:sz w:val="21"/>
                <w:szCs w:val="21"/>
              </w:rPr>
              <w:t>有组织</w:t>
            </w:r>
            <w:r>
              <w:rPr>
                <w:rFonts w:hint="eastAsia" w:hAnsi="宋体" w:cs="Times New Roman"/>
                <w:color w:val="auto"/>
                <w:sz w:val="21"/>
                <w:szCs w:val="21"/>
                <w:lang w:val="en-US" w:eastAsia="zh-CN"/>
              </w:rPr>
              <w:t>非甲烷总烃</w:t>
            </w:r>
          </w:p>
        </w:tc>
        <w:tc>
          <w:tcPr>
            <w:tcW w:w="2482" w:type="dxa"/>
            <w:tcBorders>
              <w:tl2br w:val="nil"/>
              <w:tr2bl w:val="nil"/>
            </w:tcBorders>
            <w:vAlign w:val="center"/>
          </w:tcPr>
          <w:p>
            <w:pPr>
              <w:pStyle w:val="82"/>
              <w:suppressLineNumbers w:val="0"/>
              <w:bidi w:val="0"/>
              <w:spacing w:beforeAutospacing="0" w:after="0" w:afterAutospacing="0"/>
              <w:ind w:left="0" w:right="0"/>
              <w:rPr>
                <w:rFonts w:hint="eastAsia"/>
              </w:rPr>
            </w:pPr>
            <w:r>
              <w:rPr>
                <w:rFonts w:hint="eastAsia"/>
                <w:lang w:val="en-US" w:eastAsia="zh-CN"/>
              </w:rPr>
              <w:t>444</w:t>
            </w:r>
            <w:r>
              <w:rPr>
                <w:rFonts w:hint="eastAsia"/>
              </w:rPr>
              <w:t>mg/m</w:t>
            </w:r>
            <w:r>
              <w:rPr>
                <w:rFonts w:hint="eastAsia"/>
                <w:vertAlign w:val="superscript"/>
              </w:rPr>
              <w:t>3</w:t>
            </w:r>
          </w:p>
          <w:p>
            <w:pPr>
              <w:pStyle w:val="82"/>
              <w:suppressLineNumbers w:val="0"/>
              <w:bidi w:val="0"/>
              <w:spacing w:beforeAutospacing="0" w:after="0" w:afterAutospacing="0"/>
              <w:ind w:left="0" w:right="0"/>
              <w:rPr>
                <w:rFonts w:hint="default"/>
              </w:rPr>
            </w:pPr>
            <w:r>
              <w:rPr>
                <w:rFonts w:hint="eastAsia"/>
                <w:lang w:val="en-US" w:eastAsia="zh-CN"/>
              </w:rPr>
              <w:t>4.44</w:t>
            </w:r>
            <w:r>
              <w:rPr>
                <w:rFonts w:hint="default"/>
              </w:rPr>
              <w:t>kg/h</w:t>
            </w:r>
          </w:p>
          <w:p>
            <w:pPr>
              <w:pStyle w:val="82"/>
              <w:suppressLineNumbers w:val="0"/>
              <w:bidi w:val="0"/>
              <w:spacing w:beforeAutospacing="0" w:after="0" w:afterAutospacing="0"/>
              <w:ind w:left="0" w:leftChars="0" w:right="0" w:rightChars="0"/>
              <w:rPr>
                <w:rFonts w:hint="eastAsia" w:ascii="Times New Roman" w:hAnsi="Times New Roman" w:cs="Times New Roman"/>
                <w:color w:val="auto"/>
                <w:sz w:val="21"/>
                <w:szCs w:val="21"/>
                <w:lang w:val="en-US" w:eastAsia="zh-CN"/>
              </w:rPr>
            </w:pPr>
            <w:r>
              <w:rPr>
                <w:rFonts w:hint="eastAsia"/>
                <w:lang w:val="en-US" w:eastAsia="zh-CN"/>
              </w:rPr>
              <w:t>8</w:t>
            </w:r>
            <w:r>
              <w:rPr>
                <w:rFonts w:hint="default"/>
              </w:rPr>
              <w:t>t/</w:t>
            </w:r>
            <w:r>
              <w:rPr>
                <w:rFonts w:hint="eastAsia"/>
              </w:rPr>
              <w:t>a</w:t>
            </w:r>
          </w:p>
        </w:tc>
        <w:tc>
          <w:tcPr>
            <w:tcW w:w="2164" w:type="dxa"/>
            <w:tcBorders>
              <w:tl2br w:val="nil"/>
              <w:tr2bl w:val="nil"/>
            </w:tcBorders>
            <w:vAlign w:val="center"/>
          </w:tcPr>
          <w:p>
            <w:pPr>
              <w:pStyle w:val="82"/>
              <w:suppressLineNumbers w:val="0"/>
              <w:bidi w:val="0"/>
              <w:spacing w:beforeAutospacing="0" w:after="0" w:afterAutospacing="0"/>
              <w:ind w:left="0" w:right="0"/>
              <w:rPr>
                <w:rFonts w:hint="eastAsia"/>
              </w:rPr>
            </w:pPr>
            <w:r>
              <w:rPr>
                <w:rFonts w:hint="eastAsia"/>
                <w:lang w:val="en-US" w:eastAsia="zh-CN"/>
              </w:rPr>
              <w:t>44.4</w:t>
            </w:r>
            <w:r>
              <w:rPr>
                <w:rFonts w:hint="eastAsia"/>
              </w:rPr>
              <w:t>mg/m</w:t>
            </w:r>
            <w:r>
              <w:rPr>
                <w:rFonts w:hint="eastAsia"/>
                <w:vertAlign w:val="superscript"/>
              </w:rPr>
              <w:t>3</w:t>
            </w:r>
          </w:p>
          <w:p>
            <w:pPr>
              <w:pStyle w:val="82"/>
              <w:suppressLineNumbers w:val="0"/>
              <w:bidi w:val="0"/>
              <w:spacing w:beforeAutospacing="0" w:after="0" w:afterAutospacing="0"/>
              <w:ind w:left="0" w:right="0"/>
              <w:rPr>
                <w:rFonts w:hint="default"/>
              </w:rPr>
            </w:pPr>
            <w:r>
              <w:rPr>
                <w:rFonts w:hint="eastAsia"/>
                <w:lang w:val="en-US" w:eastAsia="zh-CN"/>
              </w:rPr>
              <w:t>0.444</w:t>
            </w:r>
            <w:r>
              <w:rPr>
                <w:rFonts w:hint="default"/>
              </w:rPr>
              <w:t>kg/h</w:t>
            </w:r>
          </w:p>
          <w:p>
            <w:pPr>
              <w:pStyle w:val="82"/>
              <w:suppressLineNumbers w:val="0"/>
              <w:bidi w:val="0"/>
              <w:spacing w:beforeAutospacing="0" w:after="0" w:afterAutospacing="0"/>
              <w:ind w:left="0" w:leftChars="0" w:right="0" w:rightChars="0"/>
              <w:rPr>
                <w:rFonts w:hint="eastAsia" w:ascii="Times New Roman" w:hAnsi="Times New Roman" w:cs="Times New Roman"/>
                <w:color w:val="auto"/>
                <w:sz w:val="21"/>
                <w:szCs w:val="21"/>
                <w:lang w:val="en-US" w:eastAsia="zh-CN"/>
              </w:rPr>
            </w:pPr>
            <w:r>
              <w:rPr>
                <w:rFonts w:hint="eastAsia"/>
                <w:lang w:val="en-US" w:eastAsia="zh-CN"/>
              </w:rPr>
              <w:t>0.8</w:t>
            </w:r>
            <w:r>
              <w:rPr>
                <w:rFonts w:hint="default"/>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6" w:hRule="atLeast"/>
          <w:jc w:val="center"/>
        </w:trPr>
        <w:tc>
          <w:tcPr>
            <w:tcW w:w="134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b/>
                <w:sz w:val="24"/>
              </w:rPr>
            </w:pPr>
          </w:p>
        </w:tc>
        <w:tc>
          <w:tcPr>
            <w:tcW w:w="1680" w:type="dxa"/>
            <w:vMerge w:val="restart"/>
            <w:tcBorders>
              <w:tl2br w:val="nil"/>
              <w:tr2bl w:val="nil"/>
            </w:tcBorders>
            <w:vAlign w:val="center"/>
          </w:tcPr>
          <w:p>
            <w:pPr>
              <w:keepNext w:val="0"/>
              <w:keepLines w:val="0"/>
              <w:suppressLineNumbers w:val="0"/>
              <w:tabs>
                <w:tab w:val="left" w:pos="4425"/>
              </w:tabs>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eastAsia="zh-CN"/>
              </w:rPr>
              <w:t>排气筒</w:t>
            </w:r>
            <w:r>
              <w:rPr>
                <w:rFonts w:hint="eastAsia" w:cs="Times New Roman"/>
                <w:color w:val="auto"/>
                <w:sz w:val="21"/>
                <w:szCs w:val="21"/>
                <w:lang w:val="en-US" w:eastAsia="zh-CN"/>
              </w:rPr>
              <w:t>3#</w:t>
            </w:r>
          </w:p>
        </w:tc>
        <w:tc>
          <w:tcPr>
            <w:tcW w:w="1977" w:type="dxa"/>
            <w:tcBorders>
              <w:tl2br w:val="nil"/>
              <w:tr2bl w:val="nil"/>
            </w:tcBorders>
            <w:vAlign w:val="center"/>
          </w:tcPr>
          <w:p>
            <w:pPr>
              <w:keepNext w:val="0"/>
              <w:keepLines w:val="0"/>
              <w:suppressLineNumbers w:val="0"/>
              <w:tabs>
                <w:tab w:val="left" w:pos="4425"/>
              </w:tabs>
              <w:spacing w:before="0" w:beforeAutospacing="0" w:after="0" w:afterAutospacing="0" w:line="300" w:lineRule="exact"/>
              <w:ind w:left="0" w:right="0"/>
              <w:jc w:val="center"/>
              <w:rPr>
                <w:rFonts w:hint="eastAsia" w:ascii="Times New Roman" w:hAnsi="宋体" w:cs="Times New Roman"/>
                <w:color w:val="auto"/>
                <w:sz w:val="21"/>
                <w:szCs w:val="21"/>
              </w:rPr>
            </w:pPr>
            <w:r>
              <w:rPr>
                <w:rFonts w:hint="eastAsia" w:ascii="Times New Roman" w:hAnsi="宋体" w:cs="Times New Roman"/>
                <w:color w:val="auto"/>
                <w:sz w:val="21"/>
                <w:szCs w:val="21"/>
              </w:rPr>
              <w:t>有组织</w:t>
            </w:r>
            <w:r>
              <w:rPr>
                <w:rFonts w:hint="eastAsia" w:hAnsi="宋体" w:cs="Times New Roman"/>
                <w:color w:val="auto"/>
                <w:sz w:val="21"/>
                <w:szCs w:val="21"/>
                <w:lang w:eastAsia="zh-CN"/>
              </w:rPr>
              <w:t>颗粒物</w:t>
            </w:r>
          </w:p>
        </w:tc>
        <w:tc>
          <w:tcPr>
            <w:tcW w:w="2482" w:type="dxa"/>
            <w:tcBorders>
              <w:tl2br w:val="nil"/>
              <w:tr2bl w:val="nil"/>
            </w:tcBorders>
            <w:vAlign w:val="center"/>
          </w:tcPr>
          <w:p>
            <w:pPr>
              <w:pStyle w:val="82"/>
              <w:suppressLineNumbers w:val="0"/>
              <w:bidi w:val="0"/>
              <w:spacing w:beforeAutospacing="0" w:after="0" w:afterAutospacing="0"/>
              <w:ind w:left="0" w:right="0"/>
              <w:rPr>
                <w:rFonts w:hint="eastAsia"/>
              </w:rPr>
            </w:pPr>
            <w:r>
              <w:rPr>
                <w:rFonts w:hint="eastAsia"/>
                <w:lang w:val="en-US" w:eastAsia="zh-CN"/>
              </w:rPr>
              <w:t>2</w:t>
            </w:r>
            <w:r>
              <w:rPr>
                <w:rFonts w:hint="eastAsia"/>
              </w:rPr>
              <w:t>mg/m</w:t>
            </w:r>
            <w:r>
              <w:rPr>
                <w:rFonts w:hint="eastAsia"/>
                <w:vertAlign w:val="superscript"/>
              </w:rPr>
              <w:t>3</w:t>
            </w:r>
          </w:p>
          <w:p>
            <w:pPr>
              <w:pStyle w:val="82"/>
              <w:suppressLineNumbers w:val="0"/>
              <w:bidi w:val="0"/>
              <w:spacing w:beforeAutospacing="0" w:after="0" w:afterAutospacing="0"/>
              <w:ind w:left="0" w:right="0"/>
              <w:rPr>
                <w:rFonts w:hint="default"/>
              </w:rPr>
            </w:pPr>
            <w:r>
              <w:rPr>
                <w:rFonts w:hint="eastAsia"/>
                <w:lang w:val="en-US" w:eastAsia="zh-CN"/>
              </w:rPr>
              <w:t>0.00002</w:t>
            </w:r>
            <w:r>
              <w:rPr>
                <w:rFonts w:hint="default"/>
              </w:rPr>
              <w:t>kg/h</w:t>
            </w:r>
          </w:p>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kern w:val="0"/>
                <w:sz w:val="21"/>
                <w:szCs w:val="21"/>
                <w:lang w:val="en-US" w:eastAsia="zh-CN" w:bidi="ar-SA"/>
              </w:rPr>
              <w:t>0.036894kg</w:t>
            </w:r>
            <w:r>
              <w:rPr>
                <w:rFonts w:hint="default" w:ascii="Times New Roman" w:hAnsi="Times New Roman" w:eastAsia="宋体" w:cs="Times New Roman"/>
                <w:kern w:val="0"/>
                <w:sz w:val="21"/>
                <w:szCs w:val="21"/>
                <w:lang w:val="en-US" w:eastAsia="zh-CN" w:bidi="ar-SA"/>
              </w:rPr>
              <w:t>/</w:t>
            </w:r>
            <w:r>
              <w:rPr>
                <w:rFonts w:hint="eastAsia" w:ascii="Times New Roman" w:hAnsi="Times New Roman" w:eastAsia="宋体" w:cs="Times New Roman"/>
                <w:kern w:val="0"/>
                <w:sz w:val="21"/>
                <w:szCs w:val="21"/>
                <w:lang w:val="en-US" w:eastAsia="zh-CN" w:bidi="ar-SA"/>
              </w:rPr>
              <w:t>a；</w:t>
            </w:r>
          </w:p>
        </w:tc>
        <w:tc>
          <w:tcPr>
            <w:tcW w:w="2164" w:type="dxa"/>
            <w:tcBorders>
              <w:tl2br w:val="nil"/>
              <w:tr2bl w:val="nil"/>
            </w:tcBorders>
            <w:vAlign w:val="center"/>
          </w:tcPr>
          <w:p>
            <w:pPr>
              <w:pStyle w:val="82"/>
              <w:suppressLineNumbers w:val="0"/>
              <w:bidi w:val="0"/>
              <w:spacing w:beforeAutospacing="0" w:after="0" w:afterAutospacing="0"/>
              <w:ind w:left="0" w:right="0"/>
              <w:rPr>
                <w:rFonts w:hint="eastAsia"/>
              </w:rPr>
            </w:pPr>
            <w:r>
              <w:rPr>
                <w:rFonts w:hint="eastAsia"/>
                <w:lang w:val="en-US" w:eastAsia="zh-CN"/>
              </w:rPr>
              <w:t>2</w:t>
            </w:r>
            <w:r>
              <w:rPr>
                <w:rFonts w:hint="eastAsia"/>
              </w:rPr>
              <w:t>mg/m</w:t>
            </w:r>
            <w:r>
              <w:rPr>
                <w:rFonts w:hint="eastAsia"/>
                <w:vertAlign w:val="superscript"/>
              </w:rPr>
              <w:t>3</w:t>
            </w:r>
          </w:p>
          <w:p>
            <w:pPr>
              <w:pStyle w:val="82"/>
              <w:suppressLineNumbers w:val="0"/>
              <w:bidi w:val="0"/>
              <w:spacing w:beforeAutospacing="0" w:after="0" w:afterAutospacing="0"/>
              <w:ind w:left="0" w:right="0"/>
              <w:rPr>
                <w:rFonts w:hint="default"/>
              </w:rPr>
            </w:pPr>
            <w:r>
              <w:rPr>
                <w:rFonts w:hint="eastAsia"/>
                <w:lang w:val="en-US" w:eastAsia="zh-CN"/>
              </w:rPr>
              <w:t>0.00002</w:t>
            </w:r>
            <w:r>
              <w:rPr>
                <w:rFonts w:hint="default"/>
              </w:rPr>
              <w:t>kg/h</w:t>
            </w:r>
          </w:p>
          <w:p>
            <w:pPr>
              <w:keepNext w:val="0"/>
              <w:keepLines w:val="0"/>
              <w:suppressLineNumbers w:val="0"/>
              <w:tabs>
                <w:tab w:val="left" w:pos="4425"/>
              </w:tabs>
              <w:spacing w:before="0" w:beforeAutospacing="0" w:after="0" w:afterAutospacing="0" w:line="300" w:lineRule="exact"/>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kern w:val="0"/>
                <w:sz w:val="21"/>
                <w:szCs w:val="21"/>
                <w:lang w:val="en-US" w:eastAsia="zh-CN" w:bidi="ar-SA"/>
              </w:rPr>
              <w:t>0.036894kg</w:t>
            </w:r>
            <w:r>
              <w:rPr>
                <w:rFonts w:hint="default" w:ascii="Times New Roman" w:hAnsi="Times New Roman" w:eastAsia="宋体" w:cs="Times New Roman"/>
                <w:kern w:val="0"/>
                <w:sz w:val="21"/>
                <w:szCs w:val="21"/>
                <w:lang w:val="en-US" w:eastAsia="zh-CN" w:bidi="ar-SA"/>
              </w:rPr>
              <w:t>/</w:t>
            </w:r>
            <w:r>
              <w:rPr>
                <w:rFonts w:hint="eastAsia" w:ascii="Times New Roman" w:hAnsi="Times New Roman" w:eastAsia="宋体" w:cs="Times New Roman"/>
                <w:kern w:val="0"/>
                <w:sz w:val="21"/>
                <w:szCs w:val="21"/>
                <w:lang w:val="en-US" w:eastAsia="zh-CN" w:bidi="ar-SA"/>
              </w:rPr>
              <w:t>a</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6" w:hRule="atLeast"/>
          <w:jc w:val="center"/>
        </w:trPr>
        <w:tc>
          <w:tcPr>
            <w:tcW w:w="134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b/>
                <w:sz w:val="24"/>
              </w:rPr>
            </w:pPr>
          </w:p>
        </w:tc>
        <w:tc>
          <w:tcPr>
            <w:tcW w:w="1680" w:type="dxa"/>
            <w:vMerge w:val="continue"/>
            <w:tcBorders>
              <w:tl2br w:val="nil"/>
              <w:tr2bl w:val="nil"/>
            </w:tcBorders>
            <w:vAlign w:val="center"/>
          </w:tcPr>
          <w:p>
            <w:pPr>
              <w:keepNext w:val="0"/>
              <w:keepLines w:val="0"/>
              <w:suppressLineNumbers w:val="0"/>
              <w:tabs>
                <w:tab w:val="left" w:pos="4425"/>
              </w:tabs>
              <w:spacing w:before="0" w:beforeAutospacing="0" w:after="0" w:afterAutospacing="0"/>
              <w:ind w:left="0" w:leftChars="0" w:right="0" w:rightChars="0"/>
              <w:jc w:val="center"/>
              <w:rPr>
                <w:rFonts w:hint="eastAsia" w:ascii="Times New Roman" w:hAnsi="Times New Roman" w:cs="Times New Roman"/>
                <w:color w:val="auto"/>
                <w:sz w:val="21"/>
                <w:szCs w:val="21"/>
                <w:lang w:eastAsia="zh-CN"/>
              </w:rPr>
            </w:pPr>
          </w:p>
        </w:tc>
        <w:tc>
          <w:tcPr>
            <w:tcW w:w="1977" w:type="dxa"/>
            <w:tcBorders>
              <w:tl2br w:val="nil"/>
              <w:tr2bl w:val="nil"/>
            </w:tcBorders>
            <w:vAlign w:val="center"/>
          </w:tcPr>
          <w:p>
            <w:pPr>
              <w:keepNext w:val="0"/>
              <w:keepLines w:val="0"/>
              <w:suppressLineNumbers w:val="0"/>
              <w:tabs>
                <w:tab w:val="left" w:pos="4425"/>
              </w:tabs>
              <w:spacing w:before="0" w:beforeAutospacing="0" w:after="0" w:afterAutospacing="0" w:line="300" w:lineRule="exact"/>
              <w:ind w:left="0" w:right="0"/>
              <w:jc w:val="center"/>
              <w:rPr>
                <w:rFonts w:hint="eastAsia" w:ascii="Times New Roman" w:hAnsi="宋体" w:cs="Times New Roman"/>
                <w:color w:val="auto"/>
                <w:sz w:val="21"/>
                <w:szCs w:val="21"/>
              </w:rPr>
            </w:pPr>
            <w:r>
              <w:rPr>
                <w:rFonts w:hint="eastAsia" w:ascii="Times New Roman" w:hAnsi="宋体" w:cs="Times New Roman"/>
                <w:color w:val="auto"/>
                <w:sz w:val="21"/>
                <w:szCs w:val="21"/>
              </w:rPr>
              <w:t>有组织</w:t>
            </w:r>
            <w:r>
              <w:rPr>
                <w:rFonts w:hint="eastAsia" w:hAnsi="宋体" w:cs="Times New Roman"/>
                <w:color w:val="auto"/>
                <w:sz w:val="21"/>
                <w:szCs w:val="21"/>
                <w:lang w:eastAsia="zh-CN"/>
              </w:rPr>
              <w:t>二氧化硫</w:t>
            </w:r>
          </w:p>
        </w:tc>
        <w:tc>
          <w:tcPr>
            <w:tcW w:w="2482" w:type="dxa"/>
            <w:tcBorders>
              <w:tl2br w:val="nil"/>
              <w:tr2bl w:val="nil"/>
            </w:tcBorders>
            <w:vAlign w:val="center"/>
          </w:tcPr>
          <w:p>
            <w:pPr>
              <w:pStyle w:val="82"/>
              <w:suppressLineNumbers w:val="0"/>
              <w:bidi w:val="0"/>
              <w:spacing w:beforeAutospacing="0" w:after="0" w:afterAutospacing="0"/>
              <w:ind w:left="0" w:right="0"/>
              <w:rPr>
                <w:rFonts w:hint="eastAsia"/>
              </w:rPr>
            </w:pPr>
            <w:r>
              <w:rPr>
                <w:rFonts w:hint="eastAsia"/>
                <w:lang w:val="en-US" w:eastAsia="zh-CN"/>
              </w:rPr>
              <w:t>0.07</w:t>
            </w:r>
            <w:r>
              <w:rPr>
                <w:rFonts w:hint="eastAsia"/>
              </w:rPr>
              <w:t>mg/m</w:t>
            </w:r>
            <w:r>
              <w:rPr>
                <w:rFonts w:hint="eastAsia"/>
                <w:vertAlign w:val="superscript"/>
              </w:rPr>
              <w:t>3</w:t>
            </w:r>
          </w:p>
          <w:p>
            <w:pPr>
              <w:pStyle w:val="82"/>
              <w:suppressLineNumbers w:val="0"/>
              <w:bidi w:val="0"/>
              <w:spacing w:beforeAutospacing="0" w:after="0" w:afterAutospacing="0"/>
              <w:ind w:left="0" w:right="0"/>
              <w:rPr>
                <w:rFonts w:hint="default"/>
              </w:rPr>
            </w:pPr>
            <w:r>
              <w:rPr>
                <w:rFonts w:hint="eastAsia"/>
                <w:lang w:val="en-US" w:eastAsia="zh-CN"/>
              </w:rPr>
              <w:t>0.0000007</w:t>
            </w:r>
            <w:r>
              <w:rPr>
                <w:rFonts w:hint="default"/>
              </w:rPr>
              <w:t>kg/h</w:t>
            </w:r>
          </w:p>
          <w:p>
            <w:pPr>
              <w:pStyle w:val="82"/>
              <w:suppressLineNumbers w:val="0"/>
              <w:bidi w:val="0"/>
              <w:spacing w:beforeAutospacing="0" w:after="0" w:afterAutospacing="0"/>
              <w:ind w:left="0" w:leftChars="0" w:right="0" w:rightChars="0"/>
              <w:rPr>
                <w:rFonts w:hint="eastAsia" w:ascii="Times New Roman" w:hAnsi="Times New Roman" w:cs="Times New Roman"/>
                <w:color w:val="auto"/>
                <w:sz w:val="21"/>
                <w:szCs w:val="21"/>
                <w:lang w:val="en-US" w:eastAsia="zh-CN"/>
              </w:rPr>
            </w:pPr>
            <w:r>
              <w:rPr>
                <w:rFonts w:hint="eastAsia"/>
                <w:lang w:val="en-US" w:eastAsia="zh-CN"/>
              </w:rPr>
              <w:t>0.00129kg</w:t>
            </w:r>
            <w:r>
              <w:rPr>
                <w:rFonts w:hint="default"/>
              </w:rPr>
              <w:t>/</w:t>
            </w:r>
            <w:r>
              <w:rPr>
                <w:rFonts w:hint="eastAsia"/>
              </w:rPr>
              <w:t>a；</w:t>
            </w:r>
          </w:p>
        </w:tc>
        <w:tc>
          <w:tcPr>
            <w:tcW w:w="2164" w:type="dxa"/>
            <w:tcBorders>
              <w:tl2br w:val="nil"/>
              <w:tr2bl w:val="nil"/>
            </w:tcBorders>
            <w:vAlign w:val="center"/>
          </w:tcPr>
          <w:p>
            <w:pPr>
              <w:pStyle w:val="82"/>
              <w:suppressLineNumbers w:val="0"/>
              <w:bidi w:val="0"/>
              <w:spacing w:beforeAutospacing="0" w:after="0" w:afterAutospacing="0"/>
              <w:ind w:left="0" w:right="0"/>
              <w:rPr>
                <w:rFonts w:hint="eastAsia"/>
              </w:rPr>
            </w:pPr>
            <w:r>
              <w:rPr>
                <w:rFonts w:hint="eastAsia"/>
                <w:lang w:val="en-US" w:eastAsia="zh-CN"/>
              </w:rPr>
              <w:t>0.07</w:t>
            </w:r>
            <w:r>
              <w:rPr>
                <w:rFonts w:hint="eastAsia"/>
              </w:rPr>
              <w:t>mg/m</w:t>
            </w:r>
            <w:r>
              <w:rPr>
                <w:rFonts w:hint="eastAsia"/>
                <w:vertAlign w:val="superscript"/>
              </w:rPr>
              <w:t>3</w:t>
            </w:r>
          </w:p>
          <w:p>
            <w:pPr>
              <w:pStyle w:val="82"/>
              <w:suppressLineNumbers w:val="0"/>
              <w:bidi w:val="0"/>
              <w:spacing w:beforeAutospacing="0" w:after="0" w:afterAutospacing="0"/>
              <w:ind w:left="0" w:right="0"/>
              <w:rPr>
                <w:rFonts w:hint="default"/>
              </w:rPr>
            </w:pPr>
            <w:r>
              <w:rPr>
                <w:rFonts w:hint="eastAsia"/>
                <w:lang w:val="en-US" w:eastAsia="zh-CN"/>
              </w:rPr>
              <w:t>0.0000007</w:t>
            </w:r>
            <w:r>
              <w:rPr>
                <w:rFonts w:hint="default"/>
              </w:rPr>
              <w:t>kg/h</w:t>
            </w:r>
          </w:p>
          <w:p>
            <w:pPr>
              <w:pStyle w:val="82"/>
              <w:suppressLineNumbers w:val="0"/>
              <w:bidi w:val="0"/>
              <w:spacing w:beforeAutospacing="0" w:after="0" w:afterAutospacing="0"/>
              <w:ind w:left="0" w:leftChars="0" w:right="0" w:rightChars="0"/>
              <w:rPr>
                <w:rFonts w:hint="eastAsia" w:ascii="Times New Roman" w:hAnsi="Times New Roman" w:cs="Times New Roman"/>
                <w:color w:val="auto"/>
                <w:sz w:val="21"/>
                <w:szCs w:val="21"/>
                <w:lang w:val="en-US" w:eastAsia="zh-CN"/>
              </w:rPr>
            </w:pPr>
            <w:r>
              <w:rPr>
                <w:rFonts w:hint="eastAsia"/>
                <w:lang w:val="en-US" w:eastAsia="zh-CN"/>
              </w:rPr>
              <w:t>0.00129kg</w:t>
            </w:r>
            <w:r>
              <w:rPr>
                <w:rFonts w:hint="default"/>
              </w:rPr>
              <w:t>/</w:t>
            </w:r>
            <w:r>
              <w:rPr>
                <w:rFonts w:hint="eastAsia"/>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6" w:hRule="atLeast"/>
          <w:jc w:val="center"/>
        </w:trPr>
        <w:tc>
          <w:tcPr>
            <w:tcW w:w="134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b/>
                <w:sz w:val="24"/>
              </w:rPr>
            </w:pPr>
          </w:p>
        </w:tc>
        <w:tc>
          <w:tcPr>
            <w:tcW w:w="1680" w:type="dxa"/>
            <w:vMerge w:val="continue"/>
            <w:tcBorders>
              <w:tl2br w:val="nil"/>
              <w:tr2bl w:val="nil"/>
            </w:tcBorders>
            <w:vAlign w:val="center"/>
          </w:tcPr>
          <w:p>
            <w:pPr>
              <w:keepNext w:val="0"/>
              <w:keepLines w:val="0"/>
              <w:suppressLineNumbers w:val="0"/>
              <w:tabs>
                <w:tab w:val="left" w:pos="4425"/>
              </w:tabs>
              <w:spacing w:before="0" w:beforeAutospacing="0" w:after="0" w:afterAutospacing="0"/>
              <w:ind w:left="0" w:leftChars="0" w:right="0" w:rightChars="0"/>
              <w:jc w:val="center"/>
              <w:rPr>
                <w:rFonts w:hint="eastAsia" w:ascii="Times New Roman" w:hAnsi="Times New Roman" w:cs="Times New Roman"/>
                <w:color w:val="auto"/>
                <w:sz w:val="21"/>
                <w:szCs w:val="21"/>
                <w:lang w:eastAsia="zh-CN"/>
              </w:rPr>
            </w:pPr>
          </w:p>
        </w:tc>
        <w:tc>
          <w:tcPr>
            <w:tcW w:w="1977" w:type="dxa"/>
            <w:tcBorders>
              <w:tl2br w:val="nil"/>
              <w:tr2bl w:val="nil"/>
            </w:tcBorders>
            <w:vAlign w:val="center"/>
          </w:tcPr>
          <w:p>
            <w:pPr>
              <w:keepNext w:val="0"/>
              <w:keepLines w:val="0"/>
              <w:suppressLineNumbers w:val="0"/>
              <w:tabs>
                <w:tab w:val="left" w:pos="4425"/>
              </w:tabs>
              <w:spacing w:before="0" w:beforeAutospacing="0" w:after="0" w:afterAutospacing="0" w:line="300" w:lineRule="exact"/>
              <w:ind w:left="0" w:right="0"/>
              <w:jc w:val="center"/>
              <w:rPr>
                <w:rFonts w:hint="eastAsia" w:ascii="Times New Roman" w:hAnsi="宋体" w:eastAsia="宋体" w:cs="Times New Roman"/>
                <w:color w:val="auto"/>
                <w:sz w:val="21"/>
                <w:szCs w:val="21"/>
                <w:lang w:eastAsia="zh-CN"/>
              </w:rPr>
            </w:pPr>
            <w:r>
              <w:rPr>
                <w:rFonts w:hint="eastAsia" w:ascii="Times New Roman" w:hAnsi="宋体" w:cs="Times New Roman"/>
                <w:color w:val="auto"/>
                <w:sz w:val="21"/>
                <w:szCs w:val="21"/>
              </w:rPr>
              <w:t>有组织</w:t>
            </w:r>
            <w:r>
              <w:rPr>
                <w:rFonts w:hint="eastAsia" w:hAnsi="宋体" w:cs="Times New Roman"/>
                <w:color w:val="auto"/>
                <w:sz w:val="21"/>
                <w:szCs w:val="21"/>
                <w:lang w:eastAsia="zh-CN"/>
              </w:rPr>
              <w:t>氮氧化物</w:t>
            </w:r>
          </w:p>
        </w:tc>
        <w:tc>
          <w:tcPr>
            <w:tcW w:w="2482" w:type="dxa"/>
            <w:tcBorders>
              <w:tl2br w:val="nil"/>
              <w:tr2bl w:val="nil"/>
            </w:tcBorders>
            <w:vAlign w:val="center"/>
          </w:tcPr>
          <w:p>
            <w:pPr>
              <w:pStyle w:val="82"/>
              <w:suppressLineNumbers w:val="0"/>
              <w:bidi w:val="0"/>
              <w:spacing w:beforeAutospacing="0" w:after="0" w:afterAutospacing="0"/>
              <w:ind w:left="0" w:right="0"/>
              <w:rPr>
                <w:rFonts w:hint="eastAsia"/>
              </w:rPr>
            </w:pPr>
            <w:r>
              <w:rPr>
                <w:rFonts w:hint="eastAsia"/>
                <w:lang w:val="en-US" w:eastAsia="zh-CN"/>
              </w:rPr>
              <w:t>41.7</w:t>
            </w:r>
            <w:r>
              <w:rPr>
                <w:rFonts w:hint="eastAsia"/>
              </w:rPr>
              <w:t>mg/m</w:t>
            </w:r>
            <w:r>
              <w:rPr>
                <w:rFonts w:hint="eastAsia"/>
                <w:vertAlign w:val="superscript"/>
              </w:rPr>
              <w:t>3</w:t>
            </w:r>
          </w:p>
          <w:p>
            <w:pPr>
              <w:pStyle w:val="82"/>
              <w:suppressLineNumbers w:val="0"/>
              <w:bidi w:val="0"/>
              <w:spacing w:beforeAutospacing="0" w:after="0" w:afterAutospacing="0"/>
              <w:ind w:left="0" w:right="0"/>
              <w:rPr>
                <w:rFonts w:hint="default"/>
              </w:rPr>
            </w:pPr>
            <w:r>
              <w:rPr>
                <w:rFonts w:hint="eastAsia"/>
                <w:lang w:val="en-US" w:eastAsia="zh-CN"/>
              </w:rPr>
              <w:t>0.0004</w:t>
            </w:r>
            <w:r>
              <w:rPr>
                <w:rFonts w:hint="default"/>
              </w:rPr>
              <w:t>kg/h</w:t>
            </w:r>
          </w:p>
          <w:p>
            <w:pPr>
              <w:pStyle w:val="82"/>
              <w:suppressLineNumbers w:val="0"/>
              <w:bidi w:val="0"/>
              <w:spacing w:beforeAutospacing="0" w:after="0" w:afterAutospacing="0"/>
              <w:ind w:left="0" w:leftChars="0" w:right="0" w:rightChars="0"/>
              <w:rPr>
                <w:rFonts w:hint="eastAsia" w:ascii="Times New Roman" w:hAnsi="Times New Roman" w:cs="Times New Roman"/>
                <w:color w:val="auto"/>
                <w:sz w:val="21"/>
                <w:szCs w:val="21"/>
                <w:lang w:val="en-US" w:eastAsia="zh-CN"/>
              </w:rPr>
            </w:pPr>
            <w:r>
              <w:rPr>
                <w:rFonts w:hint="eastAsia"/>
                <w:lang w:val="en-US" w:eastAsia="zh-CN"/>
              </w:rPr>
              <w:t>0.768969kg</w:t>
            </w:r>
            <w:r>
              <w:rPr>
                <w:rFonts w:hint="default"/>
              </w:rPr>
              <w:t>/</w:t>
            </w:r>
            <w:r>
              <w:rPr>
                <w:rFonts w:hint="eastAsia"/>
              </w:rPr>
              <w:t>a；</w:t>
            </w:r>
          </w:p>
        </w:tc>
        <w:tc>
          <w:tcPr>
            <w:tcW w:w="2164" w:type="dxa"/>
            <w:tcBorders>
              <w:tl2br w:val="nil"/>
              <w:tr2bl w:val="nil"/>
            </w:tcBorders>
            <w:vAlign w:val="center"/>
          </w:tcPr>
          <w:p>
            <w:pPr>
              <w:pStyle w:val="82"/>
              <w:suppressLineNumbers w:val="0"/>
              <w:bidi w:val="0"/>
              <w:spacing w:beforeAutospacing="0" w:after="0" w:afterAutospacing="0"/>
              <w:ind w:left="0" w:right="0"/>
              <w:rPr>
                <w:rFonts w:hint="eastAsia"/>
              </w:rPr>
            </w:pPr>
            <w:r>
              <w:rPr>
                <w:rFonts w:hint="eastAsia"/>
                <w:lang w:val="en-US" w:eastAsia="zh-CN"/>
              </w:rPr>
              <w:t>41.7</w:t>
            </w:r>
            <w:r>
              <w:rPr>
                <w:rFonts w:hint="eastAsia"/>
              </w:rPr>
              <w:t>mg/m</w:t>
            </w:r>
            <w:r>
              <w:rPr>
                <w:rFonts w:hint="eastAsia"/>
                <w:vertAlign w:val="superscript"/>
              </w:rPr>
              <w:t>3</w:t>
            </w:r>
          </w:p>
          <w:p>
            <w:pPr>
              <w:pStyle w:val="82"/>
              <w:suppressLineNumbers w:val="0"/>
              <w:bidi w:val="0"/>
              <w:spacing w:beforeAutospacing="0" w:after="0" w:afterAutospacing="0"/>
              <w:ind w:left="0" w:right="0"/>
              <w:rPr>
                <w:rFonts w:hint="default"/>
              </w:rPr>
            </w:pPr>
            <w:r>
              <w:rPr>
                <w:rFonts w:hint="eastAsia"/>
                <w:lang w:val="en-US" w:eastAsia="zh-CN"/>
              </w:rPr>
              <w:t>0.0004</w:t>
            </w:r>
            <w:r>
              <w:rPr>
                <w:rFonts w:hint="default"/>
              </w:rPr>
              <w:t>kg/h</w:t>
            </w:r>
          </w:p>
          <w:p>
            <w:pPr>
              <w:pStyle w:val="82"/>
              <w:suppressLineNumbers w:val="0"/>
              <w:bidi w:val="0"/>
              <w:spacing w:beforeAutospacing="0" w:after="0" w:afterAutospacing="0"/>
              <w:ind w:left="0" w:leftChars="0" w:right="0" w:rightChars="0"/>
              <w:rPr>
                <w:rFonts w:hint="eastAsia" w:ascii="Times New Roman" w:hAnsi="Times New Roman" w:cs="Times New Roman"/>
                <w:color w:val="auto"/>
                <w:sz w:val="21"/>
                <w:szCs w:val="21"/>
                <w:lang w:val="en-US" w:eastAsia="zh-CN"/>
              </w:rPr>
            </w:pPr>
            <w:r>
              <w:rPr>
                <w:rFonts w:hint="eastAsia"/>
                <w:lang w:val="en-US" w:eastAsia="zh-CN"/>
              </w:rPr>
              <w:t>0.768969kg</w:t>
            </w:r>
            <w:r>
              <w:rPr>
                <w:rFonts w:hint="default"/>
              </w:rPr>
              <w:t>/</w:t>
            </w:r>
            <w:r>
              <w:rPr>
                <w:rFonts w:hint="eastAsia"/>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34" w:hRule="atLeast"/>
          <w:jc w:val="center"/>
        </w:trPr>
        <w:tc>
          <w:tcPr>
            <w:tcW w:w="134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p>
        </w:tc>
        <w:tc>
          <w:tcPr>
            <w:tcW w:w="1680" w:type="dxa"/>
            <w:tcBorders>
              <w:tl2br w:val="nil"/>
              <w:tr2bl w:val="nil"/>
            </w:tcBorders>
            <w:vAlign w:val="center"/>
          </w:tcPr>
          <w:p>
            <w:pPr>
              <w:keepNext w:val="0"/>
              <w:keepLines w:val="0"/>
              <w:suppressLineNumbers w:val="0"/>
              <w:tabs>
                <w:tab w:val="left" w:pos="4425"/>
              </w:tabs>
              <w:spacing w:before="0" w:beforeAutospacing="0" w:after="0" w:afterAutospacing="0"/>
              <w:ind w:left="0" w:right="0"/>
              <w:jc w:val="center"/>
              <w:rPr>
                <w:rFonts w:hint="eastAsia" w:ascii="Times New Roman" w:hAnsi="宋体" w:eastAsia="宋体" w:cs="Times New Roman"/>
                <w:color w:val="auto"/>
                <w:sz w:val="21"/>
                <w:szCs w:val="21"/>
                <w:lang w:eastAsia="zh-CN"/>
              </w:rPr>
            </w:pPr>
            <w:r>
              <w:rPr>
                <w:rFonts w:hint="eastAsia" w:ascii="Times New Roman" w:hAnsi="Times New Roman" w:cs="Times New Roman"/>
                <w:color w:val="auto"/>
                <w:sz w:val="21"/>
                <w:szCs w:val="21"/>
                <w:lang w:eastAsia="zh-CN"/>
              </w:rPr>
              <w:t>生产车间</w:t>
            </w:r>
          </w:p>
        </w:tc>
        <w:tc>
          <w:tcPr>
            <w:tcW w:w="1977" w:type="dxa"/>
            <w:tcBorders>
              <w:tl2br w:val="nil"/>
              <w:tr2bl w:val="nil"/>
            </w:tcBorders>
            <w:vAlign w:val="center"/>
          </w:tcPr>
          <w:p>
            <w:pPr>
              <w:keepNext w:val="0"/>
              <w:keepLines w:val="0"/>
              <w:suppressLineNumbers w:val="0"/>
              <w:tabs>
                <w:tab w:val="left" w:pos="4425"/>
              </w:tabs>
              <w:spacing w:before="0" w:beforeAutospacing="0" w:after="0" w:afterAutospacing="0" w:line="300" w:lineRule="exact"/>
              <w:ind w:left="0" w:right="0"/>
              <w:jc w:val="center"/>
              <w:rPr>
                <w:rFonts w:hint="eastAsia" w:ascii="Times New Roman" w:hAnsi="Times New Roman" w:eastAsia="宋体" w:cs="Times New Roman"/>
                <w:color w:val="auto"/>
                <w:sz w:val="21"/>
                <w:szCs w:val="21"/>
                <w:lang w:eastAsia="zh-CN"/>
              </w:rPr>
            </w:pPr>
            <w:r>
              <w:rPr>
                <w:rFonts w:hint="eastAsia" w:ascii="Times New Roman" w:hAnsi="宋体" w:cs="Times New Roman"/>
                <w:color w:val="auto"/>
                <w:sz w:val="21"/>
                <w:szCs w:val="21"/>
                <w:lang w:eastAsia="zh-CN"/>
              </w:rPr>
              <w:t>生</w:t>
            </w:r>
            <w:r>
              <w:rPr>
                <w:rFonts w:hint="eastAsia" w:hAnsi="宋体" w:cs="Times New Roman"/>
                <w:color w:val="auto"/>
                <w:sz w:val="21"/>
                <w:szCs w:val="21"/>
                <w:lang w:eastAsia="zh-CN"/>
              </w:rPr>
              <w:t>车间</w:t>
            </w:r>
            <w:r>
              <w:rPr>
                <w:rFonts w:hint="eastAsia" w:ascii="Times New Roman" w:hAnsi="宋体" w:cs="Times New Roman"/>
                <w:color w:val="auto"/>
                <w:sz w:val="21"/>
                <w:szCs w:val="21"/>
                <w:lang w:eastAsia="zh-CN"/>
              </w:rPr>
              <w:t>粉尘</w:t>
            </w:r>
            <w:r>
              <w:rPr>
                <w:rFonts w:hint="eastAsia" w:hAnsi="宋体" w:cs="Times New Roman"/>
                <w:color w:val="auto"/>
                <w:sz w:val="21"/>
                <w:szCs w:val="21"/>
                <w:lang w:eastAsia="zh-CN"/>
              </w:rPr>
              <w:t>沉降</w:t>
            </w:r>
          </w:p>
        </w:tc>
        <w:tc>
          <w:tcPr>
            <w:tcW w:w="248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rPr>
            </w:pPr>
            <w:r>
              <w:rPr>
                <w:rFonts w:hint="eastAsia" w:cs="Times New Roman"/>
                <w:color w:val="auto"/>
                <w:sz w:val="21"/>
                <w:szCs w:val="21"/>
                <w:lang w:val="en-US" w:eastAsia="zh-CN"/>
              </w:rPr>
              <w:t>0.</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t/a</w:t>
            </w:r>
          </w:p>
        </w:tc>
        <w:tc>
          <w:tcPr>
            <w:tcW w:w="216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0.04</w:t>
            </w: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56" w:hRule="atLeast"/>
          <w:jc w:val="center"/>
        </w:trPr>
        <w:tc>
          <w:tcPr>
            <w:tcW w:w="1349"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宋体" w:cs="Times New Roman"/>
                <w:b/>
                <w:sz w:val="24"/>
              </w:rPr>
              <w:t>水</w:t>
            </w:r>
          </w:p>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宋体" w:cs="Times New Roman"/>
                <w:b/>
                <w:sz w:val="24"/>
              </w:rPr>
              <w:t>污</w:t>
            </w:r>
          </w:p>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宋体" w:cs="Times New Roman"/>
                <w:b/>
                <w:sz w:val="24"/>
              </w:rPr>
              <w:t>染</w:t>
            </w:r>
          </w:p>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宋体" w:cs="Times New Roman"/>
                <w:b/>
                <w:sz w:val="24"/>
              </w:rPr>
              <w:t>物</w:t>
            </w:r>
          </w:p>
        </w:tc>
        <w:tc>
          <w:tcPr>
            <w:tcW w:w="1680" w:type="dxa"/>
            <w:vMerge w:val="restart"/>
            <w:tcBorders>
              <w:tl2br w:val="nil"/>
              <w:tr2bl w:val="nil"/>
            </w:tcBorders>
            <w:vAlign w:val="center"/>
          </w:tcPr>
          <w:p>
            <w:pPr>
              <w:keepNext w:val="0"/>
              <w:keepLines w:val="0"/>
              <w:suppressLineNumbers w:val="0"/>
              <w:tabs>
                <w:tab w:val="left" w:pos="4425"/>
              </w:tabs>
              <w:spacing w:before="0" w:beforeAutospacing="0" w:after="0" w:afterAutospacing="0" w:line="340" w:lineRule="exact"/>
              <w:ind w:left="0" w:right="0"/>
              <w:jc w:val="center"/>
              <w:rPr>
                <w:rFonts w:hint="eastAsia" w:ascii="Times New Roman" w:hAnsi="宋体" w:cs="Times New Roman"/>
                <w:sz w:val="21"/>
                <w:szCs w:val="21"/>
              </w:rPr>
            </w:pPr>
            <w:r>
              <w:rPr>
                <w:rFonts w:hint="default" w:ascii="Times New Roman" w:hAnsi="宋体" w:cs="Times New Roman"/>
                <w:sz w:val="21"/>
                <w:szCs w:val="21"/>
              </w:rPr>
              <w:t>员工生活污水</w:t>
            </w:r>
          </w:p>
        </w:tc>
        <w:tc>
          <w:tcPr>
            <w:tcW w:w="197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auto"/>
                <w:sz w:val="21"/>
                <w:szCs w:val="21"/>
              </w:rPr>
            </w:pPr>
            <w:r>
              <w:rPr>
                <w:rFonts w:hint="default" w:ascii="Times New Roman" w:hAnsi="宋体" w:cs="Times New Roman"/>
                <w:color w:val="auto"/>
                <w:sz w:val="21"/>
                <w:szCs w:val="21"/>
              </w:rPr>
              <w:t>废水</w:t>
            </w:r>
          </w:p>
        </w:tc>
        <w:tc>
          <w:tcPr>
            <w:tcW w:w="2482" w:type="dxa"/>
            <w:tcBorders>
              <w:tl2br w:val="nil"/>
              <w:tr2bl w:val="nil"/>
            </w:tcBorders>
            <w:vAlign w:val="center"/>
          </w:tcPr>
          <w:p>
            <w:pPr>
              <w:keepNext w:val="0"/>
              <w:keepLines w:val="0"/>
              <w:suppressLineNumbers w:val="0"/>
              <w:tabs>
                <w:tab w:val="left" w:pos="4425"/>
              </w:tabs>
              <w:spacing w:before="0" w:beforeAutospacing="0" w:after="0" w:afterAutospacing="0" w:line="340" w:lineRule="exact"/>
              <w:ind w:left="0" w:right="0"/>
              <w:jc w:val="center"/>
              <w:rPr>
                <w:rFonts w:hint="default" w:ascii="Times New Roman" w:hAnsi="宋体" w:cs="Times New Roman"/>
                <w:color w:val="auto"/>
                <w:sz w:val="21"/>
                <w:szCs w:val="21"/>
              </w:rPr>
            </w:pPr>
            <w:r>
              <w:rPr>
                <w:rFonts w:hint="eastAsia" w:hAnsi="宋体" w:cs="Times New Roman"/>
                <w:color w:val="auto"/>
                <w:sz w:val="21"/>
                <w:szCs w:val="21"/>
                <w:lang w:val="en-US" w:eastAsia="zh-CN"/>
              </w:rPr>
              <w:t>330</w:t>
            </w:r>
            <w:r>
              <w:rPr>
                <w:rFonts w:hint="default" w:ascii="Times New Roman" w:hAnsi="宋体" w:cs="Times New Roman"/>
                <w:color w:val="auto"/>
                <w:sz w:val="21"/>
                <w:szCs w:val="21"/>
              </w:rPr>
              <w:t>t/a</w:t>
            </w:r>
          </w:p>
        </w:tc>
        <w:tc>
          <w:tcPr>
            <w:tcW w:w="2164" w:type="dxa"/>
            <w:tcBorders>
              <w:tl2br w:val="nil"/>
              <w:tr2bl w:val="nil"/>
            </w:tcBorders>
            <w:vAlign w:val="center"/>
          </w:tcPr>
          <w:p>
            <w:pPr>
              <w:keepNext w:val="0"/>
              <w:keepLines w:val="0"/>
              <w:suppressLineNumbers w:val="0"/>
              <w:tabs>
                <w:tab w:val="left" w:pos="4425"/>
              </w:tabs>
              <w:spacing w:before="0" w:beforeAutospacing="0" w:after="0" w:afterAutospacing="0" w:line="340" w:lineRule="exact"/>
              <w:ind w:left="0" w:right="0"/>
              <w:jc w:val="center"/>
              <w:rPr>
                <w:rFonts w:hint="default" w:ascii="Times New Roman" w:hAnsi="宋体" w:cs="Times New Roman"/>
                <w:sz w:val="21"/>
                <w:szCs w:val="21"/>
              </w:rPr>
            </w:pPr>
            <w:r>
              <w:rPr>
                <w:rFonts w:hint="eastAsia" w:ascii="Times New Roman" w:hAnsi="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134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p>
        </w:tc>
        <w:tc>
          <w:tcPr>
            <w:tcW w:w="1680" w:type="dxa"/>
            <w:vMerge w:val="continue"/>
            <w:tcBorders>
              <w:tl2br w:val="nil"/>
              <w:tr2bl w:val="nil"/>
            </w:tcBorders>
            <w:vAlign w:val="center"/>
          </w:tcPr>
          <w:p>
            <w:pPr>
              <w:keepNext w:val="0"/>
              <w:keepLines w:val="0"/>
              <w:suppressLineNumbers w:val="0"/>
              <w:tabs>
                <w:tab w:val="left" w:pos="4425"/>
              </w:tabs>
              <w:spacing w:before="0" w:beforeAutospacing="0" w:after="0" w:afterAutospacing="0" w:line="340" w:lineRule="exact"/>
              <w:ind w:left="0" w:right="0"/>
              <w:jc w:val="center"/>
              <w:rPr>
                <w:rFonts w:hint="default" w:ascii="Times New Roman" w:hAnsi="Times New Roman" w:cs="Times New Roman"/>
                <w:sz w:val="21"/>
                <w:szCs w:val="21"/>
              </w:rPr>
            </w:pPr>
          </w:p>
        </w:tc>
        <w:tc>
          <w:tcPr>
            <w:tcW w:w="197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auto"/>
                <w:sz w:val="21"/>
                <w:szCs w:val="21"/>
              </w:rPr>
            </w:pPr>
            <w:r>
              <w:rPr>
                <w:rFonts w:hint="default" w:ascii="Times New Roman" w:hAnsi="宋体" w:cs="Times New Roman"/>
                <w:color w:val="auto"/>
                <w:sz w:val="21"/>
                <w:szCs w:val="21"/>
              </w:rPr>
              <w:t>COD</w:t>
            </w:r>
          </w:p>
        </w:tc>
        <w:tc>
          <w:tcPr>
            <w:tcW w:w="248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auto"/>
                <w:sz w:val="21"/>
                <w:szCs w:val="21"/>
              </w:rPr>
            </w:pPr>
            <w:r>
              <w:rPr>
                <w:rFonts w:hint="eastAsia" w:ascii="Times New Roman" w:hAnsi="宋体" w:cs="Times New Roman"/>
                <w:color w:val="auto"/>
                <w:sz w:val="21"/>
                <w:szCs w:val="21"/>
                <w:lang w:val="en-US" w:eastAsia="zh-CN"/>
              </w:rPr>
              <w:t>280</w:t>
            </w:r>
            <w:r>
              <w:rPr>
                <w:rFonts w:hint="default" w:ascii="Times New Roman" w:hAnsi="宋体" w:cs="Times New Roman"/>
                <w:color w:val="auto"/>
                <w:sz w:val="21"/>
                <w:szCs w:val="21"/>
              </w:rPr>
              <w:t>mg/L</w:t>
            </w:r>
            <w:r>
              <w:rPr>
                <w:rFonts w:hint="eastAsia" w:hAnsi="宋体" w:cs="Times New Roman"/>
                <w:color w:val="auto"/>
                <w:sz w:val="21"/>
                <w:szCs w:val="21"/>
                <w:lang w:eastAsia="zh-CN"/>
              </w:rPr>
              <w:t>、</w:t>
            </w:r>
            <w:r>
              <w:rPr>
                <w:rFonts w:hint="eastAsia" w:cs="Times New Roman"/>
                <w:color w:val="auto"/>
                <w:sz w:val="21"/>
                <w:szCs w:val="21"/>
                <w:lang w:val="en-US" w:eastAsia="zh-CN"/>
              </w:rPr>
              <w:t>0.0924</w:t>
            </w:r>
            <w:r>
              <w:rPr>
                <w:rFonts w:hint="default" w:ascii="Times New Roman" w:hAnsi="宋体" w:cs="Times New Roman"/>
                <w:color w:val="auto"/>
                <w:sz w:val="21"/>
                <w:szCs w:val="21"/>
              </w:rPr>
              <w:t>t/a</w:t>
            </w:r>
          </w:p>
        </w:tc>
        <w:tc>
          <w:tcPr>
            <w:tcW w:w="216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sz w:val="21"/>
                <w:szCs w:val="21"/>
              </w:rPr>
            </w:pPr>
            <w:r>
              <w:rPr>
                <w:rFonts w:hint="eastAsia" w:ascii="Times New Roman" w:hAnsi="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03" w:hRule="atLeast"/>
          <w:jc w:val="center"/>
        </w:trPr>
        <w:tc>
          <w:tcPr>
            <w:tcW w:w="134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p>
        </w:tc>
        <w:tc>
          <w:tcPr>
            <w:tcW w:w="1680" w:type="dxa"/>
            <w:vMerge w:val="continue"/>
            <w:tcBorders>
              <w:tl2br w:val="nil"/>
              <w:tr2bl w:val="nil"/>
            </w:tcBorders>
            <w:vAlign w:val="center"/>
          </w:tcPr>
          <w:p>
            <w:pPr>
              <w:keepNext w:val="0"/>
              <w:keepLines w:val="0"/>
              <w:suppressLineNumbers w:val="0"/>
              <w:tabs>
                <w:tab w:val="left" w:pos="4425"/>
              </w:tabs>
              <w:spacing w:before="0" w:beforeAutospacing="0" w:after="0" w:afterAutospacing="0" w:line="340" w:lineRule="exact"/>
              <w:ind w:left="0" w:right="0"/>
              <w:jc w:val="center"/>
              <w:rPr>
                <w:rFonts w:hint="default" w:ascii="Times New Roman" w:hAnsi="Times New Roman" w:cs="Times New Roman"/>
                <w:sz w:val="21"/>
                <w:szCs w:val="21"/>
              </w:rPr>
            </w:pPr>
          </w:p>
        </w:tc>
        <w:tc>
          <w:tcPr>
            <w:tcW w:w="197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auto"/>
                <w:sz w:val="21"/>
                <w:szCs w:val="21"/>
              </w:rPr>
            </w:pPr>
            <w:r>
              <w:rPr>
                <w:rFonts w:hint="default" w:ascii="Times New Roman" w:hAnsi="宋体" w:cs="Times New Roman"/>
                <w:color w:val="auto"/>
                <w:sz w:val="21"/>
                <w:szCs w:val="21"/>
              </w:rPr>
              <w:t>NH</w:t>
            </w:r>
            <w:r>
              <w:rPr>
                <w:rFonts w:hint="eastAsia" w:ascii="Times New Roman" w:hAnsi="宋体" w:cs="Times New Roman"/>
                <w:color w:val="auto"/>
                <w:sz w:val="21"/>
                <w:szCs w:val="21"/>
                <w:vertAlign w:val="subscript"/>
              </w:rPr>
              <w:t>3</w:t>
            </w:r>
            <w:r>
              <w:rPr>
                <w:rFonts w:hint="default" w:ascii="Times New Roman" w:hAnsi="宋体" w:cs="Times New Roman"/>
                <w:color w:val="auto"/>
                <w:sz w:val="21"/>
                <w:szCs w:val="21"/>
              </w:rPr>
              <w:t>-N</w:t>
            </w:r>
          </w:p>
        </w:tc>
        <w:tc>
          <w:tcPr>
            <w:tcW w:w="248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auto"/>
                <w:sz w:val="21"/>
                <w:szCs w:val="21"/>
              </w:rPr>
            </w:pPr>
            <w:r>
              <w:rPr>
                <w:rFonts w:hint="eastAsia" w:ascii="Times New Roman" w:hAnsi="宋体" w:cs="Times New Roman"/>
                <w:color w:val="auto"/>
                <w:sz w:val="21"/>
                <w:szCs w:val="21"/>
              </w:rPr>
              <w:t>30</w:t>
            </w:r>
            <w:r>
              <w:rPr>
                <w:rFonts w:hint="default" w:ascii="Times New Roman" w:hAnsi="宋体" w:cs="Times New Roman"/>
                <w:color w:val="auto"/>
                <w:sz w:val="21"/>
                <w:szCs w:val="21"/>
              </w:rPr>
              <w:t>mg/L</w:t>
            </w:r>
            <w:r>
              <w:rPr>
                <w:rFonts w:hint="eastAsia" w:hAnsi="宋体" w:cs="Times New Roman"/>
                <w:color w:val="auto"/>
                <w:sz w:val="21"/>
                <w:szCs w:val="21"/>
                <w:lang w:eastAsia="zh-CN"/>
              </w:rPr>
              <w:t>、</w:t>
            </w:r>
            <w:r>
              <w:rPr>
                <w:rFonts w:hint="eastAsia" w:ascii="Times New Roman" w:hAnsi="宋体" w:cs="Times New Roman"/>
                <w:color w:val="auto"/>
                <w:sz w:val="21"/>
                <w:szCs w:val="21"/>
              </w:rPr>
              <w:t>0.00</w:t>
            </w:r>
            <w:r>
              <w:rPr>
                <w:rFonts w:hint="eastAsia" w:hAnsi="宋体" w:cs="Times New Roman"/>
                <w:color w:val="auto"/>
                <w:sz w:val="21"/>
                <w:szCs w:val="21"/>
                <w:lang w:val="en-US" w:eastAsia="zh-CN"/>
              </w:rPr>
              <w:t>99</w:t>
            </w:r>
            <w:r>
              <w:rPr>
                <w:rFonts w:hint="default" w:ascii="Times New Roman" w:hAnsi="宋体" w:cs="Times New Roman"/>
                <w:color w:val="auto"/>
                <w:sz w:val="21"/>
                <w:szCs w:val="21"/>
              </w:rPr>
              <w:t>t/a</w:t>
            </w:r>
          </w:p>
        </w:tc>
        <w:tc>
          <w:tcPr>
            <w:tcW w:w="216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sz w:val="21"/>
                <w:szCs w:val="21"/>
              </w:rPr>
            </w:pPr>
            <w:r>
              <w:rPr>
                <w:rFonts w:hint="eastAsia" w:ascii="Times New Roman" w:hAnsi="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36" w:hRule="atLeast"/>
          <w:jc w:val="center"/>
        </w:trPr>
        <w:tc>
          <w:tcPr>
            <w:tcW w:w="134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p>
        </w:tc>
        <w:tc>
          <w:tcPr>
            <w:tcW w:w="1680" w:type="dxa"/>
            <w:vMerge w:val="continue"/>
            <w:tcBorders>
              <w:tl2br w:val="nil"/>
              <w:tr2bl w:val="nil"/>
            </w:tcBorders>
            <w:vAlign w:val="center"/>
          </w:tcPr>
          <w:p>
            <w:pPr>
              <w:keepNext w:val="0"/>
              <w:keepLines w:val="0"/>
              <w:suppressLineNumbers w:val="0"/>
              <w:tabs>
                <w:tab w:val="left" w:pos="4425"/>
              </w:tabs>
              <w:spacing w:before="0" w:beforeAutospacing="0" w:after="0" w:afterAutospacing="0" w:line="340" w:lineRule="exact"/>
              <w:ind w:left="0" w:right="0"/>
              <w:jc w:val="center"/>
              <w:rPr>
                <w:rFonts w:hint="default" w:ascii="Times New Roman" w:hAnsi="Times New Roman" w:cs="Times New Roman"/>
                <w:sz w:val="21"/>
                <w:szCs w:val="21"/>
              </w:rPr>
            </w:pPr>
          </w:p>
        </w:tc>
        <w:tc>
          <w:tcPr>
            <w:tcW w:w="197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auto"/>
                <w:sz w:val="21"/>
                <w:szCs w:val="21"/>
              </w:rPr>
            </w:pPr>
            <w:r>
              <w:rPr>
                <w:rFonts w:hint="default" w:ascii="Times New Roman" w:hAnsi="宋体" w:cs="Times New Roman"/>
                <w:color w:val="auto"/>
                <w:sz w:val="21"/>
                <w:szCs w:val="21"/>
              </w:rPr>
              <w:t>SS</w:t>
            </w:r>
          </w:p>
        </w:tc>
        <w:tc>
          <w:tcPr>
            <w:tcW w:w="248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auto"/>
                <w:sz w:val="21"/>
                <w:szCs w:val="21"/>
              </w:rPr>
            </w:pPr>
            <w:r>
              <w:rPr>
                <w:rFonts w:hint="eastAsia" w:ascii="Times New Roman" w:hAnsi="宋体" w:cs="Times New Roman"/>
                <w:color w:val="auto"/>
                <w:sz w:val="21"/>
                <w:szCs w:val="21"/>
              </w:rPr>
              <w:t>2</w:t>
            </w:r>
            <w:r>
              <w:rPr>
                <w:rFonts w:hint="eastAsia" w:ascii="Times New Roman" w:hAnsi="宋体" w:cs="Times New Roman"/>
                <w:color w:val="auto"/>
                <w:sz w:val="21"/>
                <w:szCs w:val="21"/>
                <w:lang w:val="en-US" w:eastAsia="zh-CN"/>
              </w:rPr>
              <w:t>80</w:t>
            </w:r>
            <w:r>
              <w:rPr>
                <w:rFonts w:hint="default" w:ascii="Times New Roman" w:hAnsi="宋体" w:cs="Times New Roman"/>
                <w:color w:val="auto"/>
                <w:sz w:val="21"/>
                <w:szCs w:val="21"/>
              </w:rPr>
              <w:t>mg/L</w:t>
            </w:r>
            <w:r>
              <w:rPr>
                <w:rFonts w:hint="eastAsia" w:hAnsi="宋体" w:cs="Times New Roman"/>
                <w:color w:val="auto"/>
                <w:sz w:val="21"/>
                <w:szCs w:val="21"/>
                <w:lang w:eastAsia="zh-CN"/>
              </w:rPr>
              <w:t>、</w:t>
            </w:r>
            <w:r>
              <w:rPr>
                <w:rFonts w:hint="eastAsia" w:cs="Times New Roman"/>
                <w:color w:val="auto"/>
                <w:sz w:val="21"/>
                <w:szCs w:val="21"/>
                <w:lang w:val="en-US" w:eastAsia="zh-CN"/>
              </w:rPr>
              <w:t>0.0924</w:t>
            </w:r>
            <w:r>
              <w:rPr>
                <w:rFonts w:hint="default" w:ascii="Times New Roman" w:hAnsi="宋体" w:cs="Times New Roman"/>
                <w:color w:val="auto"/>
                <w:sz w:val="21"/>
                <w:szCs w:val="21"/>
              </w:rPr>
              <w:t>t/a</w:t>
            </w:r>
          </w:p>
        </w:tc>
        <w:tc>
          <w:tcPr>
            <w:tcW w:w="216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sz w:val="21"/>
                <w:szCs w:val="21"/>
              </w:rPr>
            </w:pPr>
            <w:r>
              <w:rPr>
                <w:rFonts w:hint="eastAsia" w:ascii="Times New Roman" w:hAnsi="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204" w:hRule="atLeast"/>
          <w:jc w:val="center"/>
        </w:trPr>
        <w:tc>
          <w:tcPr>
            <w:tcW w:w="1349"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宋体" w:cs="Times New Roman"/>
                <w:b/>
                <w:sz w:val="24"/>
              </w:rPr>
              <w:t>固</w:t>
            </w:r>
          </w:p>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宋体" w:cs="Times New Roman"/>
                <w:b/>
                <w:sz w:val="24"/>
              </w:rPr>
              <w:t>体</w:t>
            </w:r>
          </w:p>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宋体" w:cs="Times New Roman"/>
                <w:b/>
                <w:sz w:val="24"/>
              </w:rPr>
              <w:t>污</w:t>
            </w:r>
          </w:p>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宋体" w:cs="Times New Roman"/>
                <w:b/>
                <w:sz w:val="24"/>
              </w:rPr>
              <w:t>染</w:t>
            </w:r>
          </w:p>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宋体" w:cs="Times New Roman"/>
                <w:b/>
                <w:sz w:val="24"/>
              </w:rPr>
              <w:t>物</w:t>
            </w:r>
          </w:p>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宋体" w:cs="Times New Roman"/>
                <w:b/>
                <w:sz w:val="24"/>
              </w:rPr>
              <w:t>噪</w:t>
            </w:r>
          </w:p>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宋体" w:cs="Times New Roman"/>
                <w:b/>
                <w:sz w:val="24"/>
              </w:rPr>
              <w:t>声</w:t>
            </w:r>
          </w:p>
        </w:tc>
        <w:tc>
          <w:tcPr>
            <w:tcW w:w="168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kern w:val="2"/>
                <w:sz w:val="21"/>
                <w:szCs w:val="21"/>
                <w:lang w:val="en-US" w:eastAsia="zh-CN" w:bidi="ar-SA"/>
              </w:rPr>
            </w:pPr>
            <w:r>
              <w:rPr>
                <w:rFonts w:hint="eastAsia" w:ascii="Times New Roman" w:hAnsi="宋体" w:cs="Times New Roman"/>
                <w:sz w:val="21"/>
                <w:szCs w:val="21"/>
              </w:rPr>
              <w:t>职工生活</w:t>
            </w:r>
          </w:p>
        </w:tc>
        <w:tc>
          <w:tcPr>
            <w:tcW w:w="197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kern w:val="2"/>
                <w:sz w:val="21"/>
                <w:szCs w:val="21"/>
                <w:lang w:val="en-US" w:eastAsia="zh-CN" w:bidi="ar-SA"/>
              </w:rPr>
            </w:pPr>
            <w:r>
              <w:rPr>
                <w:rFonts w:hint="eastAsia" w:ascii="Times New Roman" w:hAnsi="宋体" w:cs="Times New Roman"/>
                <w:sz w:val="21"/>
                <w:szCs w:val="21"/>
              </w:rPr>
              <w:t>生活垃圾</w:t>
            </w:r>
          </w:p>
        </w:tc>
        <w:tc>
          <w:tcPr>
            <w:tcW w:w="248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kern w:val="2"/>
                <w:sz w:val="21"/>
                <w:szCs w:val="21"/>
                <w:lang w:val="en-US" w:eastAsia="zh-CN" w:bidi="ar-SA"/>
              </w:rPr>
            </w:pPr>
            <w:r>
              <w:rPr>
                <w:rFonts w:hint="eastAsia" w:hAnsi="宋体" w:cs="Times New Roman"/>
                <w:sz w:val="21"/>
                <w:szCs w:val="21"/>
                <w:lang w:val="en-US" w:eastAsia="zh-CN"/>
              </w:rPr>
              <w:t>3.3</w:t>
            </w:r>
            <w:r>
              <w:rPr>
                <w:rFonts w:hint="eastAsia" w:ascii="Times New Roman" w:hAnsi="宋体" w:cs="Times New Roman"/>
                <w:sz w:val="21"/>
                <w:szCs w:val="21"/>
              </w:rPr>
              <w:t>t/a</w:t>
            </w:r>
          </w:p>
        </w:tc>
        <w:tc>
          <w:tcPr>
            <w:tcW w:w="216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sz w:val="21"/>
                <w:szCs w:val="21"/>
              </w:rPr>
            </w:pPr>
            <w:r>
              <w:rPr>
                <w:rFonts w:hint="eastAsia" w:ascii="Times New Roman" w:hAnsi="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610" w:hRule="atLeast"/>
          <w:jc w:val="center"/>
        </w:trPr>
        <w:tc>
          <w:tcPr>
            <w:tcW w:w="134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b/>
                <w:sz w:val="24"/>
              </w:rPr>
            </w:pPr>
          </w:p>
        </w:tc>
        <w:tc>
          <w:tcPr>
            <w:tcW w:w="1680"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sz w:val="21"/>
                <w:szCs w:val="21"/>
              </w:rPr>
            </w:pPr>
            <w:r>
              <w:rPr>
                <w:rFonts w:hint="eastAsia"/>
                <w:lang w:val="en-US" w:eastAsia="zh-CN"/>
              </w:rPr>
              <w:t>金属锈铁屑</w:t>
            </w:r>
          </w:p>
        </w:tc>
        <w:tc>
          <w:tcPr>
            <w:tcW w:w="197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eastAsia="宋体" w:cs="Times New Roman"/>
                <w:sz w:val="21"/>
                <w:szCs w:val="21"/>
                <w:lang w:eastAsia="zh-CN"/>
              </w:rPr>
            </w:pPr>
            <w:r>
              <w:rPr>
                <w:rFonts w:hint="eastAsia"/>
                <w:lang w:val="en-US" w:eastAsia="zh-CN"/>
              </w:rPr>
              <w:t>抛丸机、喷砂机脉冲布袋除尘器</w:t>
            </w:r>
          </w:p>
        </w:tc>
        <w:tc>
          <w:tcPr>
            <w:tcW w:w="2482"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sz w:val="21"/>
                <w:szCs w:val="21"/>
              </w:rPr>
            </w:pPr>
            <w:r>
              <w:rPr>
                <w:rFonts w:hint="eastAsia"/>
                <w:lang w:val="en-US" w:eastAsia="zh-CN"/>
              </w:rPr>
              <w:t>34.3</w:t>
            </w:r>
            <w:r>
              <w:rPr>
                <w:rFonts w:hint="eastAsia" w:ascii="Times New Roman" w:hAnsi="宋体" w:cs="Times New Roman"/>
                <w:sz w:val="21"/>
                <w:szCs w:val="21"/>
              </w:rPr>
              <w:t>t/a</w:t>
            </w:r>
          </w:p>
        </w:tc>
        <w:tc>
          <w:tcPr>
            <w:tcW w:w="216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sz w:val="21"/>
                <w:szCs w:val="21"/>
              </w:rPr>
            </w:pPr>
            <w:r>
              <w:rPr>
                <w:rFonts w:hint="eastAsia" w:ascii="Times New Roman" w:hAnsi="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610" w:hRule="atLeast"/>
          <w:jc w:val="center"/>
        </w:trPr>
        <w:tc>
          <w:tcPr>
            <w:tcW w:w="134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b/>
                <w:sz w:val="24"/>
              </w:rPr>
            </w:pPr>
          </w:p>
        </w:tc>
        <w:tc>
          <w:tcPr>
            <w:tcW w:w="1680"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eastAsia="宋体" w:cs="Times New Roman"/>
                <w:sz w:val="21"/>
                <w:szCs w:val="21"/>
                <w:lang w:eastAsia="zh-CN"/>
              </w:rPr>
            </w:pPr>
            <w:r>
              <w:rPr>
                <w:rFonts w:hint="eastAsia"/>
                <w:lang w:val="en-US" w:eastAsia="zh-CN"/>
              </w:rPr>
              <w:t>聚乙烯粉末</w:t>
            </w:r>
          </w:p>
        </w:tc>
        <w:tc>
          <w:tcPr>
            <w:tcW w:w="197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eastAsia="宋体" w:cs="Times New Roman"/>
                <w:sz w:val="21"/>
                <w:szCs w:val="21"/>
                <w:lang w:eastAsia="zh-CN"/>
              </w:rPr>
            </w:pPr>
            <w:r>
              <w:rPr>
                <w:rFonts w:hint="eastAsia"/>
                <w:lang w:val="en-US" w:eastAsia="zh-CN"/>
              </w:rPr>
              <w:t>涂覆工艺除尘器</w:t>
            </w:r>
          </w:p>
        </w:tc>
        <w:tc>
          <w:tcPr>
            <w:tcW w:w="2482"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kern w:val="2"/>
                <w:sz w:val="21"/>
                <w:szCs w:val="21"/>
                <w:lang w:val="en-US" w:eastAsia="zh-CN" w:bidi="ar-SA"/>
              </w:rPr>
            </w:pPr>
            <w:r>
              <w:rPr>
                <w:rFonts w:hint="eastAsia"/>
                <w:lang w:val="en-US" w:eastAsia="zh-CN"/>
              </w:rPr>
              <w:t>5.88</w:t>
            </w:r>
            <w:r>
              <w:rPr>
                <w:rFonts w:hint="eastAsia" w:ascii="Times New Roman" w:hAnsi="宋体" w:cs="Times New Roman"/>
                <w:sz w:val="21"/>
                <w:szCs w:val="21"/>
              </w:rPr>
              <w:t>t/a</w:t>
            </w:r>
          </w:p>
        </w:tc>
        <w:tc>
          <w:tcPr>
            <w:tcW w:w="216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sz w:val="21"/>
                <w:szCs w:val="21"/>
                <w:lang w:val="en-US" w:eastAsia="zh-CN"/>
              </w:rPr>
            </w:pPr>
            <w:r>
              <w:rPr>
                <w:rFonts w:hint="eastAsia" w:ascii="Times New Roman" w:hAnsi="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224" w:hRule="atLeast"/>
          <w:jc w:val="center"/>
        </w:trPr>
        <w:tc>
          <w:tcPr>
            <w:tcW w:w="134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b/>
                <w:sz w:val="24"/>
              </w:rPr>
            </w:pPr>
          </w:p>
        </w:tc>
        <w:tc>
          <w:tcPr>
            <w:tcW w:w="1680"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sz w:val="21"/>
                <w:szCs w:val="21"/>
              </w:rPr>
            </w:pPr>
            <w:r>
              <w:rPr>
                <w:rFonts w:hint="eastAsia"/>
                <w:lang w:val="en-US" w:eastAsia="zh-CN"/>
              </w:rPr>
              <w:t>沉降粉尘</w:t>
            </w:r>
          </w:p>
        </w:tc>
        <w:tc>
          <w:tcPr>
            <w:tcW w:w="197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sz w:val="21"/>
                <w:szCs w:val="21"/>
              </w:rPr>
            </w:pPr>
            <w:r>
              <w:rPr>
                <w:rFonts w:hint="eastAsia"/>
                <w:lang w:val="en-US" w:eastAsia="zh-CN"/>
              </w:rPr>
              <w:t>生产车间</w:t>
            </w:r>
          </w:p>
        </w:tc>
        <w:tc>
          <w:tcPr>
            <w:tcW w:w="2482"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default" w:ascii="Times New Roman" w:hAnsi="宋体" w:cs="Times New Roman"/>
                <w:sz w:val="21"/>
                <w:szCs w:val="21"/>
              </w:rPr>
            </w:pPr>
            <w:r>
              <w:rPr>
                <w:rFonts w:hint="eastAsia"/>
                <w:lang w:val="en-US" w:eastAsia="zh-CN"/>
              </w:rPr>
              <w:t>0.06</w:t>
            </w:r>
            <w:r>
              <w:rPr>
                <w:rFonts w:hint="eastAsia" w:ascii="Times New Roman" w:hAnsi="宋体" w:cs="Times New Roman"/>
                <w:sz w:val="21"/>
                <w:szCs w:val="21"/>
              </w:rPr>
              <w:t>t/a</w:t>
            </w:r>
          </w:p>
        </w:tc>
        <w:tc>
          <w:tcPr>
            <w:tcW w:w="216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sz w:val="21"/>
                <w:szCs w:val="21"/>
              </w:rPr>
            </w:pPr>
            <w:r>
              <w:rPr>
                <w:rFonts w:hint="eastAsia" w:ascii="Times New Roman" w:hAnsi="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224" w:hRule="atLeast"/>
          <w:jc w:val="center"/>
        </w:trPr>
        <w:tc>
          <w:tcPr>
            <w:tcW w:w="134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b/>
                <w:sz w:val="24"/>
              </w:rPr>
            </w:pPr>
          </w:p>
        </w:tc>
        <w:tc>
          <w:tcPr>
            <w:tcW w:w="1680"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sz w:val="21"/>
                <w:szCs w:val="21"/>
              </w:rPr>
            </w:pPr>
            <w:r>
              <w:rPr>
                <w:rFonts w:hint="eastAsia"/>
                <w:lang w:val="en-US" w:eastAsia="zh-CN"/>
              </w:rPr>
              <w:t>废包装物</w:t>
            </w:r>
          </w:p>
        </w:tc>
        <w:tc>
          <w:tcPr>
            <w:tcW w:w="197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sz w:val="21"/>
                <w:szCs w:val="21"/>
              </w:rPr>
            </w:pPr>
            <w:r>
              <w:rPr>
                <w:rFonts w:hint="eastAsia"/>
                <w:lang w:val="en-US" w:eastAsia="zh-CN"/>
              </w:rPr>
              <w:t>原料包装</w:t>
            </w:r>
          </w:p>
        </w:tc>
        <w:tc>
          <w:tcPr>
            <w:tcW w:w="2482"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default" w:hAnsi="宋体" w:cs="Times New Roman"/>
                <w:sz w:val="21"/>
                <w:szCs w:val="21"/>
                <w:lang w:val="en-US" w:eastAsia="zh-CN"/>
              </w:rPr>
            </w:pPr>
            <w:r>
              <w:rPr>
                <w:rFonts w:hint="eastAsia"/>
                <w:lang w:val="en-US" w:eastAsia="zh-CN"/>
              </w:rPr>
              <w:t>0.5</w:t>
            </w:r>
            <w:r>
              <w:rPr>
                <w:rFonts w:hint="eastAsia" w:ascii="Times New Roman" w:hAnsi="宋体" w:cs="Times New Roman"/>
                <w:sz w:val="21"/>
                <w:szCs w:val="21"/>
              </w:rPr>
              <w:t>t/a</w:t>
            </w:r>
          </w:p>
        </w:tc>
        <w:tc>
          <w:tcPr>
            <w:tcW w:w="216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sz w:val="21"/>
                <w:szCs w:val="21"/>
              </w:rPr>
            </w:pPr>
            <w:r>
              <w:rPr>
                <w:rFonts w:hint="eastAsia" w:ascii="Times New Roman" w:hAnsi="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224" w:hRule="atLeast"/>
          <w:jc w:val="center"/>
        </w:trPr>
        <w:tc>
          <w:tcPr>
            <w:tcW w:w="134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b/>
                <w:sz w:val="24"/>
              </w:rPr>
            </w:pPr>
          </w:p>
        </w:tc>
        <w:tc>
          <w:tcPr>
            <w:tcW w:w="1680"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hAnsi="宋体" w:cs="宋体"/>
                <w:sz w:val="21"/>
                <w:szCs w:val="21"/>
                <w:lang w:val="en-US" w:eastAsia="zh-CN"/>
              </w:rPr>
            </w:pPr>
            <w:r>
              <w:rPr>
                <w:rFonts w:hint="eastAsia"/>
                <w:lang w:val="en-US" w:eastAsia="zh-CN"/>
              </w:rPr>
              <w:t>废灯管</w:t>
            </w:r>
          </w:p>
        </w:tc>
        <w:tc>
          <w:tcPr>
            <w:tcW w:w="197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hAnsi="宋体" w:cs="宋体"/>
                <w:sz w:val="21"/>
                <w:szCs w:val="21"/>
                <w:lang w:val="en-US" w:eastAsia="zh-CN"/>
              </w:rPr>
            </w:pPr>
            <w:r>
              <w:rPr>
                <w:rFonts w:hint="eastAsia"/>
                <w:lang w:val="en-US" w:eastAsia="zh-CN"/>
              </w:rPr>
              <w:t>UV光解有机物净化装置</w:t>
            </w:r>
          </w:p>
        </w:tc>
        <w:tc>
          <w:tcPr>
            <w:tcW w:w="2482"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hAnsi="宋体" w:cs="Times New Roman"/>
                <w:sz w:val="21"/>
                <w:szCs w:val="21"/>
                <w:lang w:val="en-US" w:eastAsia="zh-CN"/>
              </w:rPr>
            </w:pPr>
            <w:r>
              <w:rPr>
                <w:rFonts w:hint="eastAsia"/>
                <w:lang w:val="en-US" w:eastAsia="zh-CN"/>
              </w:rPr>
              <w:t>2个</w:t>
            </w:r>
          </w:p>
        </w:tc>
        <w:tc>
          <w:tcPr>
            <w:tcW w:w="216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sz w:val="21"/>
                <w:szCs w:val="21"/>
              </w:rPr>
            </w:pPr>
            <w:r>
              <w:rPr>
                <w:rFonts w:hint="eastAsia" w:ascii="Times New Roman" w:hAnsi="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224" w:hRule="atLeast"/>
          <w:jc w:val="center"/>
        </w:trPr>
        <w:tc>
          <w:tcPr>
            <w:tcW w:w="134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b/>
                <w:sz w:val="24"/>
              </w:rPr>
            </w:pPr>
          </w:p>
        </w:tc>
        <w:tc>
          <w:tcPr>
            <w:tcW w:w="1680"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hAnsi="宋体" w:cs="宋体"/>
                <w:sz w:val="21"/>
                <w:szCs w:val="21"/>
                <w:lang w:val="en-US" w:eastAsia="zh-CN"/>
              </w:rPr>
            </w:pPr>
            <w:r>
              <w:rPr>
                <w:rFonts w:hint="eastAsia"/>
                <w:lang w:val="en-US" w:eastAsia="zh-CN"/>
              </w:rPr>
              <w:t>废活性炭</w:t>
            </w:r>
          </w:p>
        </w:tc>
        <w:tc>
          <w:tcPr>
            <w:tcW w:w="197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hAnsi="宋体" w:cs="宋体"/>
                <w:sz w:val="21"/>
                <w:szCs w:val="21"/>
                <w:lang w:val="en-US" w:eastAsia="zh-CN"/>
              </w:rPr>
            </w:pPr>
            <w:r>
              <w:rPr>
                <w:rFonts w:hint="eastAsia"/>
                <w:lang w:val="en-US" w:eastAsia="zh-CN"/>
              </w:rPr>
              <w:t>活性炭有机物净化装置</w:t>
            </w:r>
          </w:p>
        </w:tc>
        <w:tc>
          <w:tcPr>
            <w:tcW w:w="2482"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hAnsi="宋体" w:cs="Times New Roman"/>
                <w:sz w:val="21"/>
                <w:szCs w:val="21"/>
                <w:lang w:val="en-US" w:eastAsia="zh-CN"/>
              </w:rPr>
            </w:pPr>
            <w:r>
              <w:rPr>
                <w:rFonts w:hint="eastAsia"/>
                <w:lang w:val="en-US" w:eastAsia="zh-CN"/>
              </w:rPr>
              <w:t>8</w:t>
            </w:r>
            <w:r>
              <w:rPr>
                <w:rFonts w:hint="eastAsia" w:ascii="Times New Roman" w:hAnsi="宋体" w:cs="Times New Roman"/>
                <w:sz w:val="21"/>
                <w:szCs w:val="21"/>
              </w:rPr>
              <w:t>t/a</w:t>
            </w:r>
          </w:p>
        </w:tc>
        <w:tc>
          <w:tcPr>
            <w:tcW w:w="216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sz w:val="21"/>
                <w:szCs w:val="21"/>
              </w:rPr>
            </w:pPr>
            <w:r>
              <w:rPr>
                <w:rFonts w:hint="eastAsia" w:ascii="Times New Roman" w:hAnsi="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224" w:hRule="atLeast"/>
          <w:jc w:val="center"/>
        </w:trPr>
        <w:tc>
          <w:tcPr>
            <w:tcW w:w="134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b/>
                <w:sz w:val="24"/>
              </w:rPr>
            </w:pPr>
          </w:p>
        </w:tc>
        <w:tc>
          <w:tcPr>
            <w:tcW w:w="1680"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hAnsi="宋体" w:cs="宋体"/>
                <w:sz w:val="21"/>
                <w:szCs w:val="21"/>
                <w:lang w:val="en-US" w:eastAsia="zh-CN"/>
              </w:rPr>
            </w:pPr>
            <w:r>
              <w:rPr>
                <w:rFonts w:hint="eastAsia"/>
                <w:lang w:val="en-US" w:eastAsia="zh-CN"/>
              </w:rPr>
              <w:t>废润滑油</w:t>
            </w:r>
          </w:p>
        </w:tc>
        <w:tc>
          <w:tcPr>
            <w:tcW w:w="1977" w:type="dxa"/>
            <w:tcBorders>
              <w:tl2br w:val="nil"/>
              <w:tr2bl w:val="nil"/>
            </w:tcBorders>
            <w:vAlign w:val="center"/>
          </w:tcPr>
          <w:p>
            <w:pPr>
              <w:keepNext w:val="0"/>
              <w:keepLines w:val="0"/>
              <w:suppressLineNumbers w:val="0"/>
              <w:bidi w:val="0"/>
              <w:spacing w:before="0" w:beforeAutospacing="0" w:after="0" w:afterAutospacing="0"/>
              <w:ind w:left="0" w:leftChars="0" w:right="0" w:rightChars="0"/>
              <w:jc w:val="center"/>
              <w:rPr>
                <w:rFonts w:hint="eastAsia" w:hAnsi="宋体" w:cs="宋体"/>
                <w:sz w:val="21"/>
                <w:szCs w:val="21"/>
                <w:lang w:val="en-US" w:eastAsia="zh-CN"/>
              </w:rPr>
            </w:pPr>
            <w:r>
              <w:rPr>
                <w:rFonts w:hint="eastAsia" w:ascii="Times New Roman" w:hAnsi="Times New Roman" w:cs="Times New Roman"/>
                <w:color w:val="auto"/>
                <w:sz w:val="21"/>
                <w:szCs w:val="21"/>
              </w:rPr>
              <w:t>设备保养及维修</w:t>
            </w:r>
          </w:p>
        </w:tc>
        <w:tc>
          <w:tcPr>
            <w:tcW w:w="2482"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hAnsi="宋体" w:cs="Times New Roman"/>
                <w:sz w:val="21"/>
                <w:szCs w:val="21"/>
                <w:lang w:val="en-US" w:eastAsia="zh-CN"/>
              </w:rPr>
            </w:pPr>
            <w:r>
              <w:rPr>
                <w:rFonts w:hint="eastAsia"/>
                <w:lang w:val="en-US" w:eastAsia="zh-CN"/>
              </w:rPr>
              <w:t>0.034</w:t>
            </w:r>
            <w:r>
              <w:rPr>
                <w:rFonts w:hint="eastAsia" w:ascii="Times New Roman" w:hAnsi="宋体" w:cs="Times New Roman"/>
                <w:sz w:val="21"/>
                <w:szCs w:val="21"/>
              </w:rPr>
              <w:t>t/a</w:t>
            </w:r>
          </w:p>
        </w:tc>
        <w:tc>
          <w:tcPr>
            <w:tcW w:w="216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sz w:val="21"/>
                <w:szCs w:val="21"/>
              </w:rPr>
            </w:pPr>
            <w:r>
              <w:rPr>
                <w:rFonts w:hint="eastAsia" w:ascii="Times New Roman" w:hAnsi="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224" w:hRule="atLeast"/>
          <w:jc w:val="center"/>
        </w:trPr>
        <w:tc>
          <w:tcPr>
            <w:tcW w:w="134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b/>
                <w:sz w:val="24"/>
              </w:rPr>
            </w:pPr>
          </w:p>
        </w:tc>
        <w:tc>
          <w:tcPr>
            <w:tcW w:w="1680"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lang w:val="en-US" w:eastAsia="zh-CN"/>
              </w:rPr>
            </w:pPr>
            <w:r>
              <w:rPr>
                <w:rFonts w:hint="eastAsia"/>
                <w:lang w:val="en-US" w:eastAsia="zh-CN"/>
              </w:rPr>
              <w:t>废液压油</w:t>
            </w:r>
          </w:p>
        </w:tc>
        <w:tc>
          <w:tcPr>
            <w:tcW w:w="1977" w:type="dxa"/>
            <w:tcBorders>
              <w:tl2br w:val="nil"/>
              <w:tr2bl w:val="nil"/>
            </w:tcBorders>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设备保养及维修</w:t>
            </w:r>
          </w:p>
        </w:tc>
        <w:tc>
          <w:tcPr>
            <w:tcW w:w="2482"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lang w:val="en-US" w:eastAsia="zh-CN"/>
              </w:rPr>
            </w:pPr>
            <w:r>
              <w:rPr>
                <w:rFonts w:hint="eastAsia"/>
                <w:lang w:val="en-US" w:eastAsia="zh-CN"/>
              </w:rPr>
              <w:t>16L</w:t>
            </w:r>
            <w:r>
              <w:rPr>
                <w:rFonts w:hint="eastAsia" w:ascii="Times New Roman" w:hAnsi="宋体" w:cs="Times New Roman"/>
                <w:sz w:val="21"/>
                <w:szCs w:val="21"/>
              </w:rPr>
              <w:t>/a</w:t>
            </w:r>
          </w:p>
        </w:tc>
        <w:tc>
          <w:tcPr>
            <w:tcW w:w="216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cs="Times New Roman"/>
                <w:sz w:val="21"/>
                <w:szCs w:val="21"/>
              </w:rPr>
            </w:pPr>
            <w:r>
              <w:rPr>
                <w:rFonts w:hint="eastAsia" w:ascii="Times New Roman" w:hAnsi="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224" w:hRule="atLeast"/>
          <w:jc w:val="center"/>
        </w:trPr>
        <w:tc>
          <w:tcPr>
            <w:tcW w:w="134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b/>
                <w:sz w:val="24"/>
              </w:rPr>
            </w:pPr>
          </w:p>
        </w:tc>
        <w:tc>
          <w:tcPr>
            <w:tcW w:w="1680"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hAnsi="宋体" w:cs="宋体"/>
                <w:sz w:val="21"/>
                <w:szCs w:val="21"/>
                <w:lang w:val="en-US" w:eastAsia="zh-CN"/>
              </w:rPr>
            </w:pPr>
            <w:r>
              <w:rPr>
                <w:rFonts w:hint="eastAsia"/>
                <w:lang w:val="en-US" w:eastAsia="zh-CN"/>
              </w:rPr>
              <w:t>废油桶</w:t>
            </w:r>
          </w:p>
        </w:tc>
        <w:tc>
          <w:tcPr>
            <w:tcW w:w="197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hAnsi="宋体" w:cs="宋体"/>
                <w:sz w:val="21"/>
                <w:szCs w:val="21"/>
                <w:lang w:val="en-US" w:eastAsia="zh-CN"/>
              </w:rPr>
            </w:pPr>
            <w:r>
              <w:rPr>
                <w:rFonts w:hint="eastAsia"/>
                <w:lang w:val="en-US" w:eastAsia="zh-CN"/>
              </w:rPr>
              <w:t>厂区办公、生活</w:t>
            </w:r>
          </w:p>
        </w:tc>
        <w:tc>
          <w:tcPr>
            <w:tcW w:w="2482"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hAnsi="宋体" w:cs="Times New Roman"/>
                <w:sz w:val="21"/>
                <w:szCs w:val="21"/>
                <w:lang w:val="en-US" w:eastAsia="zh-CN"/>
              </w:rPr>
            </w:pPr>
            <w:r>
              <w:rPr>
                <w:rFonts w:hint="eastAsia"/>
                <w:lang w:val="en-US" w:eastAsia="zh-CN"/>
              </w:rPr>
              <w:t>0.06</w:t>
            </w:r>
            <w:r>
              <w:rPr>
                <w:rFonts w:hint="eastAsia" w:ascii="Times New Roman" w:hAnsi="宋体" w:cs="Times New Roman"/>
                <w:sz w:val="21"/>
                <w:szCs w:val="21"/>
              </w:rPr>
              <w:t>t/a</w:t>
            </w:r>
          </w:p>
        </w:tc>
        <w:tc>
          <w:tcPr>
            <w:tcW w:w="216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sz w:val="21"/>
                <w:szCs w:val="21"/>
              </w:rPr>
            </w:pPr>
            <w:r>
              <w:rPr>
                <w:rFonts w:hint="eastAsia" w:ascii="Times New Roman" w:hAnsi="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929" w:hRule="atLeast"/>
          <w:jc w:val="center"/>
        </w:trPr>
        <w:tc>
          <w:tcPr>
            <w:tcW w:w="134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p>
        </w:tc>
        <w:tc>
          <w:tcPr>
            <w:tcW w:w="8303" w:type="dxa"/>
            <w:gridSpan w:val="4"/>
            <w:tcBorders>
              <w:tl2br w:val="nil"/>
              <w:tr2bl w:val="nil"/>
            </w:tcBorders>
            <w:vAlign w:val="center"/>
          </w:tcPr>
          <w:p>
            <w:pPr>
              <w:pStyle w:val="139"/>
              <w:keepNext w:val="0"/>
              <w:keepLines w:val="0"/>
              <w:suppressLineNumbers w:val="0"/>
              <w:spacing w:before="0" w:beforeAutospacing="0" w:after="0" w:afterAutospacing="0" w:line="360" w:lineRule="auto"/>
              <w:ind w:left="0" w:right="0"/>
              <w:rPr>
                <w:rFonts w:hint="default" w:ascii="Times New Roman" w:cs="Times New Roman"/>
                <w:b/>
              </w:rPr>
            </w:pPr>
            <w:r>
              <w:rPr>
                <w:rFonts w:hint="default" w:ascii="Times New Roman" w:cs="Times New Roman"/>
                <w:b/>
              </w:rPr>
              <w:t>营运期：</w:t>
            </w:r>
          </w:p>
          <w:p>
            <w:pPr>
              <w:pStyle w:val="139"/>
              <w:keepNext w:val="0"/>
              <w:keepLines w:val="0"/>
              <w:suppressLineNumbers w:val="0"/>
              <w:spacing w:before="0" w:beforeAutospacing="0" w:after="0" w:afterAutospacing="0" w:line="360" w:lineRule="auto"/>
              <w:ind w:left="0" w:right="0" w:firstLine="420" w:firstLineChars="200"/>
              <w:rPr>
                <w:rFonts w:ascii="Times New Roman" w:hAnsi="Times New Roman" w:cs="Times New Roman"/>
              </w:rPr>
            </w:pPr>
            <w:r>
              <w:rPr>
                <w:rFonts w:ascii="Times New Roman" w:cs="Times New Roman"/>
                <w:sz w:val="21"/>
                <w:szCs w:val="21"/>
              </w:rPr>
              <w:t>建设项目噪声主要来自</w:t>
            </w:r>
            <w:r>
              <w:rPr>
                <w:rFonts w:hint="eastAsia" w:ascii="Times New Roman" w:cs="Times New Roman"/>
                <w:sz w:val="21"/>
                <w:szCs w:val="21"/>
                <w:lang w:val="en-US" w:eastAsia="zh-CN"/>
              </w:rPr>
              <w:t>抛丸机、喷砂机等</w:t>
            </w:r>
            <w:r>
              <w:rPr>
                <w:rFonts w:ascii="Times New Roman" w:cs="Times New Roman"/>
                <w:sz w:val="21"/>
                <w:szCs w:val="21"/>
              </w:rPr>
              <w:t>生产设备</w:t>
            </w:r>
            <w:r>
              <w:rPr>
                <w:rFonts w:hint="eastAsia" w:ascii="Times New Roman" w:cs="Times New Roman"/>
                <w:sz w:val="21"/>
                <w:szCs w:val="21"/>
                <w:lang w:val="en-US" w:eastAsia="zh-CN"/>
              </w:rPr>
              <w:t>及除尘器风机</w:t>
            </w:r>
            <w:r>
              <w:rPr>
                <w:rFonts w:hint="eastAsia" w:ascii="Times New Roman" w:cs="Times New Roman"/>
                <w:sz w:val="21"/>
                <w:szCs w:val="21"/>
                <w:lang w:eastAsia="zh-CN"/>
              </w:rPr>
              <w:t>，</w:t>
            </w:r>
            <w:r>
              <w:rPr>
                <w:rFonts w:hint="default" w:ascii="Times New Roman" w:cs="Times New Roman"/>
                <w:sz w:val="21"/>
                <w:szCs w:val="21"/>
              </w:rPr>
              <w:t>噪声声级为</w:t>
            </w:r>
            <w:r>
              <w:rPr>
                <w:rFonts w:ascii="Times New Roman" w:hAnsi="Times New Roman" w:cs="Times New Roman"/>
                <w:sz w:val="21"/>
                <w:szCs w:val="21"/>
              </w:rPr>
              <w:t>75</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115</w:t>
            </w:r>
            <w:r>
              <w:rPr>
                <w:rFonts w:hint="default" w:ascii="Times New Roman" w:hAnsi="Times New Roman" w:cs="Times New Roman"/>
                <w:sz w:val="21"/>
                <w:szCs w:val="21"/>
              </w:rPr>
              <w:t>dB</w:t>
            </w:r>
            <w:r>
              <w:rPr>
                <w:rFonts w:hint="default" w:ascii="Times New Roman" w:cs="Times New Roman"/>
                <w:sz w:val="21"/>
                <w:szCs w:val="21"/>
              </w:rPr>
              <w:t>（</w:t>
            </w:r>
            <w:r>
              <w:rPr>
                <w:rFonts w:hint="default" w:ascii="Times New Roman" w:hAnsi="Times New Roman" w:cs="Times New Roman"/>
                <w:sz w:val="21"/>
                <w:szCs w:val="21"/>
              </w:rPr>
              <w:t>A</w:t>
            </w:r>
            <w:r>
              <w:rPr>
                <w:rFonts w:hint="default" w:ascii="Times New Roman" w:cs="Times New Roman"/>
                <w:sz w:val="21"/>
                <w:szCs w:val="21"/>
              </w:rPr>
              <w:t>）。</w:t>
            </w:r>
            <w:r>
              <w:rPr>
                <w:sz w:val="21"/>
                <w:szCs w:val="21"/>
              </w:rPr>
              <w:t>选择低噪声</w:t>
            </w:r>
            <w:r>
              <w:rPr>
                <w:rFonts w:hint="eastAsia"/>
                <w:sz w:val="21"/>
                <w:szCs w:val="21"/>
                <w:lang w:eastAsia="zh-CN"/>
              </w:rPr>
              <w:t>、</w:t>
            </w:r>
            <w:r>
              <w:rPr>
                <w:sz w:val="21"/>
                <w:szCs w:val="21"/>
              </w:rPr>
              <w:t>低振动设备；采用弹性支承或弹性连接以及动力消振装置；大型设备基底加设减振器</w:t>
            </w:r>
            <w:r>
              <w:rPr>
                <w:rFonts w:hint="eastAsia"/>
                <w:sz w:val="21"/>
                <w:szCs w:val="21"/>
                <w:lang w:eastAsia="zh-CN"/>
              </w:rPr>
              <w:t>、</w:t>
            </w:r>
            <w:r>
              <w:rPr>
                <w:sz w:val="21"/>
                <w:szCs w:val="21"/>
              </w:rPr>
              <w:t>减振垫等设施；合理安排设备分布。</w:t>
            </w:r>
            <w:r>
              <w:rPr>
                <w:rFonts w:hint="default" w:ascii="Times New Roman" w:cs="Times New Roman"/>
                <w:sz w:val="21"/>
                <w:szCs w:val="21"/>
              </w:rPr>
              <w:t>采取以上措施并距离衰减后，</w:t>
            </w:r>
            <w:r>
              <w:rPr>
                <w:rFonts w:ascii="Times New Roman" w:cs="Times New Roman"/>
                <w:sz w:val="21"/>
                <w:szCs w:val="21"/>
              </w:rPr>
              <w:t>东</w:t>
            </w:r>
            <w:r>
              <w:rPr>
                <w:rFonts w:hint="eastAsia" w:ascii="Times New Roman" w:cs="Times New Roman"/>
                <w:sz w:val="21"/>
                <w:szCs w:val="21"/>
                <w:lang w:eastAsia="zh-CN"/>
              </w:rPr>
              <w:t>、</w:t>
            </w:r>
            <w:r>
              <w:rPr>
                <w:rFonts w:hint="default" w:ascii="Times New Roman" w:cs="Times New Roman"/>
                <w:sz w:val="21"/>
                <w:szCs w:val="21"/>
              </w:rPr>
              <w:t>南</w:t>
            </w:r>
            <w:r>
              <w:rPr>
                <w:rFonts w:hint="eastAsia" w:ascii="Times New Roman" w:cs="Times New Roman"/>
                <w:sz w:val="21"/>
                <w:szCs w:val="21"/>
                <w:lang w:eastAsia="zh-CN"/>
              </w:rPr>
              <w:t>、</w:t>
            </w:r>
            <w:r>
              <w:rPr>
                <w:rFonts w:ascii="Times New Roman" w:cs="Times New Roman"/>
                <w:sz w:val="21"/>
                <w:szCs w:val="21"/>
              </w:rPr>
              <w:t>西</w:t>
            </w:r>
            <w:r>
              <w:rPr>
                <w:rFonts w:hint="eastAsia" w:ascii="Times New Roman" w:cs="Times New Roman"/>
                <w:sz w:val="21"/>
                <w:szCs w:val="21"/>
                <w:lang w:eastAsia="zh-CN"/>
              </w:rPr>
              <w:t>、</w:t>
            </w:r>
            <w:r>
              <w:rPr>
                <w:rFonts w:hint="default" w:ascii="Times New Roman" w:cs="Times New Roman"/>
                <w:sz w:val="21"/>
                <w:szCs w:val="21"/>
              </w:rPr>
              <w:t>北厂界噪声值符合《工业企业厂界环境噪声排放标准》（</w:t>
            </w:r>
            <w:r>
              <w:rPr>
                <w:rFonts w:hint="default" w:ascii="Times New Roman" w:hAnsi="Times New Roman" w:cs="Times New Roman"/>
                <w:sz w:val="21"/>
                <w:szCs w:val="21"/>
              </w:rPr>
              <w:t>GB12348-2008</w:t>
            </w:r>
            <w:r>
              <w:rPr>
                <w:rFonts w:hint="default" w:ascii="Times New Roman" w:cs="Times New Roman"/>
                <w:sz w:val="21"/>
                <w:szCs w:val="21"/>
              </w:rPr>
              <w:t>）中</w:t>
            </w:r>
            <w:r>
              <w:rPr>
                <w:rFonts w:hint="eastAsia" w:ascii="Times New Roman" w:hAnsi="Times New Roman" w:cs="Times New Roman"/>
                <w:sz w:val="21"/>
                <w:szCs w:val="21"/>
                <w:lang w:val="en-US" w:eastAsia="zh-CN"/>
              </w:rPr>
              <w:t>3</w:t>
            </w:r>
            <w:r>
              <w:rPr>
                <w:rFonts w:hint="default" w:ascii="Times New Roman" w:cs="Times New Roman"/>
                <w:sz w:val="21"/>
                <w:szCs w:val="21"/>
              </w:rPr>
              <w:t>类标准限值要求</w:t>
            </w:r>
            <w:r>
              <w:rPr>
                <w:rFonts w:ascii="Times New Roman"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134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b/>
                <w:sz w:val="24"/>
              </w:rPr>
            </w:pPr>
            <w:r>
              <w:rPr>
                <w:rFonts w:hint="default" w:ascii="Times New Roman" w:hAnsi="宋体" w:cs="Times New Roman"/>
                <w:b/>
                <w:sz w:val="24"/>
              </w:rPr>
              <w:t>其</w:t>
            </w:r>
          </w:p>
          <w:p>
            <w:pPr>
              <w:keepNext w:val="0"/>
              <w:keepLines w:val="0"/>
              <w:suppressLineNumbers w:val="0"/>
              <w:spacing w:before="0" w:beforeAutospacing="0" w:after="0" w:afterAutospacing="0"/>
              <w:ind w:left="0" w:right="0"/>
              <w:jc w:val="center"/>
              <w:rPr>
                <w:rFonts w:hint="default" w:ascii="Times New Roman" w:hAnsi="宋体" w:cs="Times New Roman"/>
                <w:b/>
                <w:sz w:val="24"/>
              </w:rPr>
            </w:pPr>
            <w:r>
              <w:rPr>
                <w:rFonts w:hint="default" w:ascii="Times New Roman" w:hAnsi="宋体" w:cs="Times New Roman"/>
                <w:b/>
                <w:sz w:val="24"/>
              </w:rPr>
              <w:t>他</w:t>
            </w:r>
          </w:p>
        </w:tc>
        <w:tc>
          <w:tcPr>
            <w:tcW w:w="8303" w:type="dxa"/>
            <w:gridSpan w:val="4"/>
            <w:tcBorders>
              <w:tl2br w:val="nil"/>
              <w:tr2bl w:val="nil"/>
            </w:tcBorders>
          </w:tcPr>
          <w:p>
            <w:pPr>
              <w:pStyle w:val="139"/>
              <w:keepNext w:val="0"/>
              <w:keepLines w:val="0"/>
              <w:suppressLineNumbers w:val="0"/>
              <w:spacing w:before="0" w:after="0" w:line="360" w:lineRule="auto"/>
              <w:ind w:left="0" w:right="0"/>
              <w:rPr>
                <w:rFonts w:ascii="Times New Roman" w:hAnsi="Times New Roman" w:cs="Times New Roman"/>
                <w:sz w:val="21"/>
                <w:szCs w:val="21"/>
              </w:rPr>
            </w:pPr>
          </w:p>
          <w:p>
            <w:pPr>
              <w:pStyle w:val="139"/>
              <w:keepNext w:val="0"/>
              <w:keepLines w:val="0"/>
              <w:suppressLineNumbers w:val="0"/>
              <w:spacing w:before="0" w:after="0" w:line="360" w:lineRule="auto"/>
              <w:ind w:left="0" w:right="0"/>
              <w:rPr>
                <w:rFonts w:ascii="Times New Roman" w:hAnsi="Times New Roman" w:cs="Times New Roman"/>
                <w:sz w:val="21"/>
                <w:szCs w:val="21"/>
              </w:rPr>
            </w:pPr>
          </w:p>
          <w:p>
            <w:pPr>
              <w:pStyle w:val="139"/>
              <w:keepNext w:val="0"/>
              <w:keepLines w:val="0"/>
              <w:suppressLineNumbers w:val="0"/>
              <w:spacing w:before="0" w:after="0" w:line="360" w:lineRule="auto"/>
              <w:ind w:left="0" w:right="0"/>
              <w:rPr>
                <w:rFonts w:ascii="Times New Roman" w:hAnsi="Times New Roman" w:cs="Times New Roman"/>
                <w:sz w:val="21"/>
                <w:szCs w:val="21"/>
              </w:rPr>
            </w:pPr>
          </w:p>
          <w:p>
            <w:pPr>
              <w:pStyle w:val="139"/>
              <w:keepNext w:val="0"/>
              <w:keepLines w:val="0"/>
              <w:suppressLineNumbers w:val="0"/>
              <w:spacing w:before="0" w:after="0" w:line="360" w:lineRule="auto"/>
              <w:ind w:left="0" w:right="0"/>
              <w:rPr>
                <w:rFonts w:ascii="Times New Roman" w:hAnsi="Times New Roman" w:cs="Times New Roman"/>
                <w:sz w:val="21"/>
                <w:szCs w:val="21"/>
              </w:rPr>
            </w:pPr>
          </w:p>
          <w:p>
            <w:pPr>
              <w:pStyle w:val="139"/>
              <w:keepNext w:val="0"/>
              <w:keepLines w:val="0"/>
              <w:suppressLineNumbers w:val="0"/>
              <w:spacing w:before="0" w:after="0" w:line="360" w:lineRule="auto"/>
              <w:ind w:left="0" w:right="0"/>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203" w:hRule="atLeast"/>
          <w:jc w:val="center"/>
        </w:trPr>
        <w:tc>
          <w:tcPr>
            <w:tcW w:w="9652" w:type="dxa"/>
            <w:gridSpan w:val="5"/>
            <w:tcBorders>
              <w:tl2br w:val="nil"/>
              <w:tr2bl w:val="nil"/>
            </w:tcBorders>
          </w:tcPr>
          <w:p>
            <w:pPr>
              <w:pStyle w:val="139"/>
              <w:keepNext w:val="0"/>
              <w:keepLines w:val="0"/>
              <w:suppressLineNumbers w:val="0"/>
              <w:spacing w:before="0" w:beforeAutospacing="0" w:after="0" w:afterAutospacing="0" w:line="360" w:lineRule="auto"/>
              <w:ind w:left="0" w:right="0"/>
              <w:rPr>
                <w:rFonts w:hint="default" w:ascii="Times New Roman" w:hAnsi="Times New Roman" w:cs="Times New Roman"/>
                <w:b/>
              </w:rPr>
            </w:pPr>
            <w:r>
              <w:rPr>
                <w:rFonts w:hint="default" w:ascii="Times New Roman" w:cs="Times New Roman"/>
                <w:b/>
              </w:rPr>
              <w:t>主要生态影响（不够时可附另页）</w:t>
            </w:r>
          </w:p>
          <w:p>
            <w:pPr>
              <w:pStyle w:val="139"/>
              <w:keepNext w:val="0"/>
              <w:keepLines w:val="0"/>
              <w:suppressLineNumbers w:val="0"/>
              <w:spacing w:before="0" w:beforeAutospacing="0" w:after="0" w:afterAutospacing="0" w:line="360" w:lineRule="auto"/>
              <w:ind w:left="0" w:right="0" w:firstLine="480" w:firstLineChars="200"/>
            </w:pPr>
          </w:p>
          <w:p>
            <w:pPr>
              <w:pStyle w:val="139"/>
              <w:keepNext w:val="0"/>
              <w:keepLines w:val="0"/>
              <w:suppressLineNumbers w:val="0"/>
              <w:spacing w:before="0" w:beforeAutospacing="0" w:after="0" w:afterAutospacing="0" w:line="360" w:lineRule="auto"/>
              <w:ind w:left="0" w:right="0" w:firstLine="480" w:firstLineChars="200"/>
            </w:pPr>
          </w:p>
          <w:p>
            <w:pPr>
              <w:pStyle w:val="139"/>
              <w:keepNext w:val="0"/>
              <w:keepLines w:val="0"/>
              <w:suppressLineNumbers w:val="0"/>
              <w:spacing w:before="0" w:beforeAutospacing="0" w:after="0" w:afterAutospacing="0" w:line="360" w:lineRule="auto"/>
              <w:ind w:left="0" w:right="0" w:firstLine="480" w:firstLineChars="200"/>
            </w:pPr>
          </w:p>
          <w:p>
            <w:pPr>
              <w:pStyle w:val="139"/>
              <w:keepNext w:val="0"/>
              <w:keepLines w:val="0"/>
              <w:suppressLineNumbers w:val="0"/>
              <w:spacing w:before="0" w:beforeAutospacing="0" w:after="0" w:afterAutospacing="0" w:line="360" w:lineRule="auto"/>
              <w:ind w:left="0" w:right="0" w:firstLine="480" w:firstLineChars="200"/>
            </w:pPr>
          </w:p>
          <w:p>
            <w:pPr>
              <w:pStyle w:val="139"/>
              <w:keepNext w:val="0"/>
              <w:keepLines w:val="0"/>
              <w:suppressLineNumbers w:val="0"/>
              <w:spacing w:before="0" w:beforeAutospacing="0" w:after="0" w:afterAutospacing="0" w:line="360" w:lineRule="auto"/>
              <w:ind w:left="0" w:right="0" w:firstLine="480" w:firstLineChars="200"/>
            </w:pPr>
          </w:p>
        </w:tc>
      </w:tr>
    </w:tbl>
    <w:p>
      <w:pPr>
        <w:tabs>
          <w:tab w:val="left" w:pos="660"/>
        </w:tabs>
        <w:ind w:firstLine="148" w:firstLineChars="49"/>
        <w:rPr>
          <w:b/>
          <w:bCs/>
          <w:sz w:val="30"/>
        </w:rPr>
        <w:sectPr>
          <w:pgSz w:w="11906" w:h="16838"/>
          <w:pgMar w:top="1361" w:right="851" w:bottom="1361" w:left="1021"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p>
      <w:pPr>
        <w:tabs>
          <w:tab w:val="left" w:pos="660"/>
        </w:tabs>
        <w:ind w:firstLine="148" w:firstLineChars="49"/>
        <w:rPr>
          <w:b/>
          <w:bCs/>
          <w:sz w:val="30"/>
        </w:rPr>
      </w:pPr>
      <w:r>
        <w:rPr>
          <w:b/>
          <w:bCs/>
          <w:sz w:val="30"/>
        </w:rPr>
        <w:t>7</w:t>
      </w:r>
      <w:r>
        <w:rPr>
          <w:rFonts w:hint="eastAsia" w:hAnsi="宋体"/>
          <w:b/>
          <w:bCs/>
          <w:sz w:val="30"/>
          <w:lang w:eastAsia="zh-CN"/>
        </w:rPr>
        <w:t>、</w:t>
      </w:r>
      <w:r>
        <w:rPr>
          <w:rFonts w:hAnsi="宋体"/>
          <w:b/>
          <w:bCs/>
          <w:sz w:val="30"/>
        </w:rPr>
        <w:t>环境影响分析</w:t>
      </w:r>
    </w:p>
    <w:tbl>
      <w:tblPr>
        <w:tblStyle w:val="47"/>
        <w:tblW w:w="1025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35" w:hRule="atLeast"/>
          <w:jc w:val="center"/>
        </w:trPr>
        <w:tc>
          <w:tcPr>
            <w:tcW w:w="10250" w:type="dxa"/>
          </w:tcPr>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highlight w:val="none"/>
              </w:rPr>
            </w:pPr>
            <w:r>
              <w:rPr>
                <w:rFonts w:hint="default" w:ascii="Times New Roman" w:hAnsi="宋体" w:cs="Times New Roman"/>
                <w:b/>
                <w:bCs/>
                <w:color w:val="auto"/>
                <w:sz w:val="24"/>
                <w:highlight w:val="none"/>
              </w:rPr>
              <w:t>施工期环境影响分析：</w:t>
            </w:r>
          </w:p>
          <w:p>
            <w:pPr>
              <w:keepNext w:val="0"/>
              <w:keepLines w:val="0"/>
              <w:suppressLineNumbers w:val="0"/>
              <w:adjustRightInd w:val="0"/>
              <w:snapToGrid w:val="0"/>
              <w:spacing w:before="0" w:beforeAutospacing="0" w:after="0" w:afterAutospacing="0" w:line="360" w:lineRule="auto"/>
              <w:ind w:left="0" w:right="0" w:firstLine="480"/>
              <w:jc w:val="left"/>
              <w:rPr>
                <w:rFonts w:hint="default"/>
                <w:color w:val="auto"/>
                <w:highlight w:val="none"/>
              </w:rPr>
            </w:pPr>
            <w:r>
              <w:rPr>
                <w:rFonts w:hint="eastAsia" w:ascii="Times New Roman" w:hAnsi="宋体" w:cs="Times New Roman"/>
                <w:color w:val="auto"/>
                <w:sz w:val="24"/>
                <w:highlight w:val="none"/>
              </w:rPr>
              <w:t>本项目租用原有空置厂房，厂房无需修缮，厂房内地面已硬化，项目场地院内为平整地面，施工期进行设备</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环保设施的运输</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装卸</w:t>
            </w:r>
            <w:r>
              <w:rPr>
                <w:rFonts w:hint="eastAsia" w:ascii="Times New Roman" w:hAnsi="宋体" w:cs="Times New Roman"/>
                <w:color w:val="auto"/>
                <w:sz w:val="24"/>
                <w:highlight w:val="none"/>
                <w:lang w:val="en-US" w:eastAsia="zh-CN"/>
              </w:rPr>
              <w:t>和</w:t>
            </w:r>
            <w:r>
              <w:rPr>
                <w:rFonts w:hint="eastAsia" w:ascii="Times New Roman" w:hAnsi="宋体" w:cs="Times New Roman"/>
                <w:color w:val="auto"/>
                <w:sz w:val="24"/>
                <w:highlight w:val="none"/>
              </w:rPr>
              <w:t>安装，产生路面扬尘和噪声污染，设备运输</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装卸过程因车辆的行驶产生路面扬尘，本环评建议在设备运输</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装卸过程中对项目区周边的路面及项目区内进行洒水抑尘，以减少扬尘污染。设备安装过程因使用电锯，钉枪等工具而产生噪声污染，本项目设备安装预计工期为</w:t>
            </w:r>
            <w:r>
              <w:rPr>
                <w:rFonts w:hint="eastAsia" w:ascii="Times New Roman" w:hAnsi="宋体" w:cs="Times New Roman"/>
                <w:color w:val="auto"/>
                <w:sz w:val="24"/>
                <w:highlight w:val="none"/>
                <w:lang w:val="en-US" w:eastAsia="zh-CN"/>
              </w:rPr>
              <w:t>20</w:t>
            </w:r>
            <w:r>
              <w:rPr>
                <w:rFonts w:hint="eastAsia" w:ascii="Times New Roman" w:hAnsi="宋体" w:cs="Times New Roman"/>
                <w:color w:val="auto"/>
                <w:sz w:val="24"/>
                <w:highlight w:val="none"/>
              </w:rPr>
              <w:t>天，待施工期结束后噪声污染将一并消失，因此施工期的环境影响较小。</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8"/>
                <w:szCs w:val="28"/>
                <w:highlight w:val="none"/>
              </w:rPr>
            </w:pPr>
            <w:r>
              <w:rPr>
                <w:rFonts w:hint="default" w:ascii="Times New Roman" w:hAnsi="宋体" w:cs="Times New Roman"/>
                <w:b/>
                <w:bCs/>
                <w:color w:val="auto"/>
                <w:sz w:val="28"/>
                <w:szCs w:val="28"/>
                <w:highlight w:val="none"/>
              </w:rPr>
              <w:t>营运期环境影响分析：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宋体" w:cs="Times New Roman"/>
                <w:color w:val="auto"/>
                <w:sz w:val="24"/>
                <w:highlight w:val="none"/>
              </w:rPr>
              <w:t>根据项目工程分析，项目营运期排放的污染物包括废气</w:t>
            </w:r>
            <w:r>
              <w:rPr>
                <w:rFonts w:hint="eastAsia" w:hAnsi="宋体" w:cs="Times New Roman"/>
                <w:color w:val="auto"/>
                <w:sz w:val="24"/>
                <w:highlight w:val="none"/>
                <w:lang w:eastAsia="zh-CN"/>
              </w:rPr>
              <w:t>、</w:t>
            </w:r>
            <w:r>
              <w:rPr>
                <w:rFonts w:hint="default" w:ascii="Times New Roman" w:hAnsi="宋体" w:cs="Times New Roman"/>
                <w:color w:val="auto"/>
                <w:sz w:val="24"/>
                <w:highlight w:val="none"/>
              </w:rPr>
              <w:t>废水</w:t>
            </w:r>
            <w:r>
              <w:rPr>
                <w:rFonts w:hint="eastAsia" w:hAnsi="宋体" w:cs="Times New Roman"/>
                <w:color w:val="auto"/>
                <w:sz w:val="24"/>
                <w:highlight w:val="none"/>
                <w:lang w:eastAsia="zh-CN"/>
              </w:rPr>
              <w:t>、</w:t>
            </w:r>
            <w:r>
              <w:rPr>
                <w:rFonts w:hint="default" w:ascii="Times New Roman" w:hAnsi="宋体" w:cs="Times New Roman"/>
                <w:color w:val="auto"/>
                <w:sz w:val="24"/>
                <w:highlight w:val="none"/>
              </w:rPr>
              <w:t>噪声及固体废物。</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pacing w:val="-10"/>
                <w:sz w:val="24"/>
                <w:highlight w:val="none"/>
              </w:rPr>
            </w:pPr>
            <w:r>
              <w:rPr>
                <w:rFonts w:hint="default" w:ascii="Times New Roman" w:hAnsi="宋体" w:cs="Times New Roman"/>
                <w:b/>
                <w:color w:val="auto"/>
                <w:sz w:val="24"/>
                <w:highlight w:val="none"/>
              </w:rPr>
              <w:t>一</w:t>
            </w:r>
            <w:r>
              <w:rPr>
                <w:rFonts w:hint="eastAsia" w:hAnsi="宋体" w:cs="Times New Roman"/>
                <w:b/>
                <w:color w:val="auto"/>
                <w:sz w:val="24"/>
                <w:highlight w:val="none"/>
                <w:lang w:eastAsia="zh-CN"/>
              </w:rPr>
              <w:t>、</w:t>
            </w:r>
            <w:r>
              <w:rPr>
                <w:rFonts w:hint="default" w:ascii="Times New Roman" w:hAnsi="宋体" w:cs="Times New Roman"/>
                <w:b/>
                <w:color w:val="auto"/>
                <w:spacing w:val="-10"/>
                <w:sz w:val="24"/>
                <w:highlight w:val="none"/>
              </w:rPr>
              <w:t>环境空气影响分析</w:t>
            </w:r>
          </w:p>
          <w:p>
            <w:pPr>
              <w:pStyle w:val="193"/>
              <w:keepNext w:val="0"/>
              <w:keepLines w:val="0"/>
              <w:suppressLineNumbers w:val="0"/>
              <w:spacing w:before="0" w:beforeAutospacing="0" w:after="0" w:afterAutospacing="0" w:line="360" w:lineRule="auto"/>
              <w:ind w:left="0" w:right="0" w:firstLine="436" w:firstLineChars="182"/>
              <w:rPr>
                <w:rFonts w:hint="eastAsia" w:ascii="Times New Roman" w:hAnsi="宋体" w:cs="Times New Roman"/>
                <w:color w:val="auto"/>
                <w:sz w:val="24"/>
                <w:highlight w:val="none"/>
              </w:rPr>
            </w:pPr>
            <w:r>
              <w:rPr>
                <w:rFonts w:hint="eastAsia" w:ascii="Times New Roman" w:hAnsi="宋体" w:cs="Times New Roman"/>
                <w:color w:val="auto"/>
                <w:sz w:val="24"/>
                <w:highlight w:val="none"/>
              </w:rPr>
              <w:t>本项目产生的废气主要</w:t>
            </w:r>
            <w:r>
              <w:rPr>
                <w:rFonts w:hint="eastAsia"/>
                <w:color w:val="auto"/>
                <w:sz w:val="24"/>
                <w:szCs w:val="24"/>
                <w:highlight w:val="none"/>
                <w:lang w:val="en-US" w:eastAsia="zh-CN"/>
              </w:rPr>
              <w:t>是</w:t>
            </w:r>
            <w:r>
              <w:rPr>
                <w:rFonts w:hint="eastAsia" w:hAnsi="宋体" w:cs="Times New Roman"/>
                <w:color w:val="auto"/>
                <w:sz w:val="24"/>
                <w:highlight w:val="none"/>
                <w:lang w:val="en-US" w:eastAsia="zh-CN"/>
              </w:rPr>
              <w:t>颗粒物、非甲烷总烃、氮氧化物、二氧化硫。钢管外表面用抛丸机处理，内表面用</w:t>
            </w:r>
            <w:r>
              <w:rPr>
                <w:rFonts w:hint="eastAsia" w:cs="Times New Roman"/>
                <w:i w:val="0"/>
                <w:color w:val="auto"/>
                <w:sz w:val="24"/>
                <w:szCs w:val="24"/>
                <w:highlight w:val="none"/>
                <w:lang w:eastAsia="zh-CN"/>
              </w:rPr>
              <w:t>喷砂机</w:t>
            </w:r>
            <w:r>
              <w:rPr>
                <w:rFonts w:hint="eastAsia" w:cs="Times New Roman"/>
                <w:i w:val="0"/>
                <w:color w:val="auto"/>
                <w:sz w:val="24"/>
                <w:szCs w:val="24"/>
                <w:highlight w:val="none"/>
                <w:lang w:val="en-US" w:eastAsia="zh-CN"/>
              </w:rPr>
              <w:t>处理的过程</w:t>
            </w:r>
            <w:r>
              <w:rPr>
                <w:rFonts w:hint="eastAsia" w:hAnsi="宋体" w:cs="Times New Roman"/>
                <w:color w:val="auto"/>
                <w:sz w:val="24"/>
                <w:highlight w:val="none"/>
                <w:lang w:val="en-US" w:eastAsia="zh-CN"/>
              </w:rPr>
              <w:t>产生的颗粒物；钢管在车间内运移过程产生的颗粒物，钢管用燃气加热炉过程</w:t>
            </w:r>
            <w:r>
              <w:rPr>
                <w:rFonts w:hint="eastAsia" w:ascii="Times New Roman" w:hAnsi="宋体" w:cs="Times New Roman"/>
                <w:color w:val="auto"/>
                <w:sz w:val="24"/>
                <w:highlight w:val="none"/>
              </w:rPr>
              <w:t>产生的</w:t>
            </w:r>
            <w:r>
              <w:rPr>
                <w:rFonts w:hint="eastAsia" w:hAnsi="宋体" w:cs="Times New Roman"/>
                <w:color w:val="auto"/>
                <w:sz w:val="24"/>
                <w:highlight w:val="none"/>
                <w:lang w:val="en-US" w:eastAsia="zh-CN"/>
              </w:rPr>
              <w:t>氮氧化物和颗粒物</w:t>
            </w:r>
            <w:r>
              <w:rPr>
                <w:rFonts w:hint="eastAsia" w:ascii="Times New Roman" w:hAnsi="宋体" w:cs="Times New Roman"/>
                <w:color w:val="auto"/>
                <w:sz w:val="24"/>
                <w:highlight w:val="none"/>
              </w:rPr>
              <w:t>，</w:t>
            </w:r>
            <w:r>
              <w:rPr>
                <w:rFonts w:hint="eastAsia" w:hAnsi="宋体" w:cs="Times New Roman"/>
                <w:color w:val="auto"/>
                <w:sz w:val="24"/>
                <w:highlight w:val="none"/>
                <w:lang w:val="en-US" w:eastAsia="zh-CN"/>
              </w:rPr>
              <w:t>钢管涂覆聚乙烯粉末过程产生的非甲烷总烃</w:t>
            </w:r>
            <w:r>
              <w:rPr>
                <w:rFonts w:hint="eastAsia" w:ascii="Times New Roman" w:hAnsi="宋体" w:cs="Times New Roman"/>
                <w:color w:val="auto"/>
                <w:sz w:val="24"/>
                <w:highlight w:val="none"/>
              </w:rPr>
              <w:t>等。</w:t>
            </w:r>
          </w:p>
          <w:p>
            <w:pPr>
              <w:pStyle w:val="193"/>
              <w:keepNext w:val="0"/>
              <w:keepLines w:val="0"/>
              <w:suppressLineNumbers w:val="0"/>
              <w:spacing w:before="0" w:beforeAutospacing="0" w:after="0" w:afterAutospacing="0" w:line="360" w:lineRule="auto"/>
              <w:ind w:left="0" w:right="0" w:firstLine="439" w:firstLineChars="182"/>
              <w:rPr>
                <w:rFonts w:hint="default" w:ascii="宋体" w:hAnsi="宋体" w:cs="Times New Roman"/>
                <w:b/>
                <w:color w:val="auto"/>
                <w:sz w:val="24"/>
                <w:szCs w:val="24"/>
                <w:highlight w:val="none"/>
              </w:rPr>
            </w:pPr>
            <w:r>
              <w:rPr>
                <w:rFonts w:hint="eastAsia" w:cs="Times New Roman"/>
                <w:b/>
                <w:color w:val="auto"/>
                <w:sz w:val="24"/>
                <w:szCs w:val="24"/>
                <w:highlight w:val="none"/>
                <w:lang w:val="en-US" w:eastAsia="zh-CN"/>
              </w:rPr>
              <w:t>（1）抛丸颗粒物</w:t>
            </w:r>
          </w:p>
          <w:p>
            <w:pPr>
              <w:pStyle w:val="23"/>
              <w:keepNext w:val="0"/>
              <w:keepLines w:val="0"/>
              <w:suppressLineNumbers w:val="0"/>
              <w:bidi w:val="0"/>
              <w:spacing w:before="0" w:beforeAutospacing="0" w:after="0" w:afterAutospacing="0" w:line="360" w:lineRule="auto"/>
              <w:ind w:left="0" w:right="0"/>
              <w:rPr>
                <w:rFonts w:hint="eastAsia"/>
                <w:color w:val="auto"/>
                <w:sz w:val="24"/>
                <w:szCs w:val="24"/>
                <w:highlight w:val="none"/>
                <w:lang w:eastAsia="zh-CN"/>
              </w:rPr>
            </w:pPr>
            <w:r>
              <w:rPr>
                <w:rFonts w:hint="eastAsia"/>
                <w:color w:val="auto"/>
                <w:sz w:val="24"/>
                <w:szCs w:val="24"/>
                <w:highlight w:val="none"/>
              </w:rPr>
              <w:t>项目抛丸工序为钢管的</w:t>
            </w:r>
            <w:r>
              <w:rPr>
                <w:rFonts w:hint="eastAsia"/>
                <w:color w:val="auto"/>
                <w:sz w:val="24"/>
                <w:szCs w:val="24"/>
                <w:highlight w:val="none"/>
                <w:lang w:val="en-US" w:eastAsia="zh-CN"/>
              </w:rPr>
              <w:t>外</w:t>
            </w:r>
            <w:r>
              <w:rPr>
                <w:rFonts w:hint="eastAsia"/>
                <w:color w:val="auto"/>
                <w:sz w:val="24"/>
                <w:szCs w:val="24"/>
                <w:highlight w:val="none"/>
              </w:rPr>
              <w:t>表面除锈处理工序</w:t>
            </w:r>
            <w:r>
              <w:rPr>
                <w:rFonts w:hint="eastAsia"/>
                <w:color w:val="auto"/>
                <w:sz w:val="24"/>
                <w:szCs w:val="24"/>
                <w:highlight w:val="none"/>
                <w:lang w:eastAsia="zh-CN"/>
              </w:rPr>
              <w:t>，</w:t>
            </w:r>
            <w:r>
              <w:rPr>
                <w:rFonts w:hint="eastAsia"/>
                <w:color w:val="auto"/>
                <w:sz w:val="24"/>
                <w:szCs w:val="24"/>
                <w:highlight w:val="none"/>
              </w:rPr>
              <w:t>用压缩空气将喷丸器中的丸料(</w:t>
            </w:r>
            <w:r>
              <w:rPr>
                <w:rFonts w:hint="eastAsia"/>
                <w:color w:val="auto"/>
                <w:sz w:val="24"/>
                <w:szCs w:val="24"/>
                <w:highlight w:val="none"/>
                <w:lang w:val="en-US" w:eastAsia="zh-CN"/>
              </w:rPr>
              <w:t>钢</w:t>
            </w:r>
            <w:r>
              <w:rPr>
                <w:rFonts w:hint="eastAsia"/>
                <w:color w:val="auto"/>
                <w:sz w:val="24"/>
                <w:szCs w:val="24"/>
                <w:highlight w:val="none"/>
              </w:rPr>
              <w:t>丸)喷射到工件表面</w:t>
            </w:r>
            <w:r>
              <w:rPr>
                <w:rFonts w:hint="eastAsia"/>
                <w:color w:val="auto"/>
                <w:sz w:val="24"/>
                <w:szCs w:val="24"/>
                <w:highlight w:val="none"/>
                <w:lang w:eastAsia="zh-CN"/>
              </w:rPr>
              <w:t>，</w:t>
            </w:r>
            <w:r>
              <w:rPr>
                <w:rFonts w:hint="eastAsia"/>
                <w:color w:val="auto"/>
                <w:sz w:val="24"/>
                <w:szCs w:val="24"/>
                <w:highlight w:val="none"/>
              </w:rPr>
              <w:t>利用</w:t>
            </w:r>
            <w:r>
              <w:rPr>
                <w:rFonts w:hint="eastAsia"/>
                <w:color w:val="auto"/>
                <w:sz w:val="24"/>
                <w:szCs w:val="24"/>
                <w:highlight w:val="none"/>
                <w:lang w:val="en-US" w:eastAsia="zh-CN"/>
              </w:rPr>
              <w:t>钢</w:t>
            </w:r>
            <w:r>
              <w:rPr>
                <w:rFonts w:hint="eastAsia"/>
                <w:color w:val="auto"/>
                <w:sz w:val="24"/>
                <w:szCs w:val="24"/>
                <w:highlight w:val="none"/>
              </w:rPr>
              <w:t>丸的冲击力除去工件表面锈渍及氧化物</w:t>
            </w:r>
            <w:r>
              <w:rPr>
                <w:rFonts w:hint="eastAsia"/>
                <w:color w:val="auto"/>
                <w:sz w:val="24"/>
                <w:szCs w:val="24"/>
                <w:highlight w:val="none"/>
                <w:lang w:eastAsia="zh-CN"/>
              </w:rPr>
              <w:t>，</w:t>
            </w:r>
            <w:r>
              <w:rPr>
                <w:rFonts w:hint="eastAsia"/>
                <w:color w:val="auto"/>
                <w:sz w:val="24"/>
                <w:szCs w:val="24"/>
                <w:highlight w:val="none"/>
              </w:rPr>
              <w:t>抛丸操作在抛丸机内自动完成</w:t>
            </w:r>
            <w:r>
              <w:rPr>
                <w:rFonts w:hint="eastAsia"/>
                <w:color w:val="auto"/>
                <w:sz w:val="24"/>
                <w:szCs w:val="24"/>
                <w:highlight w:val="none"/>
                <w:lang w:eastAsia="zh-CN"/>
              </w:rPr>
              <w:t>，</w:t>
            </w:r>
            <w:r>
              <w:rPr>
                <w:rFonts w:hint="eastAsia"/>
                <w:color w:val="auto"/>
                <w:sz w:val="24"/>
                <w:szCs w:val="24"/>
                <w:highlight w:val="none"/>
              </w:rPr>
              <w:t>产生的粉尘主要成分是氧化铁等铁屑金属粉尘</w:t>
            </w:r>
            <w:r>
              <w:rPr>
                <w:rFonts w:hint="eastAsia"/>
                <w:color w:val="auto"/>
                <w:sz w:val="24"/>
                <w:szCs w:val="24"/>
                <w:highlight w:val="none"/>
                <w:lang w:eastAsia="zh-CN"/>
              </w:rPr>
              <w:t>。</w:t>
            </w:r>
          </w:p>
          <w:p>
            <w:pPr>
              <w:pStyle w:val="23"/>
              <w:keepNext w:val="0"/>
              <w:keepLines w:val="0"/>
              <w:suppressLineNumbers w:val="0"/>
              <w:bidi w:val="0"/>
              <w:spacing w:before="0" w:beforeAutospacing="0" w:after="0" w:afterAutospacing="0" w:line="360" w:lineRule="auto"/>
              <w:ind w:left="0" w:right="0"/>
              <w:rPr>
                <w:rFonts w:hint="default"/>
                <w:color w:val="auto"/>
                <w:sz w:val="24"/>
                <w:szCs w:val="24"/>
                <w:highlight w:val="none"/>
                <w:lang w:val="en-US" w:eastAsia="zh-CN"/>
              </w:rPr>
            </w:pPr>
            <w:r>
              <w:rPr>
                <w:rFonts w:hint="eastAsia"/>
                <w:color w:val="auto"/>
                <w:sz w:val="24"/>
                <w:szCs w:val="24"/>
                <w:highlight w:val="none"/>
                <w:lang w:val="en-US" w:eastAsia="zh-CN"/>
              </w:rPr>
              <w:t>本环评抛丸机除尘器废气颗粒物根据《排污许可证申请与核发技术规范 钢铁工业》（HJ846-2014）实际排放量核算方法中一般排放口的颗粒物核算方法核算。一般排放口颗粒物实际排放量采用产排污系数法核算，产排污系数按《排污许可证申请与核发技术规范 钢铁工业》（HJ846-2014）表11中轧钢生产单元-抛丸机配备有效的废气捕集装置和高效袋式除尘器查得，一般排放口排污系数为0.019kg/t钢材。</w:t>
            </w:r>
          </w:p>
          <w:p>
            <w:pPr>
              <w:pStyle w:val="23"/>
              <w:keepNext w:val="0"/>
              <w:keepLines w:val="0"/>
              <w:suppressLineNumbers w:val="0"/>
              <w:bidi w:val="0"/>
              <w:spacing w:before="0" w:beforeAutospacing="0" w:after="0" w:afterAutospacing="0" w:line="360" w:lineRule="auto"/>
              <w:ind w:left="0" w:right="0"/>
              <w:rPr>
                <w:rFonts w:hint="default"/>
                <w:color w:val="auto"/>
                <w:highlight w:val="none"/>
                <w:lang w:val="en-US" w:eastAsia="zh-CN"/>
              </w:rPr>
            </w:pPr>
            <w:r>
              <w:rPr>
                <w:rFonts w:hint="eastAsia"/>
                <w:color w:val="auto"/>
                <w:sz w:val="24"/>
                <w:szCs w:val="24"/>
                <w:highlight w:val="none"/>
                <w:lang w:val="en-US" w:eastAsia="zh-CN"/>
              </w:rPr>
              <w:t>根据一般排放口颗粒物实际排放量采用产排污系数法核算。核算方法见公式（1）。</w:t>
            </w:r>
          </w:p>
          <w:p>
            <w:pPr>
              <w:pStyle w:val="23"/>
              <w:keepNext w:val="0"/>
              <w:keepLines w:val="0"/>
              <w:suppressLineNumbers w:val="0"/>
              <w:bidi w:val="0"/>
              <w:spacing w:before="0" w:beforeAutospacing="0" w:after="0" w:afterAutospacing="0" w:line="360" w:lineRule="auto"/>
              <w:ind w:left="0" w:right="0"/>
              <w:rPr>
                <w:rFonts w:hint="default"/>
                <w:color w:val="auto"/>
                <w:highlight w:val="none"/>
                <w:lang w:val="en-US" w:eastAsia="zh-CN"/>
              </w:rPr>
            </w:pPr>
            <w:r>
              <w:rPr>
                <w:rFonts w:hint="eastAsia"/>
                <w:color w:val="auto"/>
                <w:position w:val="-10"/>
                <w:sz w:val="24"/>
                <w:szCs w:val="24"/>
                <w:highlight w:val="none"/>
                <w:lang w:eastAsia="zh-CN"/>
              </w:rPr>
              <w:object>
                <v:shape id="_x0000_i1026" o:spt="75" type="#_x0000_t75" style="height:23.3pt;width:165.15pt;" o:ole="t" filled="f" o:preferrelative="t" stroked="f" coordsize="21600,21600">
                  <v:path/>
                  <v:fill on="f" focussize="0,0"/>
                  <v:stroke on="f"/>
                  <v:imagedata r:id="rId15" o:title=""/>
                  <o:lock v:ext="edit" aspectratio="t"/>
                  <w10:wrap type="none"/>
                  <w10:anchorlock/>
                </v:shape>
                <o:OLEObject Type="Embed" ProgID="Equation.KSEE3" ShapeID="_x0000_i1026" DrawAspect="Content" ObjectID="_1468075726" r:id="rId14">
                  <o:LockedField>false</o:LockedField>
                </o:OLEObject>
              </w:object>
            </w:r>
            <w:r>
              <w:rPr>
                <w:rFonts w:hint="eastAsia"/>
                <w:color w:val="auto"/>
                <w:position w:val="-10"/>
                <w:sz w:val="24"/>
                <w:szCs w:val="24"/>
                <w:highlight w:val="none"/>
                <w:lang w:val="en-US" w:eastAsia="zh-CN"/>
              </w:rPr>
              <w:t xml:space="preserve">  ----------（1）</w:t>
            </w:r>
          </w:p>
          <w:p>
            <w:pPr>
              <w:pStyle w:val="23"/>
              <w:keepNext w:val="0"/>
              <w:keepLines w:val="0"/>
              <w:suppressLineNumbers w:val="0"/>
              <w:bidi w:val="0"/>
              <w:spacing w:before="0" w:beforeAutospacing="0" w:after="0" w:afterAutospacing="0" w:line="360" w:lineRule="auto"/>
              <w:ind w:left="0" w:right="0"/>
              <w:rPr>
                <w:rFonts w:hint="eastAsia"/>
                <w:color w:val="auto"/>
                <w:sz w:val="24"/>
                <w:szCs w:val="24"/>
                <w:highlight w:val="none"/>
                <w:lang w:eastAsia="zh-CN"/>
              </w:rPr>
            </w:pPr>
          </w:p>
          <w:p>
            <w:pPr>
              <w:pStyle w:val="23"/>
              <w:keepNext w:val="0"/>
              <w:keepLines w:val="0"/>
              <w:suppressLineNumbers w:val="0"/>
              <w:bidi w:val="0"/>
              <w:spacing w:before="0" w:beforeAutospacing="0" w:after="0" w:afterAutospacing="0" w:line="360" w:lineRule="auto"/>
              <w:ind w:left="0" w:right="0"/>
              <w:rPr>
                <w:rFonts w:hint="eastAsia"/>
                <w:color w:val="auto"/>
                <w:sz w:val="24"/>
                <w:szCs w:val="24"/>
                <w:highlight w:val="none"/>
                <w:vertAlign w:val="baseline"/>
                <w:lang w:val="en-US" w:eastAsia="zh-CN"/>
              </w:rPr>
            </w:pPr>
            <w:r>
              <w:rPr>
                <w:rFonts w:hint="eastAsia"/>
                <w:i/>
                <w:iCs/>
                <w:color w:val="auto"/>
                <w:sz w:val="24"/>
                <w:szCs w:val="24"/>
                <w:highlight w:val="none"/>
                <w:lang w:val="en-US" w:eastAsia="zh-CN"/>
              </w:rPr>
              <w:t>M</w:t>
            </w:r>
            <w:r>
              <w:rPr>
                <w:rFonts w:hint="eastAsia"/>
                <w:color w:val="auto"/>
                <w:sz w:val="24"/>
                <w:szCs w:val="24"/>
                <w:highlight w:val="none"/>
                <w:vertAlign w:val="subscript"/>
                <w:lang w:val="en-US" w:eastAsia="zh-CN"/>
              </w:rPr>
              <w:t>i</w:t>
            </w:r>
            <w:r>
              <w:rPr>
                <w:rFonts w:hint="eastAsia"/>
                <w:color w:val="auto"/>
                <w:sz w:val="24"/>
                <w:szCs w:val="24"/>
                <w:highlight w:val="none"/>
                <w:vertAlign w:val="baseline"/>
                <w:lang w:val="en-US" w:eastAsia="zh-CN"/>
              </w:rPr>
              <w:t>为第i个生产车间或料场污染物实际排放量，t；</w:t>
            </w:r>
          </w:p>
          <w:p>
            <w:pPr>
              <w:pStyle w:val="23"/>
              <w:keepNext w:val="0"/>
              <w:keepLines w:val="0"/>
              <w:suppressLineNumbers w:val="0"/>
              <w:bidi w:val="0"/>
              <w:spacing w:before="0" w:beforeAutospacing="0" w:after="0" w:afterAutospacing="0" w:line="360" w:lineRule="auto"/>
              <w:ind w:left="0" w:right="0"/>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R为第i个生产车间实际产品产量或料场实际原料年进场总量，万t；</w:t>
            </w:r>
          </w:p>
          <w:p>
            <w:pPr>
              <w:pStyle w:val="23"/>
              <w:keepNext w:val="0"/>
              <w:keepLines w:val="0"/>
              <w:suppressLineNumbers w:val="0"/>
              <w:bidi w:val="0"/>
              <w:spacing w:before="0" w:beforeAutospacing="0" w:after="0" w:afterAutospacing="0" w:line="360" w:lineRule="auto"/>
              <w:ind w:left="0" w:right="0"/>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G为第i个生产车间或料场一般排污口污染物排污系数，kg/t。</w:t>
            </w:r>
          </w:p>
          <w:p>
            <w:pPr>
              <w:pStyle w:val="23"/>
              <w:keepNext w:val="0"/>
              <w:keepLines w:val="0"/>
              <w:suppressLineNumbers w:val="0"/>
              <w:bidi w:val="0"/>
              <w:spacing w:before="0" w:beforeAutospacing="0" w:after="0" w:afterAutospacing="0" w:line="360" w:lineRule="auto"/>
              <w:ind w:left="0" w:right="0"/>
              <w:rPr>
                <w:rFonts w:hint="default"/>
                <w:color w:val="auto"/>
                <w:sz w:val="24"/>
                <w:szCs w:val="24"/>
                <w:highlight w:val="none"/>
                <w:lang w:val="en-US" w:eastAsia="zh-CN"/>
              </w:rPr>
            </w:pPr>
            <w:r>
              <w:rPr>
                <w:rFonts w:hint="eastAsia"/>
                <w:color w:val="auto"/>
                <w:sz w:val="24"/>
                <w:szCs w:val="24"/>
                <w:highlight w:val="none"/>
              </w:rPr>
              <w:t>本项目</w:t>
            </w:r>
            <w:r>
              <w:rPr>
                <w:rFonts w:hint="eastAsia"/>
                <w:color w:val="auto"/>
                <w:sz w:val="24"/>
                <w:szCs w:val="24"/>
                <w:highlight w:val="none"/>
                <w:lang w:eastAsia="zh-CN"/>
              </w:rPr>
              <w:t>钢管</w:t>
            </w:r>
            <w:r>
              <w:rPr>
                <w:rFonts w:hint="eastAsia"/>
                <w:color w:val="auto"/>
                <w:sz w:val="24"/>
                <w:szCs w:val="24"/>
                <w:highlight w:val="none"/>
              </w:rPr>
              <w:t>总加工重量为</w:t>
            </w:r>
            <w:r>
              <w:rPr>
                <w:rFonts w:hint="eastAsia"/>
                <w:color w:val="auto"/>
                <w:sz w:val="24"/>
                <w:szCs w:val="24"/>
                <w:highlight w:val="none"/>
                <w:lang w:val="en-US" w:eastAsia="zh-CN"/>
              </w:rPr>
              <w:t>10</w:t>
            </w:r>
            <w:r>
              <w:rPr>
                <w:rFonts w:hint="eastAsia"/>
                <w:color w:val="auto"/>
                <w:sz w:val="24"/>
                <w:szCs w:val="24"/>
                <w:highlight w:val="none"/>
              </w:rPr>
              <w:t>000</w:t>
            </w:r>
            <w:r>
              <w:rPr>
                <w:rFonts w:hint="eastAsia"/>
                <w:color w:val="auto"/>
                <w:sz w:val="24"/>
                <w:szCs w:val="24"/>
                <w:highlight w:val="none"/>
                <w:lang w:val="en-US" w:eastAsia="zh-CN"/>
              </w:rPr>
              <w:t>t/</w:t>
            </w:r>
            <w:r>
              <w:rPr>
                <w:rFonts w:hint="eastAsia"/>
                <w:color w:val="auto"/>
                <w:sz w:val="24"/>
                <w:szCs w:val="24"/>
                <w:highlight w:val="none"/>
              </w:rPr>
              <w:t>a</w:t>
            </w:r>
            <w:r>
              <w:rPr>
                <w:rFonts w:hint="eastAsia"/>
                <w:color w:val="auto"/>
                <w:sz w:val="24"/>
                <w:szCs w:val="24"/>
                <w:highlight w:val="none"/>
                <w:lang w:eastAsia="zh-CN"/>
              </w:rPr>
              <w:t>，实际生产过程安装产品的不同要求，进行内外表面的前处理，本环评计算时取全部管件均进行</w:t>
            </w:r>
            <w:r>
              <w:rPr>
                <w:rFonts w:hint="eastAsia"/>
                <w:color w:val="auto"/>
                <w:sz w:val="24"/>
                <w:szCs w:val="24"/>
                <w:highlight w:val="none"/>
                <w:lang w:val="en-US" w:eastAsia="zh-CN"/>
              </w:rPr>
              <w:t>外表面抛丸</w:t>
            </w:r>
            <w:r>
              <w:rPr>
                <w:rFonts w:hint="eastAsia"/>
                <w:color w:val="auto"/>
                <w:sz w:val="24"/>
                <w:szCs w:val="24"/>
                <w:highlight w:val="none"/>
                <w:lang w:eastAsia="zh-CN"/>
              </w:rPr>
              <w:t>处理（即本计算值大于实际产生及排放值），</w:t>
            </w:r>
            <w:r>
              <w:rPr>
                <w:rFonts w:hint="eastAsia"/>
                <w:color w:val="auto"/>
                <w:sz w:val="24"/>
                <w:szCs w:val="24"/>
                <w:highlight w:val="none"/>
                <w:lang w:val="en-US" w:eastAsia="zh-CN"/>
              </w:rPr>
              <w:t>经计算，本项目</w:t>
            </w:r>
            <w:r>
              <w:rPr>
                <w:rFonts w:hint="eastAsia"/>
                <w:color w:val="auto"/>
                <w:sz w:val="24"/>
                <w:szCs w:val="24"/>
                <w:highlight w:val="none"/>
                <w:lang w:eastAsia="zh-CN"/>
              </w:rPr>
              <w:t>颗粒物</w:t>
            </w:r>
            <w:r>
              <w:rPr>
                <w:rFonts w:hint="eastAsia"/>
                <w:color w:val="auto"/>
                <w:sz w:val="24"/>
                <w:szCs w:val="24"/>
                <w:highlight w:val="none"/>
                <w:lang w:val="en-US" w:eastAsia="zh-CN"/>
              </w:rPr>
              <w:t>排放</w:t>
            </w:r>
            <w:r>
              <w:rPr>
                <w:rFonts w:hint="eastAsia"/>
                <w:color w:val="auto"/>
                <w:sz w:val="24"/>
                <w:szCs w:val="24"/>
                <w:highlight w:val="none"/>
              </w:rPr>
              <w:t>量为</w:t>
            </w:r>
            <w:r>
              <w:rPr>
                <w:rFonts w:hint="eastAsia"/>
                <w:color w:val="auto"/>
                <w:sz w:val="24"/>
                <w:szCs w:val="24"/>
                <w:highlight w:val="none"/>
                <w:lang w:val="en-US" w:eastAsia="zh-CN"/>
              </w:rPr>
              <w:t>0.19t/</w:t>
            </w:r>
            <w:r>
              <w:rPr>
                <w:rFonts w:hint="eastAsia"/>
                <w:color w:val="auto"/>
                <w:sz w:val="24"/>
                <w:szCs w:val="24"/>
                <w:highlight w:val="none"/>
              </w:rPr>
              <w:t>a</w:t>
            </w:r>
            <w:r>
              <w:rPr>
                <w:rFonts w:hint="eastAsia"/>
                <w:color w:val="auto"/>
                <w:sz w:val="24"/>
                <w:szCs w:val="24"/>
                <w:highlight w:val="none"/>
                <w:lang w:eastAsia="zh-CN"/>
              </w:rPr>
              <w:t>。</w:t>
            </w:r>
            <w:r>
              <w:rPr>
                <w:rFonts w:hint="eastAsia"/>
                <w:color w:val="auto"/>
                <w:sz w:val="24"/>
                <w:szCs w:val="24"/>
                <w:highlight w:val="none"/>
                <w:lang w:val="en-US" w:eastAsia="zh-CN"/>
              </w:rPr>
              <w:t>废气</w:t>
            </w:r>
            <w:r>
              <w:rPr>
                <w:rFonts w:hint="eastAsia"/>
                <w:color w:val="auto"/>
                <w:sz w:val="24"/>
                <w:szCs w:val="24"/>
                <w:highlight w:val="none"/>
              </w:rPr>
              <w:t>经风机通过抛丸机配套安装脉冲布袋除尘器除尘</w:t>
            </w:r>
            <w:r>
              <w:rPr>
                <w:rFonts w:hint="eastAsia"/>
                <w:color w:val="auto"/>
                <w:sz w:val="24"/>
                <w:szCs w:val="24"/>
                <w:highlight w:val="none"/>
                <w:lang w:eastAsia="zh-CN"/>
              </w:rPr>
              <w:t>，</w:t>
            </w:r>
            <w:r>
              <w:rPr>
                <w:rFonts w:hint="eastAsia"/>
                <w:color w:val="auto"/>
                <w:sz w:val="24"/>
                <w:szCs w:val="24"/>
                <w:highlight w:val="none"/>
              </w:rPr>
              <w:t>由于为密闭抛丸</w:t>
            </w:r>
            <w:r>
              <w:rPr>
                <w:rFonts w:hint="eastAsia"/>
                <w:color w:val="auto"/>
                <w:sz w:val="24"/>
                <w:szCs w:val="24"/>
                <w:highlight w:val="none"/>
                <w:lang w:eastAsia="zh-CN"/>
              </w:rPr>
              <w:t>，</w:t>
            </w:r>
            <w:r>
              <w:rPr>
                <w:rFonts w:hint="eastAsia"/>
                <w:color w:val="auto"/>
                <w:sz w:val="24"/>
                <w:szCs w:val="24"/>
                <w:highlight w:val="none"/>
              </w:rPr>
              <w:t>除尘器收集效率为100%</w:t>
            </w:r>
            <w:r>
              <w:rPr>
                <w:rFonts w:hint="eastAsia"/>
                <w:color w:val="auto"/>
                <w:sz w:val="24"/>
                <w:szCs w:val="24"/>
                <w:highlight w:val="none"/>
                <w:lang w:eastAsia="zh-CN"/>
              </w:rPr>
              <w:t>，</w:t>
            </w:r>
            <w:r>
              <w:rPr>
                <w:rFonts w:hint="eastAsia"/>
                <w:color w:val="auto"/>
                <w:sz w:val="24"/>
                <w:szCs w:val="24"/>
                <w:highlight w:val="none"/>
                <w:lang w:val="en-US" w:eastAsia="zh-CN"/>
              </w:rPr>
              <w:t>脉冲</w:t>
            </w:r>
            <w:r>
              <w:rPr>
                <w:rFonts w:hint="eastAsia"/>
                <w:color w:val="auto"/>
                <w:sz w:val="24"/>
                <w:szCs w:val="24"/>
                <w:highlight w:val="none"/>
              </w:rPr>
              <w:t>布袋除尘效率达到9</w:t>
            </w:r>
            <w:r>
              <w:rPr>
                <w:rFonts w:hint="eastAsia"/>
                <w:color w:val="auto"/>
                <w:sz w:val="24"/>
                <w:szCs w:val="24"/>
                <w:highlight w:val="none"/>
                <w:lang w:val="en-US" w:eastAsia="zh-CN"/>
              </w:rPr>
              <w:t>9</w:t>
            </w:r>
            <w:r>
              <w:rPr>
                <w:rFonts w:hint="eastAsia"/>
                <w:color w:val="auto"/>
                <w:sz w:val="24"/>
                <w:szCs w:val="24"/>
                <w:highlight w:val="none"/>
              </w:rPr>
              <w:t>%</w:t>
            </w:r>
            <w:r>
              <w:rPr>
                <w:rFonts w:hint="eastAsia"/>
                <w:color w:val="auto"/>
                <w:sz w:val="24"/>
                <w:szCs w:val="24"/>
                <w:highlight w:val="none"/>
                <w:lang w:eastAsia="zh-CN"/>
              </w:rPr>
              <w:t>，</w:t>
            </w:r>
            <w:r>
              <w:rPr>
                <w:rFonts w:hint="eastAsia"/>
                <w:color w:val="auto"/>
                <w:sz w:val="24"/>
                <w:szCs w:val="24"/>
                <w:highlight w:val="none"/>
              </w:rPr>
              <w:t>本项目抛丸工序</w:t>
            </w:r>
            <w:r>
              <w:rPr>
                <w:rFonts w:hint="eastAsia"/>
                <w:color w:val="auto"/>
                <w:sz w:val="24"/>
                <w:szCs w:val="24"/>
                <w:highlight w:val="none"/>
                <w:lang w:val="en-US" w:eastAsia="zh-CN"/>
              </w:rPr>
              <w:t>脉冲</w:t>
            </w:r>
            <w:r>
              <w:rPr>
                <w:rFonts w:hint="eastAsia"/>
                <w:color w:val="auto"/>
                <w:sz w:val="24"/>
                <w:szCs w:val="24"/>
                <w:highlight w:val="none"/>
              </w:rPr>
              <w:t>布袋除尘器风机风量为</w:t>
            </w:r>
            <w:r>
              <w:rPr>
                <w:rFonts w:hint="eastAsia"/>
                <w:color w:val="auto"/>
                <w:sz w:val="24"/>
                <w:szCs w:val="24"/>
                <w:highlight w:val="none"/>
                <w:lang w:val="en-US" w:eastAsia="zh-CN"/>
              </w:rPr>
              <w:t>12</w:t>
            </w:r>
            <w:r>
              <w:rPr>
                <w:rFonts w:hint="eastAsia"/>
                <w:color w:val="auto"/>
                <w:sz w:val="24"/>
                <w:szCs w:val="24"/>
                <w:highlight w:val="none"/>
              </w:rPr>
              <w:t>000m</w:t>
            </w:r>
            <w:r>
              <w:rPr>
                <w:rFonts w:hint="eastAsia"/>
                <w:color w:val="auto"/>
                <w:sz w:val="24"/>
                <w:szCs w:val="24"/>
                <w:highlight w:val="none"/>
                <w:vertAlign w:val="superscript"/>
                <w:lang w:val="en-US" w:eastAsia="zh-CN"/>
              </w:rPr>
              <w:t>3</w:t>
            </w:r>
            <w:r>
              <w:rPr>
                <w:rFonts w:hint="eastAsia"/>
                <w:color w:val="auto"/>
                <w:sz w:val="24"/>
                <w:szCs w:val="24"/>
                <w:highlight w:val="none"/>
              </w:rPr>
              <w:t>/h</w:t>
            </w:r>
            <w:r>
              <w:rPr>
                <w:rFonts w:hint="eastAsia"/>
                <w:color w:val="auto"/>
                <w:sz w:val="24"/>
                <w:szCs w:val="24"/>
                <w:highlight w:val="none"/>
                <w:lang w:eastAsia="zh-CN"/>
              </w:rPr>
              <w:t>，</w:t>
            </w:r>
            <w:r>
              <w:rPr>
                <w:rFonts w:hint="eastAsia"/>
                <w:color w:val="auto"/>
                <w:sz w:val="24"/>
                <w:szCs w:val="24"/>
                <w:highlight w:val="none"/>
              </w:rPr>
              <w:t>按抛丸工序工作时间每天6小时</w:t>
            </w:r>
            <w:r>
              <w:rPr>
                <w:rFonts w:hint="eastAsia"/>
                <w:color w:val="auto"/>
                <w:sz w:val="24"/>
                <w:szCs w:val="24"/>
                <w:highlight w:val="none"/>
                <w:lang w:eastAsia="zh-CN"/>
              </w:rPr>
              <w:t>，</w:t>
            </w:r>
            <w:r>
              <w:rPr>
                <w:rFonts w:hint="eastAsia"/>
                <w:color w:val="auto"/>
                <w:sz w:val="24"/>
                <w:szCs w:val="24"/>
                <w:highlight w:val="none"/>
              </w:rPr>
              <w:t>年工作日300天计算</w:t>
            </w:r>
            <w:r>
              <w:rPr>
                <w:rFonts w:hint="eastAsia"/>
                <w:color w:val="auto"/>
                <w:sz w:val="24"/>
                <w:szCs w:val="24"/>
                <w:highlight w:val="none"/>
                <w:lang w:eastAsia="zh-CN"/>
              </w:rPr>
              <w:t>，</w:t>
            </w:r>
            <w:r>
              <w:rPr>
                <w:rFonts w:hint="eastAsia"/>
                <w:color w:val="auto"/>
                <w:sz w:val="24"/>
                <w:szCs w:val="24"/>
                <w:highlight w:val="none"/>
                <w:lang w:val="en-US" w:eastAsia="zh-CN"/>
              </w:rPr>
              <w:t>排放浓度为8.80mg/m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，排放速率为0.105kg/h。</w:t>
            </w:r>
            <w:r>
              <w:rPr>
                <w:rFonts w:hint="eastAsia"/>
                <w:color w:val="auto"/>
                <w:sz w:val="24"/>
                <w:szCs w:val="24"/>
                <w:highlight w:val="none"/>
              </w:rPr>
              <w:t>抛丸机</w:t>
            </w:r>
            <w:r>
              <w:rPr>
                <w:rFonts w:hint="eastAsia"/>
                <w:color w:val="auto"/>
                <w:sz w:val="24"/>
                <w:szCs w:val="24"/>
                <w:highlight w:val="none"/>
                <w:lang w:val="en-US" w:eastAsia="zh-CN"/>
              </w:rPr>
              <w:t>废气产生量为19t，产生速率为10.5kg/h，产生浓度为880mg/m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w:t>
            </w:r>
            <w:r>
              <w:rPr>
                <w:rFonts w:hint="eastAsia"/>
                <w:color w:val="auto"/>
                <w:sz w:val="24"/>
                <w:szCs w:val="24"/>
                <w:highlight w:val="none"/>
              </w:rPr>
              <w:t>抛丸机</w:t>
            </w:r>
            <w:r>
              <w:rPr>
                <w:rFonts w:hint="eastAsia"/>
                <w:color w:val="auto"/>
                <w:sz w:val="24"/>
                <w:szCs w:val="24"/>
                <w:highlight w:val="none"/>
                <w:lang w:val="en-US" w:eastAsia="zh-CN"/>
              </w:rPr>
              <w:t>除尘器排放浓度满足</w:t>
            </w:r>
            <w:r>
              <w:rPr>
                <w:rFonts w:hint="eastAsia" w:hAnsi="宋体" w:cs="Times New Roman"/>
                <w:color w:val="auto"/>
                <w:sz w:val="24"/>
                <w:highlight w:val="none"/>
                <w:lang w:eastAsia="zh-CN"/>
              </w:rPr>
              <w:t>《轧钢工业大气污染物排放标准》（</w:t>
            </w:r>
            <w:r>
              <w:rPr>
                <w:rFonts w:hint="eastAsia" w:hAnsi="宋体" w:cs="Times New Roman"/>
                <w:color w:val="auto"/>
                <w:sz w:val="24"/>
                <w:highlight w:val="none"/>
                <w:lang w:val="en-US" w:eastAsia="zh-CN"/>
              </w:rPr>
              <w:t>GB28665-2012）表2中20mg/m</w:t>
            </w:r>
            <w:r>
              <w:rPr>
                <w:rFonts w:hint="eastAsia" w:hAnsi="宋体" w:cs="Times New Roman"/>
                <w:color w:val="auto"/>
                <w:sz w:val="24"/>
                <w:highlight w:val="none"/>
                <w:vertAlign w:val="superscript"/>
                <w:lang w:val="en-US" w:eastAsia="zh-CN"/>
              </w:rPr>
              <w:t>3</w:t>
            </w:r>
            <w:r>
              <w:rPr>
                <w:rFonts w:hint="eastAsia" w:hAnsi="宋体" w:cs="Times New Roman"/>
                <w:color w:val="auto"/>
                <w:sz w:val="24"/>
                <w:highlight w:val="none"/>
                <w:lang w:val="en-US" w:eastAsia="zh-CN"/>
              </w:rPr>
              <w:t>的浓度限值。</w:t>
            </w:r>
          </w:p>
          <w:p>
            <w:pPr>
              <w:pStyle w:val="193"/>
              <w:keepNext w:val="0"/>
              <w:keepLines w:val="0"/>
              <w:suppressLineNumbers w:val="0"/>
              <w:spacing w:before="0" w:beforeAutospacing="0" w:after="0" w:afterAutospacing="0" w:line="360" w:lineRule="auto"/>
              <w:ind w:left="0" w:right="0" w:firstLine="439" w:firstLineChars="182"/>
              <w:rPr>
                <w:rFonts w:hint="default" w:ascii="宋体" w:hAnsi="宋体" w:cs="Times New Roman"/>
                <w:b/>
                <w:color w:val="auto"/>
                <w:sz w:val="24"/>
                <w:szCs w:val="24"/>
                <w:highlight w:val="none"/>
              </w:rPr>
            </w:pPr>
            <w:r>
              <w:rPr>
                <w:rFonts w:hint="eastAsia" w:hAnsi="宋体" w:cs="宋体"/>
                <w:b/>
                <w:color w:val="auto"/>
                <w:sz w:val="24"/>
                <w:highlight w:val="none"/>
                <w:lang w:eastAsia="zh-CN"/>
              </w:rPr>
              <w:t>（</w:t>
            </w:r>
            <w:r>
              <w:rPr>
                <w:rFonts w:hint="eastAsia" w:hAnsi="宋体" w:cs="宋体"/>
                <w:b/>
                <w:color w:val="auto"/>
                <w:sz w:val="24"/>
                <w:highlight w:val="none"/>
                <w:lang w:val="en-US" w:eastAsia="zh-CN"/>
              </w:rPr>
              <w:t>2</w:t>
            </w:r>
            <w:r>
              <w:rPr>
                <w:rFonts w:hint="eastAsia" w:hAnsi="宋体" w:cs="宋体"/>
                <w:b/>
                <w:color w:val="auto"/>
                <w:sz w:val="24"/>
                <w:highlight w:val="none"/>
                <w:lang w:eastAsia="zh-CN"/>
              </w:rPr>
              <w:t>）</w:t>
            </w:r>
            <w:r>
              <w:rPr>
                <w:rFonts w:hint="eastAsia" w:cs="Times New Roman"/>
                <w:b/>
                <w:color w:val="auto"/>
                <w:sz w:val="24"/>
                <w:szCs w:val="24"/>
                <w:highlight w:val="none"/>
                <w:lang w:val="en-US" w:eastAsia="zh-CN"/>
              </w:rPr>
              <w:t>喷砂颗粒物</w:t>
            </w:r>
          </w:p>
          <w:p>
            <w:pPr>
              <w:pStyle w:val="23"/>
              <w:keepNext w:val="0"/>
              <w:keepLines w:val="0"/>
              <w:suppressLineNumbers w:val="0"/>
              <w:bidi w:val="0"/>
              <w:spacing w:before="0" w:beforeAutospacing="0" w:after="0" w:afterAutospacing="0" w:line="360" w:lineRule="auto"/>
              <w:ind w:left="0" w:right="0"/>
              <w:rPr>
                <w:rFonts w:hint="default"/>
                <w:color w:val="auto"/>
                <w:sz w:val="24"/>
                <w:szCs w:val="24"/>
                <w:highlight w:val="none"/>
                <w:lang w:val="en-US" w:eastAsia="zh-CN"/>
              </w:rPr>
            </w:pPr>
            <w:r>
              <w:rPr>
                <w:rFonts w:hint="eastAsia"/>
                <w:color w:val="auto"/>
                <w:sz w:val="24"/>
                <w:szCs w:val="24"/>
                <w:highlight w:val="none"/>
                <w:lang w:val="en-US" w:eastAsia="zh-CN"/>
              </w:rPr>
              <w:t>本项目</w:t>
            </w:r>
            <w:r>
              <w:rPr>
                <w:rFonts w:hint="eastAsia"/>
                <w:color w:val="auto"/>
                <w:sz w:val="24"/>
                <w:szCs w:val="24"/>
                <w:highlight w:val="none"/>
              </w:rPr>
              <w:t>项目</w:t>
            </w:r>
            <w:r>
              <w:rPr>
                <w:rFonts w:hint="eastAsia"/>
                <w:color w:val="auto"/>
                <w:sz w:val="24"/>
                <w:szCs w:val="24"/>
                <w:highlight w:val="none"/>
                <w:lang w:val="en-US" w:eastAsia="zh-CN"/>
              </w:rPr>
              <w:t>喷砂</w:t>
            </w:r>
            <w:r>
              <w:rPr>
                <w:rFonts w:hint="eastAsia"/>
                <w:color w:val="auto"/>
                <w:sz w:val="24"/>
                <w:szCs w:val="24"/>
                <w:highlight w:val="none"/>
              </w:rPr>
              <w:t>工序为钢管的</w:t>
            </w:r>
            <w:r>
              <w:rPr>
                <w:rFonts w:hint="eastAsia"/>
                <w:color w:val="auto"/>
                <w:sz w:val="24"/>
                <w:szCs w:val="24"/>
                <w:highlight w:val="none"/>
                <w:lang w:val="en-US" w:eastAsia="zh-CN"/>
              </w:rPr>
              <w:t>内</w:t>
            </w:r>
            <w:r>
              <w:rPr>
                <w:rFonts w:hint="eastAsia"/>
                <w:color w:val="auto"/>
                <w:sz w:val="24"/>
                <w:szCs w:val="24"/>
                <w:highlight w:val="none"/>
              </w:rPr>
              <w:t>表面除锈处理工序</w:t>
            </w:r>
            <w:r>
              <w:rPr>
                <w:rFonts w:hint="eastAsia"/>
                <w:color w:val="auto"/>
                <w:sz w:val="24"/>
                <w:szCs w:val="24"/>
                <w:highlight w:val="none"/>
                <w:lang w:eastAsia="zh-CN"/>
              </w:rPr>
              <w:t>，</w:t>
            </w:r>
            <w:r>
              <w:rPr>
                <w:rFonts w:hint="eastAsia"/>
                <w:color w:val="auto"/>
                <w:sz w:val="24"/>
                <w:szCs w:val="24"/>
                <w:highlight w:val="none"/>
              </w:rPr>
              <w:t>用压缩空气将</w:t>
            </w:r>
            <w:r>
              <w:rPr>
                <w:rFonts w:hint="eastAsia"/>
                <w:color w:val="auto"/>
                <w:sz w:val="24"/>
                <w:szCs w:val="24"/>
                <w:highlight w:val="none"/>
                <w:lang w:val="en-US" w:eastAsia="zh-CN"/>
              </w:rPr>
              <w:t>喷砂</w:t>
            </w:r>
            <w:r>
              <w:rPr>
                <w:rFonts w:hint="eastAsia"/>
                <w:color w:val="auto"/>
                <w:sz w:val="24"/>
                <w:szCs w:val="24"/>
                <w:highlight w:val="none"/>
              </w:rPr>
              <w:t>器中的</w:t>
            </w:r>
            <w:r>
              <w:rPr>
                <w:rFonts w:hint="eastAsia"/>
                <w:color w:val="auto"/>
                <w:sz w:val="24"/>
                <w:szCs w:val="24"/>
                <w:highlight w:val="none"/>
                <w:lang w:val="en-US" w:eastAsia="zh-CN"/>
              </w:rPr>
              <w:t>丸料</w:t>
            </w:r>
            <w:r>
              <w:rPr>
                <w:rFonts w:hint="eastAsia"/>
                <w:color w:val="auto"/>
                <w:sz w:val="24"/>
                <w:szCs w:val="24"/>
                <w:highlight w:val="none"/>
              </w:rPr>
              <w:t>(</w:t>
            </w:r>
            <w:r>
              <w:rPr>
                <w:rFonts w:hint="eastAsia"/>
                <w:color w:val="auto"/>
                <w:sz w:val="24"/>
                <w:szCs w:val="24"/>
                <w:highlight w:val="none"/>
                <w:lang w:val="en-US" w:eastAsia="zh-CN"/>
              </w:rPr>
              <w:t>钢丸</w:t>
            </w:r>
            <w:r>
              <w:rPr>
                <w:rFonts w:hint="eastAsia"/>
                <w:color w:val="auto"/>
                <w:sz w:val="24"/>
                <w:szCs w:val="24"/>
                <w:highlight w:val="none"/>
              </w:rPr>
              <w:t>)喷射到工件</w:t>
            </w:r>
            <w:r>
              <w:rPr>
                <w:rFonts w:hint="eastAsia"/>
                <w:color w:val="auto"/>
                <w:sz w:val="24"/>
                <w:szCs w:val="24"/>
                <w:highlight w:val="none"/>
                <w:lang w:val="en-US" w:eastAsia="zh-CN"/>
              </w:rPr>
              <w:t>内</w:t>
            </w:r>
            <w:r>
              <w:rPr>
                <w:rFonts w:hint="eastAsia"/>
                <w:color w:val="auto"/>
                <w:sz w:val="24"/>
                <w:szCs w:val="24"/>
                <w:highlight w:val="none"/>
              </w:rPr>
              <w:t>表面</w:t>
            </w:r>
            <w:r>
              <w:rPr>
                <w:rFonts w:hint="eastAsia"/>
                <w:color w:val="auto"/>
                <w:sz w:val="24"/>
                <w:szCs w:val="24"/>
                <w:highlight w:val="none"/>
                <w:lang w:eastAsia="zh-CN"/>
              </w:rPr>
              <w:t>，</w:t>
            </w:r>
            <w:r>
              <w:rPr>
                <w:rFonts w:hint="eastAsia"/>
                <w:color w:val="auto"/>
                <w:sz w:val="24"/>
                <w:szCs w:val="24"/>
                <w:highlight w:val="none"/>
              </w:rPr>
              <w:t>利用</w:t>
            </w:r>
            <w:r>
              <w:rPr>
                <w:rFonts w:hint="eastAsia"/>
                <w:color w:val="auto"/>
                <w:sz w:val="24"/>
                <w:szCs w:val="24"/>
                <w:highlight w:val="none"/>
                <w:lang w:val="en-US" w:eastAsia="zh-CN"/>
              </w:rPr>
              <w:t>钢砂</w:t>
            </w:r>
            <w:r>
              <w:rPr>
                <w:rFonts w:hint="eastAsia"/>
                <w:color w:val="auto"/>
                <w:sz w:val="24"/>
                <w:szCs w:val="24"/>
                <w:highlight w:val="none"/>
              </w:rPr>
              <w:t>的冲击力除去工件</w:t>
            </w:r>
            <w:r>
              <w:rPr>
                <w:rFonts w:hint="eastAsia"/>
                <w:color w:val="auto"/>
                <w:sz w:val="24"/>
                <w:szCs w:val="24"/>
                <w:highlight w:val="none"/>
                <w:lang w:val="en-US" w:eastAsia="zh-CN"/>
              </w:rPr>
              <w:t>内</w:t>
            </w:r>
            <w:r>
              <w:rPr>
                <w:rFonts w:hint="eastAsia"/>
                <w:color w:val="auto"/>
                <w:sz w:val="24"/>
                <w:szCs w:val="24"/>
                <w:highlight w:val="none"/>
              </w:rPr>
              <w:t>表面锈渍及氧化物</w:t>
            </w:r>
            <w:r>
              <w:rPr>
                <w:rFonts w:hint="eastAsia"/>
                <w:color w:val="auto"/>
                <w:sz w:val="24"/>
                <w:szCs w:val="24"/>
                <w:highlight w:val="none"/>
                <w:lang w:eastAsia="zh-CN"/>
              </w:rPr>
              <w:t>，</w:t>
            </w:r>
            <w:r>
              <w:rPr>
                <w:rFonts w:hint="eastAsia"/>
                <w:color w:val="auto"/>
                <w:sz w:val="24"/>
                <w:szCs w:val="24"/>
                <w:highlight w:val="none"/>
                <w:lang w:val="en-US" w:eastAsia="zh-CN"/>
              </w:rPr>
              <w:t>喷砂</w:t>
            </w:r>
            <w:r>
              <w:rPr>
                <w:rFonts w:hint="eastAsia"/>
                <w:color w:val="auto"/>
                <w:sz w:val="24"/>
                <w:szCs w:val="24"/>
                <w:highlight w:val="none"/>
              </w:rPr>
              <w:t>操作在</w:t>
            </w:r>
            <w:r>
              <w:rPr>
                <w:rFonts w:hint="eastAsia"/>
                <w:color w:val="auto"/>
                <w:sz w:val="24"/>
                <w:szCs w:val="24"/>
                <w:highlight w:val="none"/>
                <w:lang w:val="en-US" w:eastAsia="zh-CN"/>
              </w:rPr>
              <w:t>喷砂机</w:t>
            </w:r>
            <w:r>
              <w:rPr>
                <w:rFonts w:hint="eastAsia"/>
                <w:color w:val="auto"/>
                <w:sz w:val="24"/>
                <w:szCs w:val="24"/>
                <w:highlight w:val="none"/>
              </w:rPr>
              <w:t>内自动完成</w:t>
            </w:r>
            <w:r>
              <w:rPr>
                <w:rFonts w:hint="eastAsia"/>
                <w:color w:val="auto"/>
                <w:sz w:val="24"/>
                <w:szCs w:val="24"/>
                <w:highlight w:val="none"/>
                <w:lang w:eastAsia="zh-CN"/>
              </w:rPr>
              <w:t>，</w:t>
            </w:r>
            <w:r>
              <w:rPr>
                <w:rFonts w:hint="eastAsia"/>
                <w:color w:val="auto"/>
                <w:sz w:val="24"/>
                <w:szCs w:val="24"/>
                <w:highlight w:val="none"/>
              </w:rPr>
              <w:t>产生的粉尘主要成分是氧化铁等铁屑金属</w:t>
            </w:r>
            <w:r>
              <w:rPr>
                <w:rFonts w:hint="eastAsia"/>
                <w:color w:val="auto"/>
                <w:sz w:val="24"/>
                <w:szCs w:val="24"/>
                <w:highlight w:val="none"/>
                <w:lang w:eastAsia="zh-CN"/>
              </w:rPr>
              <w:t>颗粒物，</w:t>
            </w:r>
            <w:r>
              <w:rPr>
                <w:rFonts w:hint="eastAsia"/>
                <w:color w:val="auto"/>
                <w:sz w:val="24"/>
                <w:szCs w:val="24"/>
                <w:highlight w:val="none"/>
                <w:lang w:val="en-US" w:eastAsia="zh-CN"/>
              </w:rPr>
              <w:t>本环评喷砂机除尘器产生颗粒物参照抛丸机，</w:t>
            </w:r>
            <w:r>
              <w:rPr>
                <w:rFonts w:hint="eastAsia"/>
                <w:color w:val="auto"/>
                <w:sz w:val="24"/>
                <w:szCs w:val="24"/>
                <w:highlight w:val="none"/>
              </w:rPr>
              <w:t>本项目</w:t>
            </w:r>
            <w:r>
              <w:rPr>
                <w:rFonts w:hint="eastAsia"/>
                <w:color w:val="auto"/>
                <w:sz w:val="24"/>
                <w:szCs w:val="24"/>
                <w:highlight w:val="none"/>
                <w:lang w:eastAsia="zh-CN"/>
              </w:rPr>
              <w:t>钢管</w:t>
            </w:r>
            <w:r>
              <w:rPr>
                <w:rFonts w:hint="eastAsia"/>
                <w:color w:val="auto"/>
                <w:sz w:val="24"/>
                <w:szCs w:val="24"/>
                <w:highlight w:val="none"/>
              </w:rPr>
              <w:t>总加工重量为</w:t>
            </w:r>
            <w:r>
              <w:rPr>
                <w:rFonts w:hint="eastAsia"/>
                <w:color w:val="auto"/>
                <w:sz w:val="24"/>
                <w:szCs w:val="24"/>
                <w:highlight w:val="none"/>
                <w:lang w:val="en-US" w:eastAsia="zh-CN"/>
              </w:rPr>
              <w:t>10</w:t>
            </w:r>
            <w:r>
              <w:rPr>
                <w:rFonts w:hint="eastAsia"/>
                <w:color w:val="auto"/>
                <w:sz w:val="24"/>
                <w:szCs w:val="24"/>
                <w:highlight w:val="none"/>
              </w:rPr>
              <w:t>000</w:t>
            </w:r>
            <w:r>
              <w:rPr>
                <w:rFonts w:hint="eastAsia"/>
                <w:color w:val="auto"/>
                <w:sz w:val="24"/>
                <w:szCs w:val="24"/>
                <w:highlight w:val="none"/>
                <w:lang w:val="en-US" w:eastAsia="zh-CN"/>
              </w:rPr>
              <w:t>t/</w:t>
            </w:r>
            <w:r>
              <w:rPr>
                <w:rFonts w:hint="eastAsia"/>
                <w:color w:val="auto"/>
                <w:sz w:val="24"/>
                <w:szCs w:val="24"/>
                <w:highlight w:val="none"/>
              </w:rPr>
              <w:t>a</w:t>
            </w:r>
            <w:r>
              <w:rPr>
                <w:rFonts w:hint="eastAsia"/>
                <w:color w:val="auto"/>
                <w:sz w:val="24"/>
                <w:szCs w:val="24"/>
                <w:highlight w:val="none"/>
                <w:lang w:eastAsia="zh-CN"/>
              </w:rPr>
              <w:t>，实际生产过程安装产品的不同要求，进行内外表面的前处理，本环评计算时取全部管件均进行</w:t>
            </w:r>
            <w:r>
              <w:rPr>
                <w:rFonts w:hint="eastAsia"/>
                <w:color w:val="auto"/>
                <w:sz w:val="24"/>
                <w:szCs w:val="24"/>
                <w:highlight w:val="none"/>
                <w:lang w:val="en-US" w:eastAsia="zh-CN"/>
              </w:rPr>
              <w:t>内表面抛丸</w:t>
            </w:r>
            <w:r>
              <w:rPr>
                <w:rFonts w:hint="eastAsia"/>
                <w:color w:val="auto"/>
                <w:sz w:val="24"/>
                <w:szCs w:val="24"/>
                <w:highlight w:val="none"/>
                <w:lang w:eastAsia="zh-CN"/>
              </w:rPr>
              <w:t>处理（即本计算值大于实际产生及排放值），</w:t>
            </w:r>
            <w:r>
              <w:rPr>
                <w:rFonts w:hint="eastAsia"/>
                <w:color w:val="auto"/>
                <w:sz w:val="24"/>
                <w:szCs w:val="24"/>
                <w:highlight w:val="none"/>
                <w:lang w:val="en-US" w:eastAsia="zh-CN"/>
              </w:rPr>
              <w:t>废气</w:t>
            </w:r>
            <w:r>
              <w:rPr>
                <w:rFonts w:hint="eastAsia"/>
                <w:color w:val="auto"/>
                <w:sz w:val="24"/>
                <w:szCs w:val="24"/>
                <w:highlight w:val="none"/>
              </w:rPr>
              <w:t>经风机通过</w:t>
            </w:r>
            <w:r>
              <w:rPr>
                <w:rFonts w:hint="eastAsia"/>
                <w:color w:val="auto"/>
                <w:sz w:val="24"/>
                <w:szCs w:val="24"/>
                <w:highlight w:val="none"/>
                <w:lang w:val="en-US" w:eastAsia="zh-CN"/>
              </w:rPr>
              <w:t>喷砂</w:t>
            </w:r>
            <w:r>
              <w:rPr>
                <w:rFonts w:hint="eastAsia"/>
                <w:color w:val="auto"/>
                <w:sz w:val="24"/>
                <w:szCs w:val="24"/>
                <w:highlight w:val="none"/>
              </w:rPr>
              <w:t>机配套安装脉冲布袋除尘器除尘</w:t>
            </w:r>
            <w:r>
              <w:rPr>
                <w:rFonts w:hint="eastAsia"/>
                <w:color w:val="auto"/>
                <w:sz w:val="24"/>
                <w:szCs w:val="24"/>
                <w:highlight w:val="none"/>
                <w:lang w:eastAsia="zh-CN"/>
              </w:rPr>
              <w:t>，</w:t>
            </w:r>
            <w:r>
              <w:rPr>
                <w:rFonts w:hint="eastAsia"/>
                <w:color w:val="auto"/>
                <w:sz w:val="24"/>
                <w:szCs w:val="24"/>
                <w:highlight w:val="none"/>
              </w:rPr>
              <w:t>由于为密闭</w:t>
            </w:r>
            <w:r>
              <w:rPr>
                <w:rFonts w:hint="eastAsia"/>
                <w:color w:val="auto"/>
                <w:sz w:val="24"/>
                <w:szCs w:val="24"/>
                <w:highlight w:val="none"/>
                <w:lang w:val="en-US" w:eastAsia="zh-CN"/>
              </w:rPr>
              <w:t>喷砂</w:t>
            </w:r>
            <w:r>
              <w:rPr>
                <w:rFonts w:hint="eastAsia"/>
                <w:color w:val="auto"/>
                <w:sz w:val="24"/>
                <w:szCs w:val="24"/>
                <w:highlight w:val="none"/>
                <w:lang w:eastAsia="zh-CN"/>
              </w:rPr>
              <w:t>，</w:t>
            </w:r>
            <w:r>
              <w:rPr>
                <w:rFonts w:hint="eastAsia"/>
                <w:color w:val="auto"/>
                <w:sz w:val="24"/>
                <w:szCs w:val="24"/>
                <w:highlight w:val="none"/>
              </w:rPr>
              <w:t>除尘器收集效率为100%</w:t>
            </w:r>
            <w:r>
              <w:rPr>
                <w:rFonts w:hint="eastAsia"/>
                <w:color w:val="auto"/>
                <w:sz w:val="24"/>
                <w:szCs w:val="24"/>
                <w:highlight w:val="none"/>
                <w:lang w:eastAsia="zh-CN"/>
              </w:rPr>
              <w:t>，</w:t>
            </w:r>
            <w:r>
              <w:rPr>
                <w:rFonts w:hint="eastAsia"/>
                <w:color w:val="auto"/>
                <w:sz w:val="24"/>
                <w:szCs w:val="24"/>
                <w:highlight w:val="none"/>
                <w:lang w:val="en-US" w:eastAsia="zh-CN"/>
              </w:rPr>
              <w:t>脉冲</w:t>
            </w:r>
            <w:r>
              <w:rPr>
                <w:rFonts w:hint="eastAsia"/>
                <w:color w:val="auto"/>
                <w:sz w:val="24"/>
                <w:szCs w:val="24"/>
                <w:highlight w:val="none"/>
              </w:rPr>
              <w:t>布袋除尘效率达到9</w:t>
            </w:r>
            <w:r>
              <w:rPr>
                <w:rFonts w:hint="eastAsia"/>
                <w:color w:val="auto"/>
                <w:sz w:val="24"/>
                <w:szCs w:val="24"/>
                <w:highlight w:val="none"/>
                <w:lang w:val="en-US" w:eastAsia="zh-CN"/>
              </w:rPr>
              <w:t>9</w:t>
            </w:r>
            <w:r>
              <w:rPr>
                <w:rFonts w:hint="eastAsia"/>
                <w:color w:val="auto"/>
                <w:sz w:val="24"/>
                <w:szCs w:val="24"/>
                <w:highlight w:val="none"/>
              </w:rPr>
              <w:t>%</w:t>
            </w:r>
            <w:r>
              <w:rPr>
                <w:rFonts w:hint="eastAsia"/>
                <w:color w:val="auto"/>
                <w:sz w:val="24"/>
                <w:szCs w:val="24"/>
                <w:highlight w:val="none"/>
                <w:lang w:eastAsia="zh-CN"/>
              </w:rPr>
              <w:t>，</w:t>
            </w:r>
            <w:r>
              <w:rPr>
                <w:rFonts w:hint="eastAsia"/>
                <w:color w:val="auto"/>
                <w:sz w:val="24"/>
                <w:szCs w:val="24"/>
                <w:highlight w:val="none"/>
              </w:rPr>
              <w:t>本项目</w:t>
            </w:r>
            <w:r>
              <w:rPr>
                <w:rFonts w:hint="eastAsia"/>
                <w:color w:val="auto"/>
                <w:sz w:val="24"/>
                <w:szCs w:val="24"/>
                <w:highlight w:val="none"/>
                <w:lang w:val="en-US" w:eastAsia="zh-CN"/>
              </w:rPr>
              <w:t>喷砂</w:t>
            </w:r>
            <w:r>
              <w:rPr>
                <w:rFonts w:hint="eastAsia"/>
                <w:color w:val="auto"/>
                <w:sz w:val="24"/>
                <w:szCs w:val="24"/>
                <w:highlight w:val="none"/>
              </w:rPr>
              <w:t>工序</w:t>
            </w:r>
            <w:r>
              <w:rPr>
                <w:rFonts w:hint="eastAsia"/>
                <w:color w:val="auto"/>
                <w:sz w:val="24"/>
                <w:szCs w:val="24"/>
                <w:highlight w:val="none"/>
                <w:lang w:val="en-US" w:eastAsia="zh-CN"/>
              </w:rPr>
              <w:t>脉冲</w:t>
            </w:r>
            <w:r>
              <w:rPr>
                <w:rFonts w:hint="eastAsia"/>
                <w:color w:val="auto"/>
                <w:sz w:val="24"/>
                <w:szCs w:val="24"/>
                <w:highlight w:val="none"/>
              </w:rPr>
              <w:t>布袋除尘器风机风量为</w:t>
            </w:r>
            <w:r>
              <w:rPr>
                <w:rFonts w:hint="eastAsia"/>
                <w:color w:val="auto"/>
                <w:sz w:val="24"/>
                <w:szCs w:val="24"/>
                <w:highlight w:val="none"/>
                <w:lang w:val="en-US" w:eastAsia="zh-CN"/>
              </w:rPr>
              <w:t>12</w:t>
            </w:r>
            <w:r>
              <w:rPr>
                <w:rFonts w:hint="eastAsia"/>
                <w:color w:val="auto"/>
                <w:sz w:val="24"/>
                <w:szCs w:val="24"/>
                <w:highlight w:val="none"/>
              </w:rPr>
              <w:t>000m</w:t>
            </w:r>
            <w:r>
              <w:rPr>
                <w:rFonts w:hint="eastAsia"/>
                <w:color w:val="auto"/>
                <w:sz w:val="24"/>
                <w:szCs w:val="24"/>
                <w:highlight w:val="none"/>
                <w:vertAlign w:val="superscript"/>
                <w:lang w:val="en-US" w:eastAsia="zh-CN"/>
              </w:rPr>
              <w:t>3</w:t>
            </w:r>
            <w:r>
              <w:rPr>
                <w:rFonts w:hint="eastAsia"/>
                <w:color w:val="auto"/>
                <w:sz w:val="24"/>
                <w:szCs w:val="24"/>
                <w:highlight w:val="none"/>
              </w:rPr>
              <w:t>/h</w:t>
            </w:r>
            <w:r>
              <w:rPr>
                <w:rFonts w:hint="eastAsia"/>
                <w:color w:val="auto"/>
                <w:sz w:val="24"/>
                <w:szCs w:val="24"/>
                <w:highlight w:val="none"/>
                <w:lang w:eastAsia="zh-CN"/>
              </w:rPr>
              <w:t>，</w:t>
            </w:r>
            <w:r>
              <w:rPr>
                <w:rFonts w:hint="eastAsia"/>
                <w:color w:val="auto"/>
                <w:sz w:val="24"/>
                <w:szCs w:val="24"/>
                <w:highlight w:val="none"/>
              </w:rPr>
              <w:t>按</w:t>
            </w:r>
            <w:r>
              <w:rPr>
                <w:rFonts w:hint="eastAsia"/>
                <w:color w:val="auto"/>
                <w:sz w:val="24"/>
                <w:szCs w:val="24"/>
                <w:highlight w:val="none"/>
                <w:lang w:val="en-US" w:eastAsia="zh-CN"/>
              </w:rPr>
              <w:t>喷砂</w:t>
            </w:r>
            <w:r>
              <w:rPr>
                <w:rFonts w:hint="eastAsia"/>
                <w:color w:val="auto"/>
                <w:sz w:val="24"/>
                <w:szCs w:val="24"/>
                <w:highlight w:val="none"/>
              </w:rPr>
              <w:t>工序工作时间每天6小时</w:t>
            </w:r>
            <w:r>
              <w:rPr>
                <w:rFonts w:hint="eastAsia"/>
                <w:color w:val="auto"/>
                <w:sz w:val="24"/>
                <w:szCs w:val="24"/>
                <w:highlight w:val="none"/>
                <w:lang w:eastAsia="zh-CN"/>
              </w:rPr>
              <w:t>，</w:t>
            </w:r>
            <w:r>
              <w:rPr>
                <w:rFonts w:hint="eastAsia"/>
                <w:color w:val="auto"/>
                <w:sz w:val="24"/>
                <w:szCs w:val="24"/>
                <w:highlight w:val="none"/>
              </w:rPr>
              <w:t>年工作日300天计算</w:t>
            </w:r>
            <w:r>
              <w:rPr>
                <w:rFonts w:hint="eastAsia"/>
                <w:color w:val="auto"/>
                <w:sz w:val="24"/>
                <w:szCs w:val="24"/>
                <w:highlight w:val="none"/>
                <w:lang w:eastAsia="zh-CN"/>
              </w:rPr>
              <w:t>，</w:t>
            </w:r>
            <w:r>
              <w:rPr>
                <w:rFonts w:hint="eastAsia"/>
                <w:color w:val="auto"/>
                <w:sz w:val="24"/>
                <w:szCs w:val="24"/>
                <w:highlight w:val="none"/>
                <w:lang w:val="en-US" w:eastAsia="zh-CN"/>
              </w:rPr>
              <w:t>排放浓度为8.80mg/m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，排放速率为0.105kg/h。喷砂</w:t>
            </w:r>
            <w:r>
              <w:rPr>
                <w:rFonts w:hint="eastAsia"/>
                <w:color w:val="auto"/>
                <w:sz w:val="24"/>
                <w:szCs w:val="24"/>
                <w:highlight w:val="none"/>
              </w:rPr>
              <w:t>机</w:t>
            </w:r>
            <w:r>
              <w:rPr>
                <w:rFonts w:hint="eastAsia"/>
                <w:color w:val="auto"/>
                <w:sz w:val="24"/>
                <w:szCs w:val="24"/>
                <w:highlight w:val="none"/>
                <w:lang w:val="en-US" w:eastAsia="zh-CN"/>
              </w:rPr>
              <w:t>废气产生量为19t，产生速率为10.5kg/h，产生浓度为880mg/m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。喷砂</w:t>
            </w:r>
            <w:r>
              <w:rPr>
                <w:rFonts w:hint="eastAsia"/>
                <w:color w:val="auto"/>
                <w:sz w:val="24"/>
                <w:szCs w:val="24"/>
                <w:highlight w:val="none"/>
              </w:rPr>
              <w:t>机</w:t>
            </w:r>
            <w:r>
              <w:rPr>
                <w:rFonts w:hint="eastAsia"/>
                <w:color w:val="auto"/>
                <w:sz w:val="24"/>
                <w:szCs w:val="24"/>
                <w:highlight w:val="none"/>
                <w:lang w:val="en-US" w:eastAsia="zh-CN"/>
              </w:rPr>
              <w:t>除尘器排放浓度满足</w:t>
            </w:r>
            <w:r>
              <w:rPr>
                <w:rFonts w:hint="eastAsia" w:hAnsi="宋体" w:cs="Times New Roman"/>
                <w:color w:val="auto"/>
                <w:sz w:val="24"/>
                <w:highlight w:val="none"/>
                <w:lang w:eastAsia="zh-CN"/>
              </w:rPr>
              <w:t>《轧钢工业大气污染物排放标准》（</w:t>
            </w:r>
            <w:r>
              <w:rPr>
                <w:rFonts w:hint="eastAsia" w:hAnsi="宋体" w:cs="Times New Roman"/>
                <w:color w:val="auto"/>
                <w:sz w:val="24"/>
                <w:highlight w:val="none"/>
                <w:lang w:val="en-US" w:eastAsia="zh-CN"/>
              </w:rPr>
              <w:t>GB28665-2012）表2中20mg/m</w:t>
            </w:r>
            <w:r>
              <w:rPr>
                <w:rFonts w:hint="eastAsia" w:hAnsi="宋体" w:cs="Times New Roman"/>
                <w:color w:val="auto"/>
                <w:sz w:val="24"/>
                <w:highlight w:val="none"/>
                <w:vertAlign w:val="superscript"/>
                <w:lang w:val="en-US" w:eastAsia="zh-CN"/>
              </w:rPr>
              <w:t>3</w:t>
            </w:r>
            <w:r>
              <w:rPr>
                <w:rFonts w:hint="eastAsia" w:hAnsi="宋体" w:cs="Times New Roman"/>
                <w:color w:val="auto"/>
                <w:sz w:val="24"/>
                <w:highlight w:val="none"/>
                <w:lang w:val="en-US" w:eastAsia="zh-CN"/>
              </w:rPr>
              <w:t>的浓度限值。</w:t>
            </w:r>
          </w:p>
          <w:p>
            <w:pPr>
              <w:pStyle w:val="23"/>
              <w:keepNext w:val="0"/>
              <w:keepLines w:val="0"/>
              <w:suppressLineNumbers w:val="0"/>
              <w:bidi w:val="0"/>
              <w:spacing w:before="0" w:beforeAutospacing="0" w:after="0" w:afterAutospacing="0" w:line="360" w:lineRule="auto"/>
              <w:ind w:left="0" w:right="0"/>
              <w:rPr>
                <w:rFonts w:hint="eastAsia"/>
                <w:b/>
                <w:bCs/>
                <w:color w:val="auto"/>
                <w:highlight w:val="none"/>
                <w:lang w:val="en-US" w:eastAsia="zh-CN"/>
              </w:rPr>
            </w:pPr>
            <w:r>
              <w:rPr>
                <w:rFonts w:hint="eastAsia" w:cs="Times New Roman"/>
                <w:b/>
                <w:bCs/>
                <w:color w:val="auto"/>
                <w:kern w:val="2"/>
                <w:sz w:val="24"/>
                <w:szCs w:val="24"/>
                <w:highlight w:val="none"/>
                <w:lang w:val="en-US" w:eastAsia="zh-CN" w:bidi="ar-SA"/>
              </w:rPr>
              <w:t>（3）</w:t>
            </w:r>
            <w:r>
              <w:rPr>
                <w:rFonts w:hint="eastAsia" w:ascii="Times New Roman" w:hAnsi="Times New Roman" w:eastAsia="宋体" w:cs="Times New Roman"/>
                <w:b/>
                <w:bCs/>
                <w:color w:val="auto"/>
                <w:kern w:val="2"/>
                <w:sz w:val="24"/>
                <w:szCs w:val="24"/>
                <w:highlight w:val="none"/>
                <w:lang w:val="en-US" w:eastAsia="zh-CN" w:bidi="ar-SA"/>
              </w:rPr>
              <w:t>钢管在车间内运移过程产生的</w:t>
            </w:r>
            <w:r>
              <w:rPr>
                <w:rFonts w:hint="eastAsia" w:cs="Times New Roman"/>
                <w:b/>
                <w:bCs/>
                <w:color w:val="auto"/>
                <w:kern w:val="2"/>
                <w:sz w:val="24"/>
                <w:szCs w:val="24"/>
                <w:highlight w:val="none"/>
                <w:lang w:val="en-US" w:eastAsia="zh-CN" w:bidi="ar-SA"/>
              </w:rPr>
              <w:t>无组织</w:t>
            </w:r>
            <w:r>
              <w:rPr>
                <w:rFonts w:hint="eastAsia" w:ascii="Times New Roman" w:hAnsi="Times New Roman" w:eastAsia="宋体" w:cs="Times New Roman"/>
                <w:b/>
                <w:bCs/>
                <w:color w:val="auto"/>
                <w:kern w:val="2"/>
                <w:sz w:val="24"/>
                <w:szCs w:val="24"/>
                <w:highlight w:val="none"/>
                <w:lang w:val="en-US" w:eastAsia="zh-CN" w:bidi="ar-SA"/>
              </w:rPr>
              <w:t>颗粒物</w:t>
            </w:r>
          </w:p>
          <w:p>
            <w:pPr>
              <w:pStyle w:val="23"/>
              <w:keepNext w:val="0"/>
              <w:keepLines w:val="0"/>
              <w:suppressLineNumbers w:val="0"/>
              <w:bidi w:val="0"/>
              <w:spacing w:before="0" w:beforeAutospacing="0" w:after="0" w:afterAutospacing="0" w:line="360" w:lineRule="auto"/>
              <w:ind w:left="0" w:right="0"/>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钢管在各工序之间通过轨道及手推车运移，运移过程中有少量粉尘产生，其主要为粒径较大的金属粉尘，自然沉降速度较快，落地后及时清扫。根据建设单位技术人员估算车间产生的颗粒物约为0.1t，按车间沉降率60%计算，无组织颗粒物排放量0.04t/a，产生速率为0.222kg/h。沉降量0.06t/a。。</w:t>
            </w:r>
          </w:p>
          <w:p>
            <w:pPr>
              <w:pStyle w:val="23"/>
              <w:keepNext w:val="0"/>
              <w:keepLines w:val="0"/>
              <w:suppressLineNumbers w:val="0"/>
              <w:bidi w:val="0"/>
              <w:spacing w:before="0" w:beforeAutospacing="0" w:after="0" w:afterAutospacing="0" w:line="360" w:lineRule="auto"/>
              <w:ind w:left="0" w:right="0"/>
              <w:rPr>
                <w:rFonts w:hint="eastAsia"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（4）</w:t>
            </w:r>
            <w:r>
              <w:rPr>
                <w:rFonts w:hint="eastAsia" w:ascii="Times New Roman" w:hAnsi="Times New Roman" w:eastAsia="宋体" w:cs="Times New Roman"/>
                <w:b/>
                <w:bCs/>
                <w:color w:val="auto"/>
                <w:kern w:val="2"/>
                <w:sz w:val="24"/>
                <w:szCs w:val="24"/>
                <w:highlight w:val="none"/>
                <w:lang w:val="en-US" w:eastAsia="zh-CN" w:bidi="ar-SA"/>
              </w:rPr>
              <w:t>燃气加热炉废气</w:t>
            </w:r>
          </w:p>
          <w:p>
            <w:pPr>
              <w:pStyle w:val="23"/>
              <w:keepNext w:val="0"/>
              <w:keepLines w:val="0"/>
              <w:suppressLineNumbers w:val="0"/>
              <w:bidi w:val="0"/>
              <w:spacing w:before="0" w:beforeAutospacing="0" w:after="0" w:afterAutospacing="0" w:line="360" w:lineRule="auto"/>
              <w:ind w:left="0" w:right="0"/>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项目设燃气加热炉2台，一用一备，加热炉全年运行时间为300天，每天工作6小时，全年工作300天。本项目所用的燃气加热炉实际燃料消耗量为250kg/d（0.25t/d，0.042t/h），即消耗液化气约75t/a。</w:t>
            </w:r>
          </w:p>
          <w:p>
            <w:pPr>
              <w:pStyle w:val="23"/>
              <w:keepNext w:val="0"/>
              <w:keepLines w:val="0"/>
              <w:suppressLineNumbers w:val="0"/>
              <w:bidi w:val="0"/>
              <w:spacing w:before="0" w:beforeAutospacing="0" w:after="0" w:afterAutospacing="0" w:line="360" w:lineRule="auto"/>
              <w:ind w:left="0" w:right="0"/>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根据《污染源源强核算技术指南 锅炉》（HJ991-2018）附录C</w:t>
            </w:r>
            <w:r>
              <w:rPr>
                <w:rFonts w:hint="default" w:cs="Times New Roman"/>
                <w:color w:val="auto"/>
                <w:kern w:val="2"/>
                <w:sz w:val="24"/>
                <w:szCs w:val="24"/>
                <w:highlight w:val="none"/>
                <w:lang w:val="en-US" w:eastAsia="zh-CN" w:bidi="ar-SA"/>
              </w:rPr>
              <w:t>中烟气量的计算，对于1kg固体或液体燃料，有元素成分分析时理论空气量用式（C.2）计算。</w:t>
            </w:r>
          </w:p>
          <w:p>
            <w:pPr>
              <w:pStyle w:val="23"/>
              <w:keepNext w:val="0"/>
              <w:keepLines w:val="0"/>
              <w:suppressLineNumbers w:val="0"/>
              <w:bidi w:val="0"/>
              <w:spacing w:before="0" w:beforeAutospacing="0" w:after="0" w:afterAutospacing="0" w:line="360" w:lineRule="auto"/>
              <w:ind w:left="0" w:right="0"/>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V0=0.0889（Car+0.375Sar）+0.265Har-0.0333Oar</w:t>
            </w:r>
          </w:p>
          <w:p>
            <w:pPr>
              <w:pStyle w:val="23"/>
              <w:keepNext w:val="0"/>
              <w:keepLines w:val="0"/>
              <w:suppressLineNumbers w:val="0"/>
              <w:bidi w:val="0"/>
              <w:spacing w:before="0" w:beforeAutospacing="0" w:after="0" w:afterAutospacing="0" w:line="360" w:lineRule="auto"/>
              <w:ind w:left="0" w:right="0"/>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式中：V0 —理论空气量，m3/kg；</w:t>
            </w:r>
          </w:p>
          <w:p>
            <w:pPr>
              <w:pStyle w:val="23"/>
              <w:keepNext w:val="0"/>
              <w:keepLines w:val="0"/>
              <w:suppressLineNumbers w:val="0"/>
              <w:bidi w:val="0"/>
              <w:spacing w:before="0" w:beforeAutospacing="0" w:after="0" w:afterAutospacing="0" w:line="360" w:lineRule="auto"/>
              <w:ind w:left="0" w:right="0"/>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pict>
                <v:shape id="对象 1306" o:spid="_x0000_s1026" o:spt="75" type="#_x0000_t75" style="position:absolute;left:0pt;margin-left:53.5pt;margin-top:12.25pt;height:13.95pt;width:18pt;z-index:251670528;mso-width-relative:page;mso-height-relative:page;" o:ole="t" filled="f" o:preferrelative="t" stroked="f" coordsize="21600,21600">
                  <v:path/>
                  <v:fill on="f" focussize="0,0"/>
                  <v:stroke on="f"/>
                  <v:imagedata r:id="rId17" o:title=""/>
                  <o:lock v:ext="edit" aspectratio="t"/>
                </v:shape>
                <o:OLEObject Type="Embed" ProgID="Equation.3" ShapeID="对象 1306" DrawAspect="Content" ObjectID="_1468075727" r:id="rId16">
                  <o:LockedField>false</o:LockedField>
                </o:OLEObject>
              </w:pict>
            </w:r>
            <w:r>
              <w:rPr>
                <w:rFonts w:hint="eastAsia" w:cs="Times New Roman"/>
                <w:color w:val="auto"/>
                <w:kern w:val="2"/>
                <w:sz w:val="24"/>
                <w:szCs w:val="24"/>
                <w:highlight w:val="none"/>
                <w:lang w:val="en-US" w:eastAsia="zh-CN" w:bidi="ar-SA"/>
              </w:rPr>
              <w:object>
                <v:shape id="_x0000_i1027" o:spt="75" type="#_x0000_t75" style="height:17pt;width:26.05pt;" o:ole="t" filled="f" o:preferrelative="t" stroked="f" coordsize="21600,21600">
                  <v:path/>
                  <v:fill on="f" focussize="0,0"/>
                  <v:stroke on="f"/>
                  <v:imagedata r:id="rId19" o:title=""/>
                  <o:lock v:ext="edit" aspectratio="t"/>
                  <w10:wrap type="none"/>
                  <w10:anchorlock/>
                </v:shape>
                <o:OLEObject Type="Embed" ProgID="Equation.KSEE3" ShapeID="_x0000_i1027" DrawAspect="Content" ObjectID="_1468075728" r:id="rId18">
                  <o:LockedField>false</o:LockedField>
                </o:OLEObject>
              </w:object>
            </w:r>
            <w:r>
              <w:rPr>
                <w:rFonts w:hint="eastAsia" w:cs="Times New Roman"/>
                <w:color w:val="auto"/>
                <w:kern w:val="2"/>
                <w:sz w:val="24"/>
                <w:szCs w:val="24"/>
                <w:highlight w:val="none"/>
                <w:lang w:val="en-US" w:eastAsia="zh-CN" w:bidi="ar-SA"/>
              </w:rPr>
              <w:t xml:space="preserve">    —收到基碳的质量分数，%（该项目取值为16.58%）；</w:t>
            </w:r>
          </w:p>
          <w:p>
            <w:pPr>
              <w:pStyle w:val="23"/>
              <w:keepNext w:val="0"/>
              <w:keepLines w:val="0"/>
              <w:suppressLineNumbers w:val="0"/>
              <w:bidi w:val="0"/>
              <w:spacing w:before="0" w:beforeAutospacing="0" w:after="0" w:afterAutospacing="0" w:line="360" w:lineRule="auto"/>
              <w:ind w:left="0" w:right="0"/>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pict>
                <v:shape id="对象 1307" o:spid="_x0000_s1027" o:spt="75" type="#_x0000_t75" style="position:absolute;left:0pt;margin-left:53.8pt;margin-top:4.5pt;height:13.95pt;width:16pt;z-index:251671552;mso-width-relative:page;mso-height-relative:page;" o:ole="t" filled="f" o:preferrelative="t" stroked="f" coordsize="21600,21600">
                  <v:path/>
                  <v:fill on="f" focussize="0,0"/>
                  <v:stroke on="f"/>
                  <v:imagedata r:id="rId21" o:title=""/>
                  <o:lock v:ext="edit" aspectratio="t"/>
                </v:shape>
                <o:OLEObject Type="Embed" ProgID="Equation.3" ShapeID="对象 1307" DrawAspect="Content" ObjectID="_1468075729" r:id="rId20">
                  <o:LockedField>false</o:LockedField>
                </o:OLEObject>
              </w:pict>
            </w:r>
            <w:r>
              <w:rPr>
                <w:rFonts w:hint="eastAsia" w:cs="Times New Roman"/>
                <w:color w:val="auto"/>
                <w:kern w:val="2"/>
                <w:sz w:val="24"/>
                <w:szCs w:val="24"/>
                <w:highlight w:val="none"/>
                <w:lang w:val="en-US" w:eastAsia="zh-CN" w:bidi="ar-SA"/>
              </w:rPr>
              <w:t xml:space="preserve">        —收到基硫的质量分数，%（该项目取值为0.1%）；</w:t>
            </w:r>
          </w:p>
          <w:p>
            <w:pPr>
              <w:pStyle w:val="23"/>
              <w:keepNext w:val="0"/>
              <w:keepLines w:val="0"/>
              <w:suppressLineNumbers w:val="0"/>
              <w:bidi w:val="0"/>
              <w:spacing w:before="0" w:beforeAutospacing="0" w:after="0" w:afterAutospacing="0" w:line="360" w:lineRule="auto"/>
              <w:ind w:left="0" w:right="0"/>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 xml:space="preserve">     Har—收到基氢的质量分数，%（该项目取值为3.60%）；</w:t>
            </w:r>
          </w:p>
          <w:p>
            <w:pPr>
              <w:pStyle w:val="23"/>
              <w:keepNext w:val="0"/>
              <w:keepLines w:val="0"/>
              <w:suppressLineNumbers w:val="0"/>
              <w:bidi w:val="0"/>
              <w:spacing w:before="0" w:beforeAutospacing="0" w:after="0" w:afterAutospacing="0" w:line="360" w:lineRule="auto"/>
              <w:ind w:left="0" w:right="0"/>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 xml:space="preserve">     Oar  —收到基氧的质量分数，%（该项目取值为31.36%）。</w:t>
            </w:r>
          </w:p>
          <w:p>
            <w:pPr>
              <w:pStyle w:val="23"/>
              <w:keepNext w:val="0"/>
              <w:keepLines w:val="0"/>
              <w:suppressLineNumbers w:val="0"/>
              <w:bidi w:val="0"/>
              <w:spacing w:before="0" w:beforeAutospacing="0" w:after="0" w:afterAutospacing="0" w:line="360" w:lineRule="auto"/>
              <w:ind w:left="0" w:right="0"/>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通过计算理论空气量V0为1.387m3/kg。</w:t>
            </w:r>
          </w:p>
          <w:p>
            <w:pPr>
              <w:pStyle w:val="23"/>
              <w:keepNext w:val="0"/>
              <w:keepLines w:val="0"/>
              <w:suppressLineNumbers w:val="0"/>
              <w:bidi w:val="0"/>
              <w:spacing w:before="0" w:beforeAutospacing="0" w:after="0" w:afterAutospacing="0" w:line="360" w:lineRule="auto"/>
              <w:ind w:left="0" w:right="0"/>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加热炉中实际燃烧过程是在过量空气系数α＞1的条件下进行的，1kg固体或液体燃料，产生的烟气排放量可用式（C.4）计算，计算公式如下：</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pict>
                <v:shape id="对象 1308" o:spid="_x0000_s1028" o:spt="75" type="#_x0000_t75" style="position:absolute;left:0pt;margin-left:53.25pt;margin-top:10.25pt;height:31pt;width:204pt;z-index:251661312;mso-width-relative:page;mso-height-relative:page;" o:ole="t" filled="f" o:preferrelative="t" stroked="f" coordsize="21600,21600">
                  <v:path/>
                  <v:fill on="f" focussize="0,0"/>
                  <v:stroke on="f"/>
                  <v:imagedata r:id="rId23" o:title=""/>
                  <o:lock v:ext="edit" aspectratio="t"/>
                </v:shape>
                <o:OLEObject Type="Embed" ProgID="Equation.3" ShapeID="对象 1308" DrawAspect="Content" ObjectID="_1468075730" r:id="rId22">
                  <o:LockedField>false</o:LockedField>
                </o:OLEObject>
              </w:pic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rFonts w:hint="eastAsia" w:ascii="宋体" w:hAnsi="宋体" w:cs="宋体"/>
                <w:color w:val="auto"/>
                <w:sz w:val="28"/>
                <w:szCs w:val="28"/>
                <w:highlight w:val="none"/>
              </w:rPr>
            </w:pPr>
            <w:r>
              <w:rPr>
                <w:rFonts w:hint="eastAsia" w:ascii="宋体" w:hAnsi="宋体" w:cs="宋体"/>
                <w:color w:val="auto"/>
                <w:sz w:val="28"/>
                <w:szCs w:val="28"/>
                <w:highlight w:val="none"/>
              </w:rPr>
              <w:pict>
                <v:shape id="对象 1309" o:spid="_x0000_s1029" o:spt="75" type="#_x0000_t75" style="position:absolute;left:0pt;margin-left:54.75pt;margin-top:9.95pt;height:31pt;width:120pt;z-index:251662336;mso-width-relative:page;mso-height-relative:page;" o:ole="t" filled="f" o:preferrelative="t" stroked="f" coordsize="21600,21600">
                  <v:path/>
                  <v:fill on="f" focussize="0,0"/>
                  <v:stroke on="f"/>
                  <v:imagedata r:id="rId25" o:title=""/>
                  <o:lock v:ext="edit" aspectratio="t"/>
                </v:shape>
                <o:OLEObject Type="Embed" ProgID="Equation.3" ShapeID="对象 1309" DrawAspect="Content" ObjectID="_1468075731" r:id="rId24">
                  <o:LockedField>false</o:LockedField>
                </o:OLEObject>
              </w:pic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rFonts w:hint="eastAsia" w:ascii="宋体" w:hAnsi="宋体" w:cs="宋体"/>
                <w:color w:val="auto"/>
                <w:sz w:val="28"/>
                <w:szCs w:val="28"/>
                <w:highlight w:val="none"/>
              </w:rPr>
            </w:pPr>
            <w:r>
              <w:rPr>
                <w:rFonts w:hint="eastAsia" w:ascii="宋体" w:hAnsi="宋体" w:cs="宋体"/>
                <w:color w:val="auto"/>
                <w:sz w:val="28"/>
                <w:szCs w:val="28"/>
                <w:highlight w:val="none"/>
              </w:rPr>
              <w:pict>
                <v:shape id="对象 1310" o:spid="_x0000_s1030" o:spt="75" type="#_x0000_t75" style="position:absolute;left:0pt;margin-left:54.75pt;margin-top:20.15pt;height:16pt;width:138pt;z-index:251663360;mso-width-relative:page;mso-height-relative:page;" o:ole="t" filled="f" o:preferrelative="t" stroked="f" coordsize="21600,21600">
                  <v:path/>
                  <v:fill on="f" focussize="0,0"/>
                  <v:stroke on="f"/>
                  <v:imagedata r:id="rId27" o:title=""/>
                  <o:lock v:ext="edit" aspectratio="t"/>
                </v:shape>
                <o:OLEObject Type="Embed" ProgID="Equation.3" ShapeID="对象 1310" DrawAspect="Content" ObjectID="_1468075732" r:id="rId26">
                  <o:LockedField>false</o:LockedField>
                </o:OLEObject>
              </w:pic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rFonts w:hint="eastAsia" w:ascii="宋体" w:hAnsi="宋体" w:cs="宋体"/>
                <w:color w:val="auto"/>
                <w:sz w:val="28"/>
                <w:szCs w:val="28"/>
                <w:highlight w:val="none"/>
              </w:rPr>
            </w:pPr>
            <w:r>
              <w:rPr>
                <w:rFonts w:hint="eastAsia" w:ascii="宋体" w:hAnsi="宋体" w:cs="宋体"/>
                <w:color w:val="auto"/>
                <w:sz w:val="28"/>
                <w:szCs w:val="28"/>
                <w:highlight w:val="none"/>
              </w:rPr>
              <w:pict>
                <v:shape id="对象 1311" o:spid="_x0000_s1031" o:spt="75" type="#_x0000_t75" style="position:absolute;left:0pt;margin-left:54pt;margin-top:18.35pt;height:17pt;width:177pt;z-index:251665408;mso-width-relative:page;mso-height-relative:page;" o:ole="t" filled="f" o:preferrelative="t" stroked="f" coordsize="21600,21600">
                  <v:path/>
                  <v:fill on="f" focussize="0,0"/>
                  <v:stroke on="f"/>
                  <v:imagedata r:id="rId29" o:title=""/>
                  <o:lock v:ext="edit" aspectratio="t"/>
                </v:shape>
                <o:OLEObject Type="Embed" ProgID="Equation.3" ShapeID="对象 1311" DrawAspect="Content" ObjectID="_1468075733" r:id="rId28">
                  <o:LockedField>false</o:LockedField>
                </o:OLEObject>
              </w:pic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rFonts w:hint="eastAsia" w:ascii="宋体" w:hAnsi="宋体" w:cs="宋体"/>
                <w:color w:val="auto"/>
                <w:sz w:val="28"/>
                <w:szCs w:val="28"/>
                <w:highlight w:val="none"/>
              </w:rPr>
            </w:pPr>
            <w:r>
              <w:rPr>
                <w:rFonts w:hint="eastAsia" w:ascii="宋体" w:hAnsi="宋体" w:cs="宋体"/>
                <w:color w:val="auto"/>
                <w:sz w:val="28"/>
                <w:szCs w:val="28"/>
                <w:highlight w:val="none"/>
              </w:rPr>
              <w:pict>
                <v:shape id="对象 1312" o:spid="_x0000_s1032" o:spt="75" type="#_x0000_t75" style="position:absolute;left:0pt;margin-left:53.25pt;margin-top:9.8pt;height:13.95pt;width:243pt;z-index:251664384;mso-width-relative:page;mso-height-relative:page;" o:ole="t" filled="f" o:preferrelative="t" stroked="f" coordsize="21600,21600">
                  <v:path/>
                  <v:fill on="f" focussize="0,0"/>
                  <v:stroke on="f"/>
                  <v:imagedata r:id="rId31" o:title=""/>
                  <o:lock v:ext="edit" aspectratio="t"/>
                </v:shape>
                <o:OLEObject Type="Embed" ProgID="Equation.3" ShapeID="对象 1312" DrawAspect="Content" ObjectID="_1468075734" r:id="rId30">
                  <o:LockedField>false</o:LockedField>
                </o:OLEObject>
              </w:pic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式中： VR</w:t>
            </w:r>
            <w:r>
              <w:rPr>
                <w:rFonts w:hint="eastAsia" w:ascii="宋体" w:hAnsi="宋体" w:cs="宋体"/>
                <w:color w:val="auto"/>
                <w:sz w:val="24"/>
                <w:szCs w:val="24"/>
                <w:highlight w:val="none"/>
                <w:vertAlign w:val="subscript"/>
              </w:rPr>
              <w:t>O2</w:t>
            </w:r>
            <w:r>
              <w:rPr>
                <w:rFonts w:hint="eastAsia" w:ascii="宋体" w:hAnsi="宋体" w:cs="宋体"/>
                <w:color w:val="auto"/>
                <w:sz w:val="24"/>
                <w:szCs w:val="24"/>
                <w:highlight w:val="none"/>
              </w:rPr>
              <w:t xml:space="preserve">    —烟气中二氧化碳和二氧化硫容积之和，</w:t>
            </w:r>
            <w:r>
              <w:rPr>
                <w:rFonts w:hint="eastAsia" w:ascii="Times New Roman" w:hAnsi="Times New Roman" w:eastAsia="宋体" w:cs="Times New Roman"/>
                <w:bCs w:val="0"/>
                <w:color w:val="auto"/>
                <w:kern w:val="2"/>
                <w:sz w:val="21"/>
                <w:szCs w:val="20"/>
                <w:highlight w:val="none"/>
                <w:lang w:val="en-US" w:eastAsia="zh-CN" w:bidi="ar-SA"/>
              </w:rPr>
              <w:t>m</w:t>
            </w:r>
            <w:r>
              <w:rPr>
                <w:rFonts w:hint="eastAsia" w:ascii="Times New Roman" w:hAnsi="Times New Roman" w:eastAsia="宋体" w:cs="Times New Roman"/>
                <w:bCs w:val="0"/>
                <w:color w:val="auto"/>
                <w:kern w:val="2"/>
                <w:sz w:val="21"/>
                <w:szCs w:val="20"/>
                <w:highlight w:val="none"/>
                <w:vertAlign w:val="superscript"/>
                <w:lang w:val="en-US" w:eastAsia="zh-CN" w:bidi="ar-SA"/>
              </w:rPr>
              <w:t>3</w:t>
            </w:r>
            <w:r>
              <w:rPr>
                <w:rFonts w:hint="eastAsia" w:ascii="Times New Roman" w:hAnsi="Times New Roman" w:eastAsia="宋体" w:cs="Times New Roman"/>
                <w:bCs w:val="0"/>
                <w:color w:val="auto"/>
                <w:kern w:val="2"/>
                <w:sz w:val="21"/>
                <w:szCs w:val="20"/>
                <w:highlight w:val="none"/>
                <w:lang w:val="en-US" w:eastAsia="zh-CN" w:bidi="ar-SA"/>
              </w:rPr>
              <w:t>/kg</w:t>
            </w:r>
            <w:r>
              <w:rPr>
                <w:rFonts w:hint="eastAsia" w:ascii="宋体" w:hAnsi="宋体" w:cs="宋体"/>
                <w:color w:val="auto"/>
                <w:sz w:val="24"/>
                <w:szCs w:val="24"/>
                <w:highlight w:val="none"/>
              </w:rPr>
              <w:t>；</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jc w:val="both"/>
              <w:textAlignment w:val="auto"/>
              <w:rPr>
                <w:rFonts w:hint="eastAsia" w:ascii="Times New Roman" w:hAnsi="Times New Roman" w:eastAsia="宋体" w:cs="Times New Roman"/>
                <w:bCs w:val="0"/>
                <w:color w:val="auto"/>
                <w:kern w:val="2"/>
                <w:sz w:val="21"/>
                <w:szCs w:val="20"/>
                <w:highlight w:val="none"/>
                <w:lang w:val="en-US" w:eastAsia="zh-CN" w:bidi="ar-SA"/>
              </w:rPr>
            </w:pPr>
            <w:r>
              <w:rPr>
                <w:rFonts w:hint="eastAsia" w:ascii="宋体" w:hAnsi="宋体" w:cs="宋体"/>
                <w:color w:val="auto"/>
                <w:sz w:val="24"/>
                <w:szCs w:val="24"/>
                <w:highlight w:val="none"/>
              </w:rPr>
              <w:object>
                <v:shape id="_x0000_i1028" o:spt="75" type="#_x0000_t75" style="height:17pt;width:26.05pt;" o:ole="t" filled="f" o:preferrelative="t" stroked="f" coordsize="21600,21600">
                  <v:path/>
                  <v:fill on="f" focussize="0,0"/>
                  <v:stroke on="f"/>
                  <v:imagedata r:id="rId19" o:title=""/>
                  <o:lock v:ext="edit" aspectratio="t"/>
                  <w10:wrap type="none"/>
                  <w10:anchorlock/>
                </v:shape>
                <o:OLEObject Type="Embed" ProgID="Equation.KSEE3" ShapeID="_x0000_i1028" DrawAspect="Content" ObjectID="_1468075735" r:id="rId32">
                  <o:LockedField>false</o:LockedField>
                </o:OLEObject>
              </w:object>
            </w:r>
            <w:r>
              <w:rPr>
                <w:rFonts w:hint="eastAsia" w:ascii="宋体" w:hAnsi="宋体" w:cs="宋体"/>
                <w:color w:val="auto"/>
                <w:sz w:val="24"/>
                <w:szCs w:val="24"/>
                <w:highlight w:val="none"/>
              </w:rPr>
              <w:pict>
                <v:shape id="对象 1313" o:spid="_x0000_s1033" o:spt="75" type="#_x0000_t75" style="position:absolute;left:0pt;margin-left:63.5pt;margin-top:12.25pt;height:13.95pt;width:18pt;z-index:251666432;mso-width-relative:page;mso-height-relative:page;" o:ole="t" filled="f" o:preferrelative="t" stroked="f" coordsize="21600,21600">
                  <v:path/>
                  <v:fill on="f" focussize="0,0"/>
                  <v:stroke on="f"/>
                  <v:imagedata r:id="rId17" o:title=""/>
                  <o:lock v:ext="edit" aspectratio="t"/>
                </v:shape>
                <o:OLEObject Type="Embed" ProgID="Equation.3" ShapeID="对象 1313" DrawAspect="Content" ObjectID="_1468075736" r:id="rId33">
                  <o:LockedField>false</o:LockedField>
                </o:OLEObject>
              </w:pict>
            </w:r>
            <w:r>
              <w:rPr>
                <w:rFonts w:hint="eastAsia" w:ascii="宋体" w:hAnsi="宋体" w:cs="宋体"/>
                <w:color w:val="auto"/>
                <w:sz w:val="24"/>
                <w:szCs w:val="24"/>
                <w:highlight w:val="none"/>
              </w:rPr>
              <w:t>—收到基碳的质量分数，</w:t>
            </w:r>
            <w:r>
              <w:rPr>
                <w:rFonts w:hint="eastAsia" w:ascii="Times New Roman" w:hAnsi="Times New Roman" w:eastAsia="宋体" w:cs="Times New Roman"/>
                <w:bCs w:val="0"/>
                <w:color w:val="auto"/>
                <w:kern w:val="2"/>
                <w:sz w:val="21"/>
                <w:szCs w:val="20"/>
                <w:highlight w:val="none"/>
                <w:lang w:val="en-US" w:eastAsia="zh-CN" w:bidi="ar-SA"/>
              </w:rPr>
              <w:t>%；</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jc w:val="both"/>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pict>
                <v:shape id="对象 1315" o:spid="_x0000_s1035" o:spt="75" type="#_x0000_t75" style="position:absolute;left:0pt;margin-left:58.25pt;margin-top:22.3pt;height:13.95pt;width:21pt;z-index:251668480;mso-width-relative:page;mso-height-relative:page;" o:ole="t" filled="f" o:preferrelative="t" stroked="f" coordsize="21600,21600">
                  <v:path/>
                  <v:fill on="f" focussize="0,0"/>
                  <v:stroke on="f"/>
                  <v:imagedata r:id="rId35" o:title=""/>
                  <o:lock v:ext="edit" aspectratio="t"/>
                </v:shape>
                <o:OLEObject Type="Embed" ProgID="Equation.3" ShapeID="对象 1315" DrawAspect="Content" ObjectID="_1468075737" r:id="rId34">
                  <o:LockedField>false</o:LockedField>
                </o:OLEObject>
              </w:pict>
            </w:r>
            <w:r>
              <w:rPr>
                <w:rFonts w:hint="eastAsia" w:ascii="宋体" w:hAnsi="宋体" w:cs="宋体"/>
                <w:color w:val="auto"/>
                <w:sz w:val="24"/>
                <w:szCs w:val="24"/>
                <w:highlight w:val="none"/>
              </w:rPr>
              <w:pict>
                <v:shape id="对象 1314" o:spid="_x0000_s1034" o:spt="75" type="#_x0000_t75" style="position:absolute;left:0pt;margin-left:63pt;margin-top:2.5pt;height:13.95pt;width:16pt;z-index:251667456;mso-width-relative:page;mso-height-relative:page;" o:ole="t" filled="f" o:preferrelative="t" stroked="f" coordsize="21600,21600">
                  <v:path/>
                  <v:fill on="f" focussize="0,0"/>
                  <v:stroke on="f"/>
                  <v:imagedata r:id="rId21" o:title=""/>
                  <o:lock v:ext="edit" aspectratio="t"/>
                </v:shape>
                <o:OLEObject Type="Embed" ProgID="Equation.3" ShapeID="对象 1314" DrawAspect="Content" ObjectID="_1468075738" r:id="rId36">
                  <o:LockedField>false</o:LockedField>
                </o:OLEObject>
              </w:pict>
            </w:r>
            <w:r>
              <w:rPr>
                <w:rFonts w:hint="eastAsia" w:ascii="宋体" w:hAnsi="宋体" w:cs="宋体"/>
                <w:color w:val="auto"/>
                <w:sz w:val="24"/>
                <w:szCs w:val="24"/>
                <w:highlight w:val="none"/>
              </w:rPr>
              <w:t xml:space="preserve">    —收到基硫的质量分数，</w:t>
            </w:r>
            <w:r>
              <w:rPr>
                <w:rFonts w:hint="eastAsia" w:ascii="Times New Roman" w:hAnsi="Times New Roman" w:eastAsia="宋体" w:cs="Times New Roman"/>
                <w:bCs w:val="0"/>
                <w:color w:val="auto"/>
                <w:kern w:val="2"/>
                <w:sz w:val="21"/>
                <w:szCs w:val="20"/>
                <w:highlight w:val="none"/>
                <w:lang w:val="en-US" w:eastAsia="zh-CN" w:bidi="ar-SA"/>
              </w:rPr>
              <w:t>%；</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—烟气中氮气量，</w:t>
            </w:r>
            <w:r>
              <w:rPr>
                <w:rFonts w:hint="eastAsia" w:ascii="Times New Roman" w:hAnsi="Times New Roman" w:eastAsia="宋体" w:cs="Times New Roman"/>
                <w:bCs w:val="0"/>
                <w:color w:val="auto"/>
                <w:kern w:val="2"/>
                <w:sz w:val="21"/>
                <w:szCs w:val="20"/>
                <w:highlight w:val="none"/>
                <w:lang w:val="en-US" w:eastAsia="zh-CN" w:bidi="ar-SA"/>
              </w:rPr>
              <w:t>m</w:t>
            </w:r>
            <w:r>
              <w:rPr>
                <w:rFonts w:hint="eastAsia" w:ascii="Times New Roman" w:hAnsi="Times New Roman" w:eastAsia="宋体" w:cs="Times New Roman"/>
                <w:bCs w:val="0"/>
                <w:color w:val="auto"/>
                <w:kern w:val="2"/>
                <w:sz w:val="21"/>
                <w:szCs w:val="20"/>
                <w:highlight w:val="none"/>
                <w:vertAlign w:val="superscript"/>
                <w:lang w:val="en-US" w:eastAsia="zh-CN" w:bidi="ar-SA"/>
              </w:rPr>
              <w:t>3</w:t>
            </w:r>
            <w:r>
              <w:rPr>
                <w:rFonts w:hint="eastAsia" w:ascii="Times New Roman" w:hAnsi="Times New Roman" w:eastAsia="宋体" w:cs="Times New Roman"/>
                <w:bCs w:val="0"/>
                <w:color w:val="auto"/>
                <w:kern w:val="2"/>
                <w:sz w:val="21"/>
                <w:szCs w:val="20"/>
                <w:highlight w:val="none"/>
                <w:lang w:val="en-US" w:eastAsia="zh-CN" w:bidi="ar-SA"/>
              </w:rPr>
              <w:t>/kg；</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pict>
                <v:shape id="对象 1316" o:spid="_x0000_s1036" o:spt="75" type="#_x0000_t75" style="position:absolute;left:0pt;margin-left:57.75pt;margin-top:3.1pt;height:13.95pt;width:19pt;z-index:251669504;mso-width-relative:page;mso-height-relative:page;" o:ole="t" filled="f" o:preferrelative="t" stroked="f" coordsize="21600,21600">
                  <v:path/>
                  <v:fill on="f" focussize="0,0"/>
                  <v:stroke on="f"/>
                  <v:imagedata r:id="rId38" o:title=""/>
                  <o:lock v:ext="edit" aspectratio="t"/>
                </v:shape>
                <o:OLEObject Type="Embed" ProgID="Equation.3" ShapeID="对象 1316" DrawAspect="Content" ObjectID="_1468075739" r:id="rId37">
                  <o:LockedField>false</o:LockedField>
                </o:OLEObject>
              </w:pict>
            </w:r>
            <w:r>
              <w:rPr>
                <w:rFonts w:hint="eastAsia" w:ascii="宋体" w:hAnsi="宋体" w:cs="宋体"/>
                <w:color w:val="auto"/>
                <w:sz w:val="24"/>
                <w:szCs w:val="24"/>
                <w:highlight w:val="none"/>
              </w:rPr>
              <w:t xml:space="preserve">              —收到基氮的质量分数，</w:t>
            </w:r>
            <w:r>
              <w:rPr>
                <w:rFonts w:hint="eastAsia" w:ascii="Times New Roman" w:hAnsi="Times New Roman" w:eastAsia="宋体" w:cs="Times New Roman"/>
                <w:bCs w:val="0"/>
                <w:color w:val="auto"/>
                <w:kern w:val="2"/>
                <w:sz w:val="21"/>
                <w:szCs w:val="20"/>
                <w:highlight w:val="none"/>
                <w:lang w:val="en-US" w:eastAsia="zh-CN" w:bidi="ar-SA"/>
              </w:rPr>
              <w:t>%</w:t>
            </w:r>
            <w:r>
              <w:rPr>
                <w:rFonts w:hint="eastAsia" w:ascii="宋体" w:hAnsi="宋体" w:cs="宋体"/>
                <w:color w:val="auto"/>
                <w:sz w:val="24"/>
                <w:szCs w:val="24"/>
                <w:highlight w:val="none"/>
              </w:rPr>
              <w:t>（该项目取值为</w:t>
            </w:r>
            <w:r>
              <w:rPr>
                <w:rFonts w:hint="eastAsia" w:ascii="Times New Roman" w:hAnsi="Times New Roman" w:eastAsia="宋体" w:cs="Times New Roman"/>
                <w:bCs w:val="0"/>
                <w:color w:val="auto"/>
                <w:kern w:val="2"/>
                <w:sz w:val="21"/>
                <w:szCs w:val="20"/>
                <w:highlight w:val="none"/>
                <w:lang w:val="en-US" w:eastAsia="zh-CN" w:bidi="ar-SA"/>
              </w:rPr>
              <w:t>1.56%</w:t>
            </w:r>
            <w:r>
              <w:rPr>
                <w:rFonts w:hint="eastAsia" w:ascii="宋体" w:hAnsi="宋体" w:cs="宋体"/>
                <w:color w:val="auto"/>
                <w:sz w:val="24"/>
                <w:szCs w:val="24"/>
                <w:highlight w:val="none"/>
              </w:rPr>
              <w:t>）；</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Times New Roman" w:hAnsi="Times New Roman" w:eastAsia="宋体" w:cs="Times New Roman"/>
                <w:bCs w:val="0"/>
                <w:color w:val="auto"/>
                <w:kern w:val="2"/>
                <w:sz w:val="21"/>
                <w:szCs w:val="20"/>
                <w:highlight w:val="none"/>
                <w:lang w:val="en-US" w:eastAsia="zh-CN" w:bidi="ar-SA"/>
              </w:rPr>
            </w:pPr>
            <w:r>
              <w:rPr>
                <w:rFonts w:hint="eastAsia" w:ascii="宋体" w:hAnsi="宋体" w:cs="宋体"/>
                <w:color w:val="auto"/>
                <w:sz w:val="24"/>
                <w:szCs w:val="24"/>
                <w:highlight w:val="none"/>
              </w:rPr>
              <w:t xml:space="preserve">           V</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—理论空气量，</w:t>
            </w:r>
            <w:r>
              <w:rPr>
                <w:rFonts w:hint="eastAsia" w:ascii="Times New Roman" w:hAnsi="Times New Roman" w:eastAsia="宋体" w:cs="Times New Roman"/>
                <w:bCs w:val="0"/>
                <w:color w:val="auto"/>
                <w:kern w:val="2"/>
                <w:sz w:val="21"/>
                <w:szCs w:val="20"/>
                <w:highlight w:val="none"/>
                <w:lang w:val="en-US" w:eastAsia="zh-CN" w:bidi="ar-SA"/>
              </w:rPr>
              <w:t>m</w:t>
            </w:r>
            <w:r>
              <w:rPr>
                <w:rFonts w:hint="eastAsia" w:ascii="Times New Roman" w:hAnsi="Times New Roman" w:eastAsia="宋体" w:cs="Times New Roman"/>
                <w:bCs w:val="0"/>
                <w:color w:val="auto"/>
                <w:kern w:val="2"/>
                <w:sz w:val="21"/>
                <w:szCs w:val="20"/>
                <w:highlight w:val="none"/>
                <w:vertAlign w:val="superscript"/>
                <w:lang w:val="en-US" w:eastAsia="zh-CN" w:bidi="ar-SA"/>
              </w:rPr>
              <w:t>3</w:t>
            </w:r>
            <w:r>
              <w:rPr>
                <w:rFonts w:hint="eastAsia" w:ascii="Times New Roman" w:hAnsi="Times New Roman" w:eastAsia="宋体" w:cs="Times New Roman"/>
                <w:bCs w:val="0"/>
                <w:color w:val="auto"/>
                <w:kern w:val="2"/>
                <w:sz w:val="21"/>
                <w:szCs w:val="20"/>
                <w:highlight w:val="none"/>
                <w:lang w:val="en-US" w:eastAsia="zh-CN" w:bidi="ar-SA"/>
              </w:rPr>
              <w:t>/kg；</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Vg—干烟气排放量，</w:t>
            </w:r>
            <w:r>
              <w:rPr>
                <w:rFonts w:hint="eastAsia" w:ascii="Times New Roman" w:hAnsi="Times New Roman" w:eastAsia="宋体" w:cs="Times New Roman"/>
                <w:bCs w:val="0"/>
                <w:color w:val="auto"/>
                <w:kern w:val="2"/>
                <w:sz w:val="21"/>
                <w:szCs w:val="20"/>
                <w:highlight w:val="none"/>
                <w:lang w:val="en-US" w:eastAsia="zh-CN" w:bidi="ar-SA"/>
              </w:rPr>
              <w:t>m</w:t>
            </w:r>
            <w:r>
              <w:rPr>
                <w:rFonts w:hint="eastAsia" w:ascii="Times New Roman" w:hAnsi="Times New Roman" w:eastAsia="宋体" w:cs="Times New Roman"/>
                <w:bCs w:val="0"/>
                <w:color w:val="auto"/>
                <w:kern w:val="2"/>
                <w:sz w:val="21"/>
                <w:szCs w:val="20"/>
                <w:highlight w:val="none"/>
                <w:vertAlign w:val="superscript"/>
                <w:lang w:val="en-US" w:eastAsia="zh-CN" w:bidi="ar-SA"/>
              </w:rPr>
              <w:t>3</w:t>
            </w:r>
            <w:r>
              <w:rPr>
                <w:rFonts w:hint="eastAsia" w:ascii="Times New Roman" w:hAnsi="Times New Roman" w:eastAsia="宋体" w:cs="Times New Roman"/>
                <w:bCs w:val="0"/>
                <w:color w:val="auto"/>
                <w:kern w:val="2"/>
                <w:sz w:val="21"/>
                <w:szCs w:val="20"/>
                <w:highlight w:val="none"/>
                <w:lang w:val="en-US" w:eastAsia="zh-CN" w:bidi="ar-SA"/>
              </w:rPr>
              <w:t>/kg；</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α—过量空气系数，燃料燃烧时实际空气供给量与理论空气需要量之比值，燃气锅炉的规定过量空气系数分别为</w:t>
            </w:r>
            <w:r>
              <w:rPr>
                <w:rFonts w:hint="eastAsia" w:ascii="Times New Roman" w:hAnsi="Times New Roman" w:eastAsia="宋体" w:cs="Times New Roman"/>
                <w:bCs w:val="0"/>
                <w:color w:val="auto"/>
                <w:kern w:val="2"/>
                <w:sz w:val="21"/>
                <w:szCs w:val="20"/>
                <w:highlight w:val="none"/>
                <w:lang w:val="en-US" w:eastAsia="zh-CN" w:bidi="ar-SA"/>
              </w:rPr>
              <w:t>1.2</w:t>
            </w:r>
            <w:r>
              <w:rPr>
                <w:rFonts w:hint="eastAsia" w:ascii="宋体" w:hAnsi="宋体" w:cs="宋体"/>
                <w:color w:val="auto"/>
                <w:sz w:val="24"/>
                <w:szCs w:val="24"/>
                <w:highlight w:val="none"/>
              </w:rPr>
              <w:t>，则该项目过量空气系数取</w:t>
            </w:r>
            <w:r>
              <w:rPr>
                <w:rFonts w:hint="eastAsia" w:ascii="Times New Roman" w:hAnsi="Times New Roman" w:eastAsia="宋体" w:cs="Times New Roman"/>
                <w:bCs w:val="0"/>
                <w:color w:val="auto"/>
                <w:kern w:val="2"/>
                <w:sz w:val="21"/>
                <w:szCs w:val="20"/>
                <w:highlight w:val="none"/>
                <w:lang w:val="en-US" w:eastAsia="zh-CN" w:bidi="ar-SA"/>
              </w:rPr>
              <w:t>1.2。</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经计算得到干烟气排放量</w:t>
            </w:r>
            <w:r>
              <w:rPr>
                <w:rFonts w:hint="eastAsia" w:ascii="Times New Roman" w:hAnsi="Times New Roman" w:eastAsia="宋体" w:cs="Times New Roman"/>
                <w:bCs w:val="0"/>
                <w:color w:val="auto"/>
                <w:kern w:val="2"/>
                <w:sz w:val="21"/>
                <w:szCs w:val="20"/>
                <w:highlight w:val="none"/>
                <w:lang w:val="en-US" w:eastAsia="zh-CN" w:bidi="ar-SA"/>
              </w:rPr>
              <w:t>Vg=2.458 m</w:t>
            </w:r>
            <w:r>
              <w:rPr>
                <w:rFonts w:hint="eastAsia" w:ascii="Times New Roman" w:hAnsi="Times New Roman" w:eastAsia="宋体" w:cs="Times New Roman"/>
                <w:bCs w:val="0"/>
                <w:color w:val="auto"/>
                <w:kern w:val="2"/>
                <w:sz w:val="21"/>
                <w:szCs w:val="20"/>
                <w:highlight w:val="none"/>
                <w:vertAlign w:val="superscript"/>
                <w:lang w:val="en-US" w:eastAsia="zh-CN" w:bidi="ar-SA"/>
              </w:rPr>
              <w:t>3</w:t>
            </w:r>
            <w:r>
              <w:rPr>
                <w:rFonts w:hint="eastAsia" w:ascii="Times New Roman" w:hAnsi="Times New Roman" w:eastAsia="宋体" w:cs="Times New Roman"/>
                <w:bCs w:val="0"/>
                <w:color w:val="auto"/>
                <w:kern w:val="2"/>
                <w:sz w:val="21"/>
                <w:szCs w:val="20"/>
                <w:highlight w:val="none"/>
                <w:lang w:val="en-US" w:eastAsia="zh-CN" w:bidi="ar-SA"/>
              </w:rPr>
              <w:t>/kg</w:t>
            </w:r>
            <w:r>
              <w:rPr>
                <w:rFonts w:hint="eastAsia" w:ascii="宋体" w:hAnsi="宋体" w:cs="宋体"/>
                <w:color w:val="auto"/>
                <w:sz w:val="24"/>
                <w:szCs w:val="24"/>
                <w:highlight w:val="none"/>
              </w:rPr>
              <w:t>，该项目消耗</w:t>
            </w:r>
            <w:r>
              <w:rPr>
                <w:rFonts w:hint="eastAsia" w:ascii="宋体" w:hAnsi="宋体" w:cs="宋体"/>
                <w:color w:val="auto"/>
                <w:sz w:val="24"/>
                <w:szCs w:val="24"/>
                <w:highlight w:val="none"/>
                <w:lang w:eastAsia="zh-CN"/>
              </w:rPr>
              <w:t>液化气</w:t>
            </w:r>
            <w:r>
              <w:rPr>
                <w:rFonts w:hint="eastAsia" w:ascii="宋体" w:hAnsi="宋体" w:cs="宋体"/>
                <w:color w:val="auto"/>
                <w:sz w:val="24"/>
                <w:szCs w:val="24"/>
                <w:highlight w:val="none"/>
              </w:rPr>
              <w:t>燃料约</w:t>
            </w:r>
            <w:r>
              <w:rPr>
                <w:rFonts w:hint="eastAsia" w:ascii="Times New Roman" w:hAnsi="Times New Roman" w:eastAsia="宋体" w:cs="Times New Roman"/>
                <w:bCs w:val="0"/>
                <w:color w:val="auto"/>
                <w:kern w:val="2"/>
                <w:sz w:val="21"/>
                <w:szCs w:val="20"/>
                <w:highlight w:val="none"/>
                <w:lang w:val="en-US" w:eastAsia="zh-CN" w:bidi="ar-SA"/>
              </w:rPr>
              <w:t>75t/a</w:t>
            </w:r>
            <w:r>
              <w:rPr>
                <w:rFonts w:hint="eastAsia" w:ascii="宋体" w:hAnsi="宋体" w:cs="宋体"/>
                <w:color w:val="auto"/>
                <w:sz w:val="24"/>
                <w:szCs w:val="24"/>
                <w:highlight w:val="none"/>
              </w:rPr>
              <w:t>，则经计算得出该项目产生的干烟气量为</w:t>
            </w:r>
            <w:r>
              <w:rPr>
                <w:rFonts w:hint="eastAsia" w:ascii="Times New Roman" w:hAnsi="Times New Roman" w:eastAsia="宋体" w:cs="Times New Roman"/>
                <w:bCs w:val="0"/>
                <w:color w:val="auto"/>
                <w:kern w:val="2"/>
                <w:sz w:val="21"/>
                <w:szCs w:val="20"/>
                <w:highlight w:val="none"/>
                <w:lang w:val="en-US" w:eastAsia="zh-CN" w:bidi="ar-SA"/>
              </w:rPr>
              <w:t>184350m</w:t>
            </w:r>
            <w:r>
              <w:rPr>
                <w:rFonts w:hint="eastAsia" w:ascii="Times New Roman" w:hAnsi="Times New Roman" w:eastAsia="宋体" w:cs="Times New Roman"/>
                <w:bCs w:val="0"/>
                <w:color w:val="auto"/>
                <w:kern w:val="2"/>
                <w:sz w:val="21"/>
                <w:szCs w:val="20"/>
                <w:highlight w:val="none"/>
                <w:vertAlign w:val="superscript"/>
                <w:lang w:val="en-US" w:eastAsia="zh-CN" w:bidi="ar-SA"/>
              </w:rPr>
              <w:t>3</w:t>
            </w:r>
            <w:r>
              <w:rPr>
                <w:rFonts w:hint="eastAsia" w:ascii="Times New Roman" w:hAnsi="Times New Roman" w:eastAsia="宋体" w:cs="Times New Roman"/>
                <w:bCs w:val="0"/>
                <w:color w:val="auto"/>
                <w:kern w:val="2"/>
                <w:sz w:val="21"/>
                <w:szCs w:val="20"/>
                <w:highlight w:val="none"/>
                <w:lang w:val="en-US" w:eastAsia="zh-CN" w:bidi="ar-SA"/>
              </w:rPr>
              <w:t>/a。</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燃气加热炉的污染物排放量参照产污系数法，源强计算公式如下所示：</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position w:val="-24"/>
                <w:sz w:val="24"/>
                <w:szCs w:val="24"/>
                <w:highlight w:val="none"/>
                <w:lang w:eastAsia="zh-CN"/>
              </w:rPr>
              <w:object>
                <v:shape id="_x0000_i1029" o:spt="75" type="#_x0000_t75" style="height:31pt;width:130pt;" o:ole="t" filled="f" o:preferrelative="t" stroked="f" coordsize="21600,21600">
                  <v:path/>
                  <v:fill on="f" focussize="0,0"/>
                  <v:stroke on="f"/>
                  <v:imagedata r:id="rId40" o:title=""/>
                  <o:lock v:ext="edit" aspectratio="t"/>
                  <w10:wrap type="none"/>
                  <w10:anchorlock/>
                </v:shape>
                <o:OLEObject Type="Embed" ProgID="Equation.KSEE3" ShapeID="_x0000_i1029" DrawAspect="Content" ObjectID="_1468075740" r:id="rId39">
                  <o:LockedField>false</o:LockedField>
                </o:OLEObject>
              </w:objec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E</w:t>
            </w:r>
            <w:r>
              <w:rPr>
                <w:rFonts w:hint="eastAsia" w:ascii="宋体" w:hAnsi="宋体" w:cs="宋体"/>
                <w:color w:val="auto"/>
                <w:sz w:val="24"/>
                <w:szCs w:val="24"/>
                <w:highlight w:val="none"/>
                <w:vertAlign w:val="subscript"/>
                <w:lang w:val="en-US" w:eastAsia="zh-CN"/>
              </w:rPr>
              <w:t>j</w:t>
            </w:r>
            <w:r>
              <w:rPr>
                <w:rFonts w:hint="eastAsia" w:ascii="宋体" w:hAnsi="宋体" w:cs="宋体"/>
                <w:color w:val="auto"/>
                <w:sz w:val="24"/>
                <w:szCs w:val="24"/>
                <w:highlight w:val="none"/>
                <w:lang w:val="en-US" w:eastAsia="zh-CN"/>
              </w:rPr>
              <w:t>--为核算时间段内第j中污染物排放量，t；</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R--核算时间段内燃料消耗量，t或万m</w:t>
            </w:r>
            <w:r>
              <w:rPr>
                <w:rFonts w:hint="eastAsia" w:ascii="宋体" w:hAnsi="宋体" w:cs="宋体"/>
                <w:color w:val="auto"/>
                <w:sz w:val="24"/>
                <w:szCs w:val="24"/>
                <w:highlight w:val="none"/>
                <w:vertAlign w:val="superscript"/>
                <w:lang w:val="en-US" w:eastAsia="zh-CN"/>
              </w:rPr>
              <w:t>3</w:t>
            </w:r>
            <w:r>
              <w:rPr>
                <w:rFonts w:hint="eastAsia" w:ascii="宋体" w:hAnsi="宋体" w:cs="宋体"/>
                <w:color w:val="auto"/>
                <w:sz w:val="24"/>
                <w:szCs w:val="24"/>
                <w:highlight w:val="none"/>
                <w:lang w:val="en-US" w:eastAsia="zh-CN"/>
              </w:rPr>
              <w:t>；本项目年消耗液化气75t。</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cs="宋体"/>
                <w:color w:val="auto"/>
                <w:sz w:val="24"/>
                <w:szCs w:val="24"/>
                <w:highlight w:val="none"/>
                <w:lang w:val="en-US" w:eastAsia="zh-CN"/>
              </w:rPr>
            </w:pPr>
            <w:r>
              <w:rPr>
                <w:rFonts w:hint="default" w:ascii="Arial" w:hAnsi="Arial" w:cs="Arial"/>
                <w:color w:val="auto"/>
                <w:sz w:val="24"/>
                <w:szCs w:val="24"/>
                <w:highlight w:val="none"/>
                <w:lang w:val="en-US" w:eastAsia="zh-CN"/>
              </w:rPr>
              <w:t>β</w:t>
            </w:r>
            <w:r>
              <w:rPr>
                <w:rFonts w:hint="eastAsia" w:ascii="宋体" w:hAnsi="宋体" w:cs="宋体"/>
                <w:color w:val="auto"/>
                <w:sz w:val="24"/>
                <w:szCs w:val="24"/>
                <w:highlight w:val="none"/>
                <w:vertAlign w:val="subscript"/>
                <w:lang w:val="en-US" w:eastAsia="zh-CN"/>
              </w:rPr>
              <w:t>j</w:t>
            </w:r>
            <w:r>
              <w:rPr>
                <w:rFonts w:hint="eastAsia" w:ascii="宋体" w:hAnsi="宋体" w:cs="宋体"/>
                <w:color w:val="auto"/>
                <w:sz w:val="24"/>
                <w:szCs w:val="24"/>
                <w:highlight w:val="none"/>
                <w:lang w:val="en-US" w:eastAsia="zh-CN"/>
              </w:rPr>
              <w:t>--为产污系数，kg/t或kg/万m</w:t>
            </w:r>
            <w:r>
              <w:rPr>
                <w:rFonts w:hint="eastAsia" w:ascii="宋体" w:hAnsi="宋体" w:cs="宋体"/>
                <w:color w:val="auto"/>
                <w:sz w:val="24"/>
                <w:szCs w:val="24"/>
                <w:highlight w:val="none"/>
                <w:vertAlign w:val="superscript"/>
                <w:lang w:val="en-US" w:eastAsia="zh-CN"/>
              </w:rPr>
              <w:t>3</w:t>
            </w:r>
            <w:r>
              <w:rPr>
                <w:rFonts w:hint="eastAsia" w:ascii="宋体" w:hAnsi="宋体" w:cs="宋体"/>
                <w:color w:val="auto"/>
                <w:sz w:val="24"/>
                <w:szCs w:val="24"/>
                <w:highlight w:val="none"/>
                <w:lang w:val="en-US" w:eastAsia="zh-CN"/>
              </w:rPr>
              <w:t>，参见全国污染源普查工业污染源普查数据和HJ953；</w:t>
            </w:r>
          </w:p>
          <w:p>
            <w:pPr>
              <w:pStyle w:val="20"/>
              <w:keepNext w:val="0"/>
              <w:keepLines w:val="0"/>
              <w:suppressLineNumbers w:val="0"/>
              <w:spacing w:before="156" w:beforeLines="50" w:beforeAutospacing="0" w:after="0" w:afterAutospacing="0" w:line="360" w:lineRule="auto"/>
              <w:ind w:left="0" w:right="0" w:firstLine="480" w:firstLineChars="200"/>
              <w:jc w:val="both"/>
              <w:rPr>
                <w:rFonts w:hint="default"/>
                <w:color w:val="auto"/>
                <w:sz w:val="24"/>
                <w:szCs w:val="24"/>
                <w:highlight w:val="none"/>
                <w:lang w:val="en-US"/>
              </w:rPr>
            </w:pPr>
            <w:r>
              <w:rPr>
                <w:rFonts w:hint="default" w:ascii="Times New Roman" w:hAnsi="Times New Roman" w:cs="Times New Roman"/>
                <w:color w:val="auto"/>
                <w:sz w:val="24"/>
                <w:szCs w:val="24"/>
                <w:highlight w:val="none"/>
                <w:lang w:val="en-US" w:eastAsia="zh-CN"/>
              </w:rPr>
              <w:t>η</w:t>
            </w:r>
            <w:r>
              <w:rPr>
                <w:rFonts w:hint="eastAsia" w:ascii="宋体" w:hAnsi="宋体" w:cs="宋体"/>
                <w:color w:val="auto"/>
                <w:sz w:val="24"/>
                <w:szCs w:val="24"/>
                <w:highlight w:val="none"/>
                <w:lang w:val="en-US" w:eastAsia="zh-CN"/>
              </w:rPr>
              <w:t>--污染物的脱除效率，</w:t>
            </w:r>
            <w:r>
              <w:rPr>
                <w:rFonts w:hint="default" w:ascii="Times New Roman" w:hAnsi="Times New Roman" w:cs="Times New Roman"/>
                <w:color w:val="auto"/>
                <w:sz w:val="24"/>
                <w:szCs w:val="24"/>
                <w:highlight w:val="none"/>
                <w:lang w:val="en-US" w:eastAsia="zh-CN"/>
              </w:rPr>
              <w:t>%</w:t>
            </w:r>
          </w:p>
          <w:p>
            <w:pPr>
              <w:pStyle w:val="20"/>
              <w:keepNext w:val="0"/>
              <w:keepLines w:val="0"/>
              <w:suppressLineNumbers w:val="0"/>
              <w:spacing w:before="156" w:beforeLines="50" w:beforeAutospacing="0" w:after="0" w:afterAutospacing="0" w:line="360" w:lineRule="auto"/>
              <w:ind w:left="0" w:right="0" w:firstLine="480" w:firstLineChars="200"/>
              <w:jc w:val="both"/>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产污系数参照《</w:t>
            </w:r>
            <w:r>
              <w:rPr>
                <w:rFonts w:hint="eastAsia" w:ascii="宋体" w:hAnsi="宋体" w:cs="宋体"/>
                <w:color w:val="auto"/>
                <w:sz w:val="24"/>
                <w:szCs w:val="24"/>
                <w:highlight w:val="none"/>
                <w:lang w:val="en-US" w:eastAsia="zh-CN"/>
              </w:rPr>
              <w:fldChar w:fldCharType="begin"/>
            </w:r>
            <w:r>
              <w:rPr>
                <w:rFonts w:hint="eastAsia" w:ascii="宋体" w:hAnsi="宋体" w:cs="宋体"/>
                <w:color w:val="auto"/>
                <w:sz w:val="24"/>
                <w:szCs w:val="24"/>
                <w:highlight w:val="none"/>
                <w:lang w:val="en-US" w:eastAsia="zh-CN"/>
              </w:rPr>
              <w:instrText xml:space="preserve"> HYPERLINK "https://www.eiacloud.com/hpy/lawstandardApp/javascript:" </w:instrText>
            </w:r>
            <w:r>
              <w:rPr>
                <w:rFonts w:hint="eastAsia" w:ascii="宋体" w:hAnsi="宋体" w:cs="宋体"/>
                <w:color w:val="auto"/>
                <w:sz w:val="24"/>
                <w:szCs w:val="24"/>
                <w:highlight w:val="none"/>
                <w:lang w:val="en-US" w:eastAsia="zh-CN"/>
              </w:rPr>
              <w:fldChar w:fldCharType="separate"/>
            </w:r>
            <w:r>
              <w:rPr>
                <w:rFonts w:hint="default" w:ascii="宋体" w:hAnsi="宋体" w:cs="宋体"/>
                <w:color w:val="auto"/>
                <w:sz w:val="24"/>
                <w:szCs w:val="24"/>
                <w:highlight w:val="none"/>
                <w:lang w:val="en-US" w:eastAsia="zh-CN"/>
              </w:rPr>
              <w:t>排污许可证申请与核发技术规范 锅炉</w:t>
            </w:r>
            <w:r>
              <w:rPr>
                <w:rFonts w:hint="eastAsia" w:ascii="宋体" w:hAnsi="宋体" w:cs="宋体"/>
                <w:color w:val="auto"/>
                <w:sz w:val="24"/>
                <w:szCs w:val="24"/>
                <w:highlight w:val="none"/>
                <w:lang w:val="en-US" w:eastAsia="zh-CN"/>
              </w:rPr>
              <w:t>》</w:t>
            </w:r>
            <w:r>
              <w:rPr>
                <w:rFonts w:hint="default" w:ascii="宋体" w:hAnsi="宋体" w:cs="宋体"/>
                <w:color w:val="auto"/>
                <w:sz w:val="24"/>
                <w:szCs w:val="24"/>
                <w:highlight w:val="none"/>
                <w:lang w:val="en-US" w:eastAsia="zh-CN"/>
              </w:rPr>
              <w:fldChar w:fldCharType="end"/>
            </w:r>
            <w:r>
              <w:rPr>
                <w:rFonts w:hint="eastAsia" w:ascii="宋体" w:hAnsi="宋体" w:cs="宋体"/>
                <w:color w:val="auto"/>
                <w:sz w:val="24"/>
                <w:szCs w:val="24"/>
                <w:highlight w:val="none"/>
                <w:lang w:val="en-US" w:eastAsia="zh-CN"/>
              </w:rPr>
              <w:t>（HJ953-2018）附表F.3，即下表。</w:t>
            </w:r>
          </w:p>
          <w:p>
            <w:pPr>
              <w:pStyle w:val="20"/>
              <w:keepNext w:val="0"/>
              <w:keepLines w:val="0"/>
              <w:suppressLineNumbers w:val="0"/>
              <w:spacing w:before="156" w:beforeLines="50" w:beforeAutospacing="0" w:after="0" w:afterAutospacing="0" w:line="360" w:lineRule="auto"/>
              <w:ind w:left="0" w:right="0" w:firstLine="482" w:firstLineChars="200"/>
              <w:jc w:val="center"/>
              <w:rPr>
                <w:rFonts w:hint="default"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表7-1   燃气工业锅炉的废气产排污系数表</w:t>
            </w:r>
          </w:p>
          <w:tbl>
            <w:tblPr>
              <w:tblStyle w:val="48"/>
              <w:tblW w:w="10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250"/>
              <w:gridCol w:w="1254"/>
              <w:gridCol w:w="1254"/>
              <w:gridCol w:w="1254"/>
              <w:gridCol w:w="1254"/>
              <w:gridCol w:w="1254"/>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Align w:val="center"/>
                </w:tcPr>
                <w:p>
                  <w:pPr>
                    <w:pStyle w:val="66"/>
                    <w:keepNext w:val="0"/>
                    <w:keepLines w:val="0"/>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lang w:eastAsia="zh-CN"/>
                    </w:rPr>
                    <w:t>燃料名称</w:t>
                  </w:r>
                </w:p>
              </w:tc>
              <w:tc>
                <w:tcPr>
                  <w:tcW w:w="1250" w:type="dxa"/>
                  <w:vAlign w:val="center"/>
                </w:tcPr>
                <w:p>
                  <w:pPr>
                    <w:pStyle w:val="66"/>
                    <w:keepNext w:val="0"/>
                    <w:keepLines w:val="0"/>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lang w:eastAsia="zh-CN"/>
                    </w:rPr>
                    <w:t>工艺名称</w:t>
                  </w:r>
                </w:p>
              </w:tc>
              <w:tc>
                <w:tcPr>
                  <w:tcW w:w="1254" w:type="dxa"/>
                  <w:vAlign w:val="center"/>
                </w:tcPr>
                <w:p>
                  <w:pPr>
                    <w:pStyle w:val="66"/>
                    <w:keepNext w:val="0"/>
                    <w:keepLines w:val="0"/>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lang w:eastAsia="zh-CN"/>
                    </w:rPr>
                    <w:t>规模等级</w:t>
                  </w:r>
                </w:p>
              </w:tc>
              <w:tc>
                <w:tcPr>
                  <w:tcW w:w="1254" w:type="dxa"/>
                  <w:vAlign w:val="center"/>
                </w:tcPr>
                <w:p>
                  <w:pPr>
                    <w:pStyle w:val="66"/>
                    <w:keepNext w:val="0"/>
                    <w:keepLines w:val="0"/>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lang w:eastAsia="zh-CN"/>
                    </w:rPr>
                    <w:t>污染物指标</w:t>
                  </w:r>
                </w:p>
              </w:tc>
              <w:tc>
                <w:tcPr>
                  <w:tcW w:w="1254" w:type="dxa"/>
                  <w:vAlign w:val="center"/>
                </w:tcPr>
                <w:p>
                  <w:pPr>
                    <w:pStyle w:val="66"/>
                    <w:keepNext w:val="0"/>
                    <w:keepLines w:val="0"/>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lang w:eastAsia="zh-CN"/>
                    </w:rPr>
                    <w:t>单位</w:t>
                  </w:r>
                </w:p>
              </w:tc>
              <w:tc>
                <w:tcPr>
                  <w:tcW w:w="1254" w:type="dxa"/>
                  <w:vAlign w:val="center"/>
                </w:tcPr>
                <w:p>
                  <w:pPr>
                    <w:pStyle w:val="66"/>
                    <w:keepNext w:val="0"/>
                    <w:keepLines w:val="0"/>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lang w:eastAsia="zh-CN"/>
                    </w:rPr>
                    <w:t>产污系数</w:t>
                  </w:r>
                </w:p>
              </w:tc>
              <w:tc>
                <w:tcPr>
                  <w:tcW w:w="1254" w:type="dxa"/>
                  <w:vAlign w:val="center"/>
                </w:tcPr>
                <w:p>
                  <w:pPr>
                    <w:pStyle w:val="66"/>
                    <w:keepNext w:val="0"/>
                    <w:keepLines w:val="0"/>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lang w:eastAsia="zh-CN"/>
                    </w:rPr>
                    <w:t>末端治理技术名称</w:t>
                  </w:r>
                </w:p>
              </w:tc>
              <w:tc>
                <w:tcPr>
                  <w:tcW w:w="1254" w:type="dxa"/>
                  <w:vAlign w:val="center"/>
                </w:tcPr>
                <w:p>
                  <w:pPr>
                    <w:pStyle w:val="66"/>
                    <w:keepNext w:val="0"/>
                    <w:keepLines w:val="0"/>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lang w:eastAsia="zh-CN"/>
                    </w:rPr>
                    <w:t>排污系数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restart"/>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eastAsia="zh-CN"/>
                    </w:rPr>
                    <w:t>液化石油气</w:t>
                  </w:r>
                </w:p>
              </w:tc>
              <w:tc>
                <w:tcPr>
                  <w:tcW w:w="1250" w:type="dxa"/>
                  <w:vMerge w:val="restart"/>
                  <w:vAlign w:val="center"/>
                </w:tcPr>
                <w:p>
                  <w:pPr>
                    <w:pStyle w:val="66"/>
                    <w:keepNext w:val="0"/>
                    <w:keepLines w:val="0"/>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lang w:eastAsia="zh-CN"/>
                    </w:rPr>
                    <w:t>室燃烧</w:t>
                  </w:r>
                </w:p>
              </w:tc>
              <w:tc>
                <w:tcPr>
                  <w:tcW w:w="1254" w:type="dxa"/>
                  <w:vMerge w:val="restart"/>
                  <w:vAlign w:val="center"/>
                </w:tcPr>
                <w:p>
                  <w:pPr>
                    <w:pStyle w:val="66"/>
                    <w:keepNext w:val="0"/>
                    <w:keepLines w:val="0"/>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lang w:eastAsia="zh-CN"/>
                    </w:rPr>
                    <w:t>所有规模</w:t>
                  </w:r>
                </w:p>
              </w:tc>
              <w:tc>
                <w:tcPr>
                  <w:tcW w:w="1254" w:type="dxa"/>
                  <w:vAlign w:val="center"/>
                </w:tcPr>
                <w:p>
                  <w:pPr>
                    <w:pStyle w:val="66"/>
                    <w:keepNext w:val="0"/>
                    <w:keepLines w:val="0"/>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lang w:eastAsia="zh-CN"/>
                    </w:rPr>
                    <w:t>二氧化硫</w:t>
                  </w:r>
                </w:p>
              </w:tc>
              <w:tc>
                <w:tcPr>
                  <w:tcW w:w="1254" w:type="dxa"/>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千克/万立方米-燃料</w:t>
                  </w:r>
                </w:p>
              </w:tc>
              <w:tc>
                <w:tcPr>
                  <w:tcW w:w="1254" w:type="dxa"/>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0.02S（S燃气的含硫量）</w:t>
                  </w:r>
                </w:p>
              </w:tc>
              <w:tc>
                <w:tcPr>
                  <w:tcW w:w="1254" w:type="dxa"/>
                  <w:vAlign w:val="center"/>
                </w:tcPr>
                <w:p>
                  <w:pPr>
                    <w:pStyle w:val="66"/>
                    <w:keepNext w:val="0"/>
                    <w:keepLines w:val="0"/>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lang w:eastAsia="zh-CN"/>
                    </w:rPr>
                    <w:t>直排</w:t>
                  </w:r>
                </w:p>
              </w:tc>
              <w:tc>
                <w:tcPr>
                  <w:tcW w:w="1254" w:type="dxa"/>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0.02S（S燃气的含硫量）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continue"/>
                  <w:vAlign w:val="center"/>
                </w:tcPr>
                <w:p>
                  <w:pPr>
                    <w:pStyle w:val="66"/>
                    <w:keepNext w:val="0"/>
                    <w:keepLines w:val="0"/>
                    <w:suppressLineNumbers w:val="0"/>
                    <w:bidi w:val="0"/>
                    <w:spacing w:before="0" w:beforeAutospacing="0" w:after="0" w:afterAutospacing="0"/>
                    <w:ind w:left="0" w:right="0"/>
                    <w:rPr>
                      <w:rFonts w:hint="eastAsia"/>
                      <w:color w:val="auto"/>
                      <w:highlight w:val="none"/>
                    </w:rPr>
                  </w:pPr>
                </w:p>
              </w:tc>
              <w:tc>
                <w:tcPr>
                  <w:tcW w:w="1250" w:type="dxa"/>
                  <w:vMerge w:val="continue"/>
                  <w:vAlign w:val="center"/>
                </w:tcPr>
                <w:p>
                  <w:pPr>
                    <w:pStyle w:val="66"/>
                    <w:keepNext w:val="0"/>
                    <w:keepLines w:val="0"/>
                    <w:suppressLineNumbers w:val="0"/>
                    <w:bidi w:val="0"/>
                    <w:spacing w:before="0" w:beforeAutospacing="0" w:after="0" w:afterAutospacing="0"/>
                    <w:ind w:left="0" w:right="0"/>
                    <w:rPr>
                      <w:rFonts w:hint="eastAsia"/>
                      <w:color w:val="auto"/>
                      <w:highlight w:val="none"/>
                    </w:rPr>
                  </w:pPr>
                </w:p>
              </w:tc>
              <w:tc>
                <w:tcPr>
                  <w:tcW w:w="1254" w:type="dxa"/>
                  <w:vMerge w:val="continue"/>
                  <w:vAlign w:val="center"/>
                </w:tcPr>
                <w:p>
                  <w:pPr>
                    <w:pStyle w:val="66"/>
                    <w:keepNext w:val="0"/>
                    <w:keepLines w:val="0"/>
                    <w:suppressLineNumbers w:val="0"/>
                    <w:bidi w:val="0"/>
                    <w:spacing w:before="0" w:beforeAutospacing="0" w:after="0" w:afterAutospacing="0"/>
                    <w:ind w:left="0" w:right="0"/>
                    <w:rPr>
                      <w:rFonts w:hint="eastAsia"/>
                      <w:color w:val="auto"/>
                      <w:highlight w:val="none"/>
                    </w:rPr>
                  </w:pPr>
                </w:p>
              </w:tc>
              <w:tc>
                <w:tcPr>
                  <w:tcW w:w="1254" w:type="dxa"/>
                  <w:vAlign w:val="center"/>
                </w:tcPr>
                <w:p>
                  <w:pPr>
                    <w:pStyle w:val="66"/>
                    <w:keepNext w:val="0"/>
                    <w:keepLines w:val="0"/>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lang w:eastAsia="zh-CN"/>
                    </w:rPr>
                    <w:t>颗粒物</w:t>
                  </w:r>
                </w:p>
              </w:tc>
              <w:tc>
                <w:tcPr>
                  <w:tcW w:w="1254" w:type="dxa"/>
                  <w:vAlign w:val="center"/>
                </w:tcPr>
                <w:p>
                  <w:pPr>
                    <w:pStyle w:val="66"/>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千克/万立方米-燃料</w:t>
                  </w:r>
                </w:p>
              </w:tc>
              <w:tc>
                <w:tcPr>
                  <w:tcW w:w="1254" w:type="dxa"/>
                  <w:vAlign w:val="center"/>
                </w:tcPr>
                <w:p>
                  <w:pPr>
                    <w:pStyle w:val="66"/>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2.86</w:t>
                  </w:r>
                </w:p>
              </w:tc>
              <w:tc>
                <w:tcPr>
                  <w:tcW w:w="1254" w:type="dxa"/>
                  <w:vAlign w:val="center"/>
                </w:tcPr>
                <w:p>
                  <w:pPr>
                    <w:pStyle w:val="66"/>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eastAsia="zh-CN"/>
                    </w:rPr>
                    <w:t>直排</w:t>
                  </w:r>
                </w:p>
              </w:tc>
              <w:tc>
                <w:tcPr>
                  <w:tcW w:w="1254" w:type="dxa"/>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continue"/>
                  <w:vAlign w:val="center"/>
                </w:tcPr>
                <w:p>
                  <w:pPr>
                    <w:pStyle w:val="66"/>
                    <w:keepNext w:val="0"/>
                    <w:keepLines w:val="0"/>
                    <w:suppressLineNumbers w:val="0"/>
                    <w:bidi w:val="0"/>
                    <w:spacing w:before="0" w:beforeAutospacing="0" w:after="0" w:afterAutospacing="0"/>
                    <w:ind w:left="0" w:right="0"/>
                    <w:rPr>
                      <w:rFonts w:hint="eastAsia"/>
                      <w:color w:val="auto"/>
                      <w:highlight w:val="none"/>
                    </w:rPr>
                  </w:pPr>
                </w:p>
              </w:tc>
              <w:tc>
                <w:tcPr>
                  <w:tcW w:w="1250" w:type="dxa"/>
                  <w:vMerge w:val="continue"/>
                  <w:vAlign w:val="center"/>
                </w:tcPr>
                <w:p>
                  <w:pPr>
                    <w:pStyle w:val="66"/>
                    <w:keepNext w:val="0"/>
                    <w:keepLines w:val="0"/>
                    <w:suppressLineNumbers w:val="0"/>
                    <w:bidi w:val="0"/>
                    <w:spacing w:before="0" w:beforeAutospacing="0" w:after="0" w:afterAutospacing="0"/>
                    <w:ind w:left="0" w:right="0"/>
                    <w:rPr>
                      <w:rFonts w:hint="eastAsia"/>
                      <w:color w:val="auto"/>
                      <w:highlight w:val="none"/>
                    </w:rPr>
                  </w:pPr>
                </w:p>
              </w:tc>
              <w:tc>
                <w:tcPr>
                  <w:tcW w:w="1254" w:type="dxa"/>
                  <w:vMerge w:val="continue"/>
                  <w:vAlign w:val="center"/>
                </w:tcPr>
                <w:p>
                  <w:pPr>
                    <w:pStyle w:val="66"/>
                    <w:keepNext w:val="0"/>
                    <w:keepLines w:val="0"/>
                    <w:suppressLineNumbers w:val="0"/>
                    <w:bidi w:val="0"/>
                    <w:spacing w:before="0" w:beforeAutospacing="0" w:after="0" w:afterAutospacing="0"/>
                    <w:ind w:left="0" w:right="0"/>
                    <w:rPr>
                      <w:rFonts w:hint="eastAsia"/>
                      <w:color w:val="auto"/>
                      <w:highlight w:val="none"/>
                    </w:rPr>
                  </w:pPr>
                </w:p>
              </w:tc>
              <w:tc>
                <w:tcPr>
                  <w:tcW w:w="1254" w:type="dxa"/>
                  <w:vAlign w:val="center"/>
                </w:tcPr>
                <w:p>
                  <w:pPr>
                    <w:pStyle w:val="66"/>
                    <w:keepNext w:val="0"/>
                    <w:keepLines w:val="0"/>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lang w:eastAsia="zh-CN"/>
                    </w:rPr>
                    <w:t>氮氧化物</w:t>
                  </w:r>
                </w:p>
              </w:tc>
              <w:tc>
                <w:tcPr>
                  <w:tcW w:w="1254" w:type="dxa"/>
                  <w:vAlign w:val="center"/>
                </w:tcPr>
                <w:p>
                  <w:pPr>
                    <w:pStyle w:val="66"/>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千克/万立方米-燃料</w:t>
                  </w:r>
                </w:p>
              </w:tc>
              <w:tc>
                <w:tcPr>
                  <w:tcW w:w="1254" w:type="dxa"/>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rPr>
                  </w:pPr>
                  <w:r>
                    <w:rPr>
                      <w:rFonts w:hint="eastAsia"/>
                      <w:color w:val="auto"/>
                      <w:highlight w:val="none"/>
                      <w:lang w:val="en-US" w:eastAsia="zh-CN"/>
                    </w:rPr>
                    <w:t>59.61</w:t>
                  </w:r>
                </w:p>
              </w:tc>
              <w:tc>
                <w:tcPr>
                  <w:tcW w:w="1254" w:type="dxa"/>
                  <w:vAlign w:val="center"/>
                </w:tcPr>
                <w:p>
                  <w:pPr>
                    <w:pStyle w:val="66"/>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eastAsia="zh-CN"/>
                    </w:rPr>
                    <w:t>直排</w:t>
                  </w:r>
                </w:p>
              </w:tc>
              <w:tc>
                <w:tcPr>
                  <w:tcW w:w="1254" w:type="dxa"/>
                  <w:vAlign w:val="center"/>
                </w:tcPr>
                <w:p>
                  <w:pPr>
                    <w:pStyle w:val="6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59.61</w:t>
                  </w:r>
                </w:p>
              </w:tc>
            </w:tr>
          </w:tbl>
          <w:p>
            <w:pPr>
              <w:pStyle w:val="31"/>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eastAsia="zh-CN"/>
              </w:rPr>
              <w:t>本项目加热炉末端为直排，因此污染物脱除效率为</w:t>
            </w:r>
            <w:r>
              <w:rPr>
                <w:rFonts w:hint="eastAsia"/>
                <w:color w:val="auto"/>
                <w:highlight w:val="none"/>
                <w:lang w:val="en-US" w:eastAsia="zh-CN"/>
              </w:rPr>
              <w:t>0，根据液化气</w:t>
            </w:r>
            <w:r>
              <w:rPr>
                <w:rFonts w:hint="eastAsia"/>
                <w:color w:val="auto"/>
                <w:highlight w:val="none"/>
                <w:lang w:eastAsia="zh-CN"/>
              </w:rPr>
              <w:t>质量检验报告（附件</w:t>
            </w:r>
            <w:r>
              <w:rPr>
                <w:rFonts w:hint="eastAsia"/>
                <w:color w:val="auto"/>
                <w:highlight w:val="none"/>
                <w:lang w:val="en-US" w:eastAsia="zh-CN"/>
              </w:rPr>
              <w:t>6</w:t>
            </w:r>
            <w:r>
              <w:rPr>
                <w:rFonts w:hint="eastAsia"/>
                <w:color w:val="auto"/>
                <w:highlight w:val="none"/>
                <w:lang w:eastAsia="zh-CN"/>
              </w:rPr>
              <w:t>）</w:t>
            </w:r>
            <w:r>
              <w:rPr>
                <w:rFonts w:hint="eastAsia"/>
                <w:color w:val="auto"/>
                <w:highlight w:val="none"/>
                <w:lang w:val="en-US" w:eastAsia="zh-CN"/>
              </w:rPr>
              <w:t>S为5mg/m</w:t>
            </w:r>
            <w:r>
              <w:rPr>
                <w:rFonts w:hint="eastAsia"/>
                <w:color w:val="auto"/>
                <w:highlight w:val="none"/>
                <w:vertAlign w:val="superscript"/>
                <w:lang w:val="en-US" w:eastAsia="zh-CN"/>
              </w:rPr>
              <w:t>3</w:t>
            </w:r>
            <w:r>
              <w:rPr>
                <w:rFonts w:hint="eastAsia"/>
                <w:color w:val="auto"/>
                <w:highlight w:val="none"/>
                <w:lang w:val="en-US" w:eastAsia="zh-CN"/>
              </w:rPr>
              <w:t>，二氧化硫的产污系数为0.1。石油液化气的密度为580kg/m</w:t>
            </w:r>
            <w:r>
              <w:rPr>
                <w:rFonts w:hint="eastAsia"/>
                <w:color w:val="auto"/>
                <w:highlight w:val="none"/>
                <w:vertAlign w:val="superscript"/>
                <w:lang w:val="en-US" w:eastAsia="zh-CN"/>
              </w:rPr>
              <w:t>3</w:t>
            </w:r>
            <w:r>
              <w:rPr>
                <w:rFonts w:hint="eastAsia"/>
                <w:color w:val="auto"/>
                <w:highlight w:val="none"/>
                <w:lang w:val="en-US" w:eastAsia="zh-CN"/>
              </w:rPr>
              <w:t>，液化气的年用量为75t，129m</w:t>
            </w:r>
            <w:r>
              <w:rPr>
                <w:rFonts w:hint="eastAsia"/>
                <w:color w:val="auto"/>
                <w:highlight w:val="none"/>
                <w:vertAlign w:val="superscript"/>
                <w:lang w:val="en-US" w:eastAsia="zh-CN"/>
              </w:rPr>
              <w:t>3</w:t>
            </w:r>
            <w:r>
              <w:rPr>
                <w:rFonts w:hint="eastAsia"/>
                <w:color w:val="auto"/>
                <w:highlight w:val="none"/>
                <w:lang w:val="en-US" w:eastAsia="zh-CN"/>
              </w:rPr>
              <w:t>，据此计算加热炉的污染物产排量分别为二氧化硫0.00129kg、颗粒物0.036894kg，氮氧化物0.768969kg；污染物产排浓度分别为二氧化硫0.070mg/m</w:t>
            </w:r>
            <w:r>
              <w:rPr>
                <w:rFonts w:hint="eastAsia"/>
                <w:color w:val="auto"/>
                <w:highlight w:val="none"/>
                <w:vertAlign w:val="superscript"/>
                <w:lang w:val="en-US" w:eastAsia="zh-CN"/>
              </w:rPr>
              <w:t>3</w:t>
            </w:r>
            <w:r>
              <w:rPr>
                <w:rFonts w:hint="eastAsia"/>
                <w:color w:val="auto"/>
                <w:highlight w:val="none"/>
                <w:lang w:val="en-US" w:eastAsia="zh-CN"/>
              </w:rPr>
              <w:t>、颗粒物2mg/m</w:t>
            </w:r>
            <w:r>
              <w:rPr>
                <w:rFonts w:hint="eastAsia"/>
                <w:color w:val="auto"/>
                <w:highlight w:val="none"/>
                <w:vertAlign w:val="superscript"/>
                <w:lang w:val="en-US" w:eastAsia="zh-CN"/>
              </w:rPr>
              <w:t>3</w:t>
            </w:r>
            <w:r>
              <w:rPr>
                <w:rFonts w:hint="eastAsia"/>
                <w:color w:val="auto"/>
                <w:highlight w:val="none"/>
                <w:lang w:val="en-US" w:eastAsia="zh-CN"/>
              </w:rPr>
              <w:t>，氮氧化物41.7mg/m</w:t>
            </w:r>
            <w:r>
              <w:rPr>
                <w:rFonts w:hint="eastAsia"/>
                <w:color w:val="auto"/>
                <w:highlight w:val="none"/>
                <w:vertAlign w:val="superscript"/>
                <w:lang w:val="en-US" w:eastAsia="zh-CN"/>
              </w:rPr>
              <w:t>3</w:t>
            </w:r>
            <w:r>
              <w:rPr>
                <w:rFonts w:hint="eastAsia"/>
                <w:color w:val="auto"/>
                <w:highlight w:val="none"/>
                <w:lang w:val="en-US" w:eastAsia="zh-CN"/>
              </w:rPr>
              <w:t>。</w:t>
            </w:r>
          </w:p>
          <w:p>
            <w:pPr>
              <w:pStyle w:val="31"/>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eastAsia="zh-CN"/>
              </w:rPr>
              <w:t>燃气加热炉</w:t>
            </w:r>
            <w:r>
              <w:rPr>
                <w:rFonts w:hint="eastAsia"/>
                <w:color w:val="auto"/>
                <w:highlight w:val="none"/>
                <w:lang w:val="en-US" w:eastAsia="zh-CN"/>
              </w:rPr>
              <w:t>的废气经15m高的排气筒（3#）</w:t>
            </w:r>
            <w:r>
              <w:rPr>
                <w:rFonts w:hint="eastAsia"/>
                <w:color w:val="auto"/>
                <w:highlight w:val="none"/>
              </w:rPr>
              <w:t>有组织排放。则该项目</w:t>
            </w:r>
            <w:r>
              <w:rPr>
                <w:rFonts w:hint="eastAsia"/>
                <w:color w:val="auto"/>
                <w:highlight w:val="none"/>
                <w:lang w:eastAsia="zh-CN"/>
              </w:rPr>
              <w:t>加热炉</w:t>
            </w:r>
            <w:r>
              <w:rPr>
                <w:rFonts w:hint="eastAsia"/>
                <w:color w:val="auto"/>
                <w:highlight w:val="none"/>
              </w:rPr>
              <w:t>烟气具体产排情况见表</w:t>
            </w:r>
            <w:r>
              <w:rPr>
                <w:rFonts w:hint="eastAsia"/>
                <w:color w:val="auto"/>
                <w:highlight w:val="none"/>
                <w:lang w:val="en-US" w:eastAsia="zh-CN"/>
              </w:rPr>
              <w:t>7-2</w:t>
            </w:r>
            <w:r>
              <w:rPr>
                <w:rFonts w:hint="eastAsia"/>
                <w:color w:val="auto"/>
                <w:highlight w:val="none"/>
              </w:rPr>
              <w:t>。</w:t>
            </w:r>
          </w:p>
          <w:p>
            <w:pPr>
              <w:keepNext w:val="0"/>
              <w:keepLines w:val="0"/>
              <w:suppressLineNumbers w:val="0"/>
              <w:spacing w:before="156" w:beforeLines="50" w:beforeAutospacing="0" w:after="0" w:afterAutospacing="0" w:line="480" w:lineRule="exact"/>
              <w:ind w:left="0" w:right="0"/>
              <w:jc w:val="center"/>
              <w:rPr>
                <w:rFonts w:hint="eastAsia" w:ascii="宋体" w:hAnsi="宋体" w:cs="宋体"/>
                <w:b/>
                <w:bCs/>
                <w:color w:val="auto"/>
                <w:sz w:val="24"/>
                <w:highlight w:val="none"/>
              </w:rPr>
            </w:pPr>
            <w:r>
              <w:rPr>
                <w:rFonts w:hint="eastAsia" w:ascii="宋体" w:hAnsi="宋体" w:cs="宋体"/>
                <w:b/>
                <w:bCs/>
                <w:color w:val="auto"/>
                <w:sz w:val="24"/>
                <w:highlight w:val="none"/>
              </w:rPr>
              <w:t>表</w:t>
            </w:r>
            <w:r>
              <w:rPr>
                <w:rFonts w:hint="eastAsia" w:ascii="宋体" w:hAnsi="宋体" w:cs="宋体"/>
                <w:b/>
                <w:bCs/>
                <w:color w:val="auto"/>
                <w:sz w:val="24"/>
                <w:highlight w:val="none"/>
                <w:lang w:val="en-US" w:eastAsia="zh-CN"/>
              </w:rPr>
              <w:t>7-2</w:t>
            </w:r>
            <w:r>
              <w:rPr>
                <w:rFonts w:hint="eastAsia" w:ascii="宋体" w:hAnsi="宋体" w:cs="宋体"/>
                <w:b/>
                <w:bCs/>
                <w:color w:val="auto"/>
                <w:sz w:val="24"/>
                <w:highlight w:val="none"/>
              </w:rPr>
              <w:t xml:space="preserve">    本项目</w:t>
            </w:r>
            <w:r>
              <w:rPr>
                <w:rFonts w:hint="eastAsia" w:ascii="宋体" w:hAnsi="宋体" w:cs="宋体"/>
                <w:b/>
                <w:bCs/>
                <w:color w:val="auto"/>
                <w:sz w:val="24"/>
                <w:highlight w:val="none"/>
                <w:lang w:eastAsia="zh-CN"/>
              </w:rPr>
              <w:t>燃气加热炉</w:t>
            </w:r>
            <w:r>
              <w:rPr>
                <w:rFonts w:hint="eastAsia" w:ascii="宋体" w:hAnsi="宋体" w:cs="宋体"/>
                <w:b/>
                <w:bCs/>
                <w:color w:val="auto"/>
                <w:sz w:val="24"/>
                <w:highlight w:val="none"/>
              </w:rPr>
              <w:t>大气污染物排放情况</w:t>
            </w:r>
          </w:p>
          <w:tbl>
            <w:tblPr>
              <w:tblStyle w:val="47"/>
              <w:tblW w:w="100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780"/>
              <w:gridCol w:w="1778"/>
              <w:gridCol w:w="2198"/>
              <w:gridCol w:w="1780"/>
              <w:gridCol w:w="24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exact"/>
                <w:jc w:val="center"/>
              </w:trPr>
              <w:tc>
                <w:tcPr>
                  <w:tcW w:w="3558" w:type="dxa"/>
                  <w:gridSpan w:val="2"/>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r>
                    <w:rPr>
                      <w:rFonts w:hint="default"/>
                      <w:color w:val="auto"/>
                      <w:sz w:val="21"/>
                      <w:szCs w:val="21"/>
                      <w:highlight w:val="none"/>
                    </w:rPr>
                    <w:t>污染因子</w:t>
                  </w:r>
                </w:p>
              </w:tc>
              <w:tc>
                <w:tcPr>
                  <w:tcW w:w="2198"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eastAsia"/>
                      <w:color w:val="auto"/>
                      <w:sz w:val="21"/>
                      <w:szCs w:val="21"/>
                      <w:highlight w:val="none"/>
                    </w:rPr>
                  </w:pPr>
                  <w:r>
                    <w:rPr>
                      <w:rFonts w:hint="eastAsia"/>
                      <w:color w:val="auto"/>
                      <w:sz w:val="21"/>
                      <w:szCs w:val="21"/>
                      <w:highlight w:val="none"/>
                    </w:rPr>
                    <w:t>颗粒物</w:t>
                  </w:r>
                </w:p>
              </w:tc>
              <w:tc>
                <w:tcPr>
                  <w:tcW w:w="1780"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r>
                    <w:rPr>
                      <w:rFonts w:hint="default"/>
                      <w:color w:val="auto"/>
                      <w:sz w:val="21"/>
                      <w:szCs w:val="21"/>
                      <w:highlight w:val="none"/>
                    </w:rPr>
                    <w:t>SO</w:t>
                  </w:r>
                  <w:r>
                    <w:rPr>
                      <w:rFonts w:hint="default"/>
                      <w:color w:val="auto"/>
                      <w:sz w:val="21"/>
                      <w:szCs w:val="21"/>
                      <w:highlight w:val="none"/>
                      <w:vertAlign w:val="subscript"/>
                    </w:rPr>
                    <w:t>2</w:t>
                  </w:r>
                </w:p>
              </w:tc>
              <w:tc>
                <w:tcPr>
                  <w:tcW w:w="2496"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r>
                    <w:rPr>
                      <w:rFonts w:hint="default"/>
                      <w:color w:val="auto"/>
                      <w:sz w:val="21"/>
                      <w:szCs w:val="21"/>
                      <w:highlight w:val="none"/>
                    </w:rPr>
                    <w:t>NO</w:t>
                  </w:r>
                  <w:r>
                    <w:rPr>
                      <w:rFonts w:hint="default"/>
                      <w:color w:val="auto"/>
                      <w:sz w:val="21"/>
                      <w:szCs w:val="21"/>
                      <w:highlight w:val="none"/>
                      <w:vertAlign w:val="subscript"/>
                    </w:rPr>
                    <w:t>x</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exact"/>
                <w:jc w:val="center"/>
              </w:trPr>
              <w:tc>
                <w:tcPr>
                  <w:tcW w:w="1780" w:type="dxa"/>
                  <w:vMerge w:val="restart"/>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r>
                    <w:rPr>
                      <w:rFonts w:hint="default"/>
                      <w:color w:val="auto"/>
                      <w:sz w:val="21"/>
                      <w:szCs w:val="21"/>
                      <w:highlight w:val="none"/>
                    </w:rPr>
                    <w:t>污染物产生量</w:t>
                  </w:r>
                </w:p>
              </w:tc>
              <w:tc>
                <w:tcPr>
                  <w:tcW w:w="1778"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r>
                    <w:rPr>
                      <w:rFonts w:hint="default"/>
                      <w:color w:val="auto"/>
                      <w:sz w:val="21"/>
                      <w:szCs w:val="21"/>
                      <w:highlight w:val="none"/>
                    </w:rPr>
                    <w:t>kg/h</w:t>
                  </w:r>
                </w:p>
              </w:tc>
              <w:tc>
                <w:tcPr>
                  <w:tcW w:w="2198"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0.00002</w:t>
                  </w:r>
                </w:p>
              </w:tc>
              <w:tc>
                <w:tcPr>
                  <w:tcW w:w="1780"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eastAsia="宋体"/>
                      <w:color w:val="auto"/>
                      <w:sz w:val="21"/>
                      <w:szCs w:val="21"/>
                      <w:highlight w:val="none"/>
                      <w:lang w:val="en-US" w:eastAsia="zh-CN"/>
                    </w:rPr>
                  </w:pPr>
                  <w:r>
                    <w:rPr>
                      <w:rFonts w:hint="eastAsia"/>
                      <w:color w:val="auto"/>
                      <w:sz w:val="21"/>
                      <w:szCs w:val="21"/>
                      <w:highlight w:val="none"/>
                    </w:rPr>
                    <w:t>0.00</w:t>
                  </w:r>
                  <w:r>
                    <w:rPr>
                      <w:rFonts w:hint="eastAsia"/>
                      <w:color w:val="auto"/>
                      <w:sz w:val="21"/>
                      <w:szCs w:val="21"/>
                      <w:highlight w:val="none"/>
                      <w:lang w:val="en-US" w:eastAsia="zh-CN"/>
                    </w:rPr>
                    <w:t>00007</w:t>
                  </w:r>
                </w:p>
              </w:tc>
              <w:tc>
                <w:tcPr>
                  <w:tcW w:w="2496"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exact"/>
                <w:jc w:val="center"/>
              </w:trPr>
              <w:tc>
                <w:tcPr>
                  <w:tcW w:w="1780" w:type="dxa"/>
                  <w:vMerge w:val="continue"/>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p>
              </w:tc>
              <w:tc>
                <w:tcPr>
                  <w:tcW w:w="1778"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r>
                    <w:rPr>
                      <w:rFonts w:hint="eastAsia"/>
                      <w:color w:val="auto"/>
                      <w:sz w:val="21"/>
                      <w:szCs w:val="21"/>
                      <w:highlight w:val="none"/>
                      <w:lang w:val="en-US" w:eastAsia="zh-CN"/>
                    </w:rPr>
                    <w:t>kg</w:t>
                  </w:r>
                  <w:r>
                    <w:rPr>
                      <w:rFonts w:hint="default"/>
                      <w:color w:val="auto"/>
                      <w:sz w:val="21"/>
                      <w:szCs w:val="21"/>
                      <w:highlight w:val="none"/>
                    </w:rPr>
                    <w:t>/a</w:t>
                  </w:r>
                </w:p>
              </w:tc>
              <w:tc>
                <w:tcPr>
                  <w:tcW w:w="2198"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r>
                    <w:rPr>
                      <w:rFonts w:hint="eastAsia" w:ascii="宋体" w:hAnsi="宋体" w:cs="宋体"/>
                      <w:color w:val="auto"/>
                      <w:sz w:val="24"/>
                      <w:szCs w:val="24"/>
                      <w:highlight w:val="none"/>
                      <w:vertAlign w:val="baseline"/>
                      <w:lang w:val="en-US" w:eastAsia="zh-CN"/>
                    </w:rPr>
                    <w:t>0.036894</w:t>
                  </w:r>
                </w:p>
              </w:tc>
              <w:tc>
                <w:tcPr>
                  <w:tcW w:w="1780"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r>
                    <w:rPr>
                      <w:rFonts w:hint="eastAsia" w:ascii="宋体" w:hAnsi="宋体" w:cs="宋体"/>
                      <w:color w:val="auto"/>
                      <w:sz w:val="24"/>
                      <w:szCs w:val="24"/>
                      <w:highlight w:val="none"/>
                      <w:vertAlign w:val="baseline"/>
                      <w:lang w:val="en-US" w:eastAsia="zh-CN"/>
                    </w:rPr>
                    <w:t>0.00129</w:t>
                  </w:r>
                </w:p>
              </w:tc>
              <w:tc>
                <w:tcPr>
                  <w:tcW w:w="2496"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r>
                    <w:rPr>
                      <w:rFonts w:hint="eastAsia" w:ascii="宋体" w:hAnsi="宋体" w:cs="宋体"/>
                      <w:color w:val="auto"/>
                      <w:sz w:val="24"/>
                      <w:szCs w:val="24"/>
                      <w:highlight w:val="none"/>
                      <w:vertAlign w:val="baseline"/>
                      <w:lang w:val="en-US" w:eastAsia="zh-CN"/>
                    </w:rPr>
                    <w:t>0.768969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exact"/>
                <w:jc w:val="center"/>
              </w:trPr>
              <w:tc>
                <w:tcPr>
                  <w:tcW w:w="1780"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r>
                    <w:rPr>
                      <w:rFonts w:hint="default"/>
                      <w:color w:val="auto"/>
                      <w:sz w:val="21"/>
                      <w:szCs w:val="21"/>
                      <w:highlight w:val="none"/>
                    </w:rPr>
                    <w:t>产生浓度</w:t>
                  </w:r>
                </w:p>
              </w:tc>
              <w:tc>
                <w:tcPr>
                  <w:tcW w:w="1778"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r>
                    <w:rPr>
                      <w:rFonts w:hint="default"/>
                      <w:color w:val="auto"/>
                      <w:sz w:val="21"/>
                      <w:szCs w:val="21"/>
                      <w:highlight w:val="none"/>
                    </w:rPr>
                    <w:t>mg/m</w:t>
                  </w:r>
                  <w:r>
                    <w:rPr>
                      <w:rFonts w:hint="default"/>
                      <w:color w:val="auto"/>
                      <w:sz w:val="21"/>
                      <w:szCs w:val="21"/>
                      <w:highlight w:val="none"/>
                      <w:vertAlign w:val="superscript"/>
                    </w:rPr>
                    <w:t>3</w:t>
                  </w:r>
                </w:p>
              </w:tc>
              <w:tc>
                <w:tcPr>
                  <w:tcW w:w="2198"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eastAsia" w:eastAsia="宋体"/>
                      <w:color w:val="auto"/>
                      <w:sz w:val="21"/>
                      <w:szCs w:val="21"/>
                      <w:highlight w:val="none"/>
                      <w:lang w:eastAsia="zh-CN"/>
                    </w:rPr>
                  </w:pPr>
                  <w:r>
                    <w:rPr>
                      <w:rFonts w:hint="eastAsia"/>
                      <w:color w:val="auto"/>
                      <w:sz w:val="21"/>
                      <w:szCs w:val="21"/>
                      <w:highlight w:val="none"/>
                      <w:lang w:val="en-US" w:eastAsia="zh-CN"/>
                    </w:rPr>
                    <w:t>2</w:t>
                  </w:r>
                </w:p>
              </w:tc>
              <w:tc>
                <w:tcPr>
                  <w:tcW w:w="1780"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0.070</w:t>
                  </w:r>
                </w:p>
              </w:tc>
              <w:tc>
                <w:tcPr>
                  <w:tcW w:w="2496"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exact"/>
                <w:jc w:val="center"/>
              </w:trPr>
              <w:tc>
                <w:tcPr>
                  <w:tcW w:w="1780" w:type="dxa"/>
                  <w:vMerge w:val="restart"/>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r>
                    <w:rPr>
                      <w:rFonts w:hint="default"/>
                      <w:color w:val="auto"/>
                      <w:sz w:val="21"/>
                      <w:szCs w:val="21"/>
                      <w:highlight w:val="none"/>
                    </w:rPr>
                    <w:t>污染物排放量</w:t>
                  </w:r>
                </w:p>
              </w:tc>
              <w:tc>
                <w:tcPr>
                  <w:tcW w:w="1778"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r>
                    <w:rPr>
                      <w:rFonts w:hint="default"/>
                      <w:color w:val="auto"/>
                      <w:sz w:val="21"/>
                      <w:szCs w:val="21"/>
                      <w:highlight w:val="none"/>
                    </w:rPr>
                    <w:t>kg/h</w:t>
                  </w:r>
                </w:p>
              </w:tc>
              <w:tc>
                <w:tcPr>
                  <w:tcW w:w="2198"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r>
                    <w:rPr>
                      <w:rFonts w:hint="eastAsia"/>
                      <w:color w:val="auto"/>
                      <w:sz w:val="21"/>
                      <w:szCs w:val="21"/>
                      <w:highlight w:val="none"/>
                      <w:lang w:val="en-US" w:eastAsia="zh-CN"/>
                    </w:rPr>
                    <w:t>0.00002</w:t>
                  </w:r>
                </w:p>
              </w:tc>
              <w:tc>
                <w:tcPr>
                  <w:tcW w:w="1780"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r>
                    <w:rPr>
                      <w:rFonts w:hint="eastAsia"/>
                      <w:color w:val="auto"/>
                      <w:sz w:val="21"/>
                      <w:szCs w:val="21"/>
                      <w:highlight w:val="none"/>
                    </w:rPr>
                    <w:t>0.00</w:t>
                  </w:r>
                  <w:r>
                    <w:rPr>
                      <w:rFonts w:hint="eastAsia"/>
                      <w:color w:val="auto"/>
                      <w:sz w:val="21"/>
                      <w:szCs w:val="21"/>
                      <w:highlight w:val="none"/>
                      <w:lang w:val="en-US" w:eastAsia="zh-CN"/>
                    </w:rPr>
                    <w:t>00007</w:t>
                  </w:r>
                </w:p>
              </w:tc>
              <w:tc>
                <w:tcPr>
                  <w:tcW w:w="2496"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r>
                    <w:rPr>
                      <w:rFonts w:hint="eastAsia"/>
                      <w:color w:val="auto"/>
                      <w:sz w:val="21"/>
                      <w:szCs w:val="21"/>
                      <w:highlight w:val="none"/>
                      <w:lang w:val="en-US" w:eastAsia="zh-CN"/>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5" w:hRule="exact"/>
                <w:jc w:val="center"/>
              </w:trPr>
              <w:tc>
                <w:tcPr>
                  <w:tcW w:w="1780" w:type="dxa"/>
                  <w:vMerge w:val="continue"/>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p>
              </w:tc>
              <w:tc>
                <w:tcPr>
                  <w:tcW w:w="1778"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r>
                    <w:rPr>
                      <w:rFonts w:hint="eastAsia"/>
                      <w:color w:val="auto"/>
                      <w:sz w:val="21"/>
                      <w:szCs w:val="21"/>
                      <w:highlight w:val="none"/>
                      <w:lang w:val="en-US" w:eastAsia="zh-CN"/>
                    </w:rPr>
                    <w:t>kg</w:t>
                  </w:r>
                  <w:r>
                    <w:rPr>
                      <w:rFonts w:hint="default"/>
                      <w:color w:val="auto"/>
                      <w:sz w:val="21"/>
                      <w:szCs w:val="21"/>
                      <w:highlight w:val="none"/>
                    </w:rPr>
                    <w:t>/a</w:t>
                  </w:r>
                </w:p>
              </w:tc>
              <w:tc>
                <w:tcPr>
                  <w:tcW w:w="2198"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lang w:val="en-US" w:eastAsia="zh-CN"/>
                    </w:rPr>
                  </w:pPr>
                  <w:r>
                    <w:rPr>
                      <w:rFonts w:hint="eastAsia"/>
                      <w:color w:val="auto"/>
                      <w:sz w:val="21"/>
                      <w:szCs w:val="21"/>
                      <w:highlight w:val="none"/>
                      <w:lang w:val="en-US" w:eastAsia="zh-CN"/>
                    </w:rPr>
                    <w:t>0.036894</w:t>
                  </w:r>
                </w:p>
              </w:tc>
              <w:tc>
                <w:tcPr>
                  <w:tcW w:w="1780"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lang w:val="en-US" w:eastAsia="zh-CN"/>
                    </w:rPr>
                  </w:pPr>
                  <w:r>
                    <w:rPr>
                      <w:rFonts w:hint="eastAsia"/>
                      <w:color w:val="auto"/>
                      <w:sz w:val="21"/>
                      <w:szCs w:val="21"/>
                      <w:highlight w:val="none"/>
                      <w:lang w:val="en-US" w:eastAsia="zh-CN"/>
                    </w:rPr>
                    <w:t>0.00129</w:t>
                  </w:r>
                </w:p>
              </w:tc>
              <w:tc>
                <w:tcPr>
                  <w:tcW w:w="2496"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lang w:val="en-US" w:eastAsia="zh-CN"/>
                    </w:rPr>
                  </w:pPr>
                  <w:r>
                    <w:rPr>
                      <w:rFonts w:hint="eastAsia"/>
                      <w:color w:val="auto"/>
                      <w:sz w:val="21"/>
                      <w:szCs w:val="21"/>
                      <w:highlight w:val="none"/>
                      <w:lang w:val="en-US" w:eastAsia="zh-CN"/>
                    </w:rPr>
                    <w:t>0.768969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exact"/>
                <w:jc w:val="center"/>
              </w:trPr>
              <w:tc>
                <w:tcPr>
                  <w:tcW w:w="1780"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r>
                    <w:rPr>
                      <w:rFonts w:hint="default"/>
                      <w:color w:val="auto"/>
                      <w:sz w:val="21"/>
                      <w:szCs w:val="21"/>
                      <w:highlight w:val="none"/>
                    </w:rPr>
                    <w:t>排放浓度</w:t>
                  </w:r>
                </w:p>
              </w:tc>
              <w:tc>
                <w:tcPr>
                  <w:tcW w:w="1778"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r>
                    <w:rPr>
                      <w:rFonts w:hint="default"/>
                      <w:color w:val="auto"/>
                      <w:sz w:val="21"/>
                      <w:szCs w:val="21"/>
                      <w:highlight w:val="none"/>
                    </w:rPr>
                    <w:t>mg/m</w:t>
                  </w:r>
                  <w:r>
                    <w:rPr>
                      <w:rFonts w:hint="default"/>
                      <w:color w:val="auto"/>
                      <w:sz w:val="21"/>
                      <w:szCs w:val="21"/>
                      <w:highlight w:val="none"/>
                      <w:vertAlign w:val="superscript"/>
                    </w:rPr>
                    <w:t>3</w:t>
                  </w:r>
                </w:p>
              </w:tc>
              <w:tc>
                <w:tcPr>
                  <w:tcW w:w="2198"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r>
                    <w:rPr>
                      <w:rFonts w:hint="eastAsia"/>
                      <w:color w:val="auto"/>
                      <w:sz w:val="21"/>
                      <w:szCs w:val="21"/>
                      <w:highlight w:val="none"/>
                      <w:lang w:val="en-US" w:eastAsia="zh-CN"/>
                    </w:rPr>
                    <w:t>2</w:t>
                  </w:r>
                </w:p>
              </w:tc>
              <w:tc>
                <w:tcPr>
                  <w:tcW w:w="1780"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r>
                    <w:rPr>
                      <w:rFonts w:hint="eastAsia"/>
                      <w:color w:val="auto"/>
                      <w:sz w:val="21"/>
                      <w:szCs w:val="21"/>
                      <w:highlight w:val="none"/>
                      <w:lang w:val="en-US" w:eastAsia="zh-CN"/>
                    </w:rPr>
                    <w:t>0.070</w:t>
                  </w:r>
                </w:p>
              </w:tc>
              <w:tc>
                <w:tcPr>
                  <w:tcW w:w="2496"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r>
                    <w:rPr>
                      <w:rFonts w:hint="eastAsia"/>
                      <w:color w:val="auto"/>
                      <w:sz w:val="21"/>
                      <w:szCs w:val="21"/>
                      <w:highlight w:val="none"/>
                      <w:lang w:val="en-US" w:eastAsia="zh-CN"/>
                    </w:rPr>
                    <w:t>41.7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exact"/>
                <w:jc w:val="center"/>
              </w:trPr>
              <w:tc>
                <w:tcPr>
                  <w:tcW w:w="1780"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r>
                    <w:rPr>
                      <w:rFonts w:hint="default"/>
                      <w:color w:val="auto"/>
                      <w:sz w:val="21"/>
                      <w:szCs w:val="21"/>
                      <w:highlight w:val="none"/>
                    </w:rPr>
                    <w:t>标准限值</w:t>
                  </w:r>
                </w:p>
              </w:tc>
              <w:tc>
                <w:tcPr>
                  <w:tcW w:w="1778"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color w:val="auto"/>
                      <w:sz w:val="21"/>
                      <w:szCs w:val="21"/>
                      <w:highlight w:val="none"/>
                    </w:rPr>
                  </w:pPr>
                  <w:r>
                    <w:rPr>
                      <w:rFonts w:hint="default"/>
                      <w:color w:val="auto"/>
                      <w:sz w:val="21"/>
                      <w:szCs w:val="21"/>
                      <w:highlight w:val="none"/>
                    </w:rPr>
                    <w:t>mg/m</w:t>
                  </w:r>
                  <w:r>
                    <w:rPr>
                      <w:rFonts w:hint="default"/>
                      <w:color w:val="auto"/>
                      <w:sz w:val="21"/>
                      <w:szCs w:val="21"/>
                      <w:highlight w:val="none"/>
                      <w:vertAlign w:val="superscript"/>
                    </w:rPr>
                    <w:t>3</w:t>
                  </w:r>
                </w:p>
              </w:tc>
              <w:tc>
                <w:tcPr>
                  <w:tcW w:w="2198"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w:t>
                  </w:r>
                </w:p>
              </w:tc>
              <w:tc>
                <w:tcPr>
                  <w:tcW w:w="1780"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150</w:t>
                  </w:r>
                </w:p>
              </w:tc>
              <w:tc>
                <w:tcPr>
                  <w:tcW w:w="2496" w:type="dxa"/>
                  <w:tcBorders>
                    <w:tl2br w:val="nil"/>
                    <w:tr2bl w:val="nil"/>
                  </w:tcBorders>
                  <w:noWrap w:val="0"/>
                  <w:vAlign w:val="center"/>
                </w:tcPr>
                <w:p>
                  <w:pPr>
                    <w:keepNext w:val="0"/>
                    <w:keepLines w:val="0"/>
                    <w:widowControl/>
                    <w:suppressLineNumbers w:val="0"/>
                    <w:snapToGrid w:val="0"/>
                    <w:spacing w:before="0" w:beforeAutospacing="0" w:after="0" w:afterAutospacing="0"/>
                    <w:ind w:left="-140" w:leftChars="-50" w:right="-140" w:rightChars="-5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350</w:t>
                  </w:r>
                </w:p>
              </w:tc>
            </w:tr>
          </w:tbl>
          <w:p>
            <w:pPr>
              <w:pStyle w:val="31"/>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由上表可知，主要污染物颗粒物、SO</w:t>
            </w:r>
            <w:r>
              <w:rPr>
                <w:rFonts w:hint="eastAsia"/>
                <w:color w:val="auto"/>
                <w:highlight w:val="none"/>
                <w:vertAlign w:val="subscript"/>
              </w:rPr>
              <w:t>2</w:t>
            </w:r>
            <w:r>
              <w:rPr>
                <w:rFonts w:hint="eastAsia"/>
                <w:color w:val="auto"/>
                <w:highlight w:val="none"/>
              </w:rPr>
              <w:t>、NO</w:t>
            </w:r>
            <w:r>
              <w:rPr>
                <w:rFonts w:hint="eastAsia"/>
                <w:color w:val="auto"/>
                <w:highlight w:val="none"/>
                <w:vertAlign w:val="subscript"/>
              </w:rPr>
              <w:t>X</w:t>
            </w:r>
            <w:r>
              <w:rPr>
                <w:rFonts w:hint="eastAsia"/>
                <w:color w:val="auto"/>
                <w:highlight w:val="none"/>
              </w:rPr>
              <w:t>排放浓度可以达到</w:t>
            </w:r>
            <w:r>
              <w:rPr>
                <w:rFonts w:hint="eastAsia"/>
                <w:color w:val="auto"/>
                <w:highlight w:val="none"/>
                <w:lang w:eastAsia="zh-CN"/>
              </w:rPr>
              <w:t>《轧钢工业大气污染物排放标准》（</w:t>
            </w:r>
            <w:r>
              <w:rPr>
                <w:rFonts w:hint="eastAsia"/>
                <w:color w:val="auto"/>
                <w:highlight w:val="none"/>
                <w:lang w:val="en-US" w:eastAsia="zh-CN"/>
              </w:rPr>
              <w:t>GB28665-2012）</w:t>
            </w:r>
            <w:r>
              <w:rPr>
                <w:rFonts w:hint="eastAsia"/>
                <w:color w:val="auto"/>
                <w:highlight w:val="none"/>
              </w:rPr>
              <w:t>表2标准要求（颗粒物：</w:t>
            </w:r>
            <w:r>
              <w:rPr>
                <w:rFonts w:hint="eastAsia"/>
                <w:color w:val="auto"/>
                <w:highlight w:val="none"/>
                <w:lang w:val="en-US" w:eastAsia="zh-CN"/>
              </w:rPr>
              <w:t>20</w:t>
            </w:r>
            <w:r>
              <w:rPr>
                <w:rFonts w:hint="eastAsia"/>
                <w:color w:val="auto"/>
                <w:highlight w:val="none"/>
              </w:rPr>
              <w:t>mg/m</w:t>
            </w:r>
            <w:r>
              <w:rPr>
                <w:rFonts w:hint="eastAsia"/>
                <w:color w:val="auto"/>
                <w:highlight w:val="none"/>
                <w:vertAlign w:val="superscript"/>
              </w:rPr>
              <w:t>3</w:t>
            </w:r>
            <w:r>
              <w:rPr>
                <w:rFonts w:hint="eastAsia"/>
                <w:color w:val="auto"/>
                <w:highlight w:val="none"/>
              </w:rPr>
              <w:t>、SO</w:t>
            </w:r>
            <w:r>
              <w:rPr>
                <w:rFonts w:hint="eastAsia"/>
                <w:color w:val="auto"/>
                <w:highlight w:val="none"/>
                <w:vertAlign w:val="subscript"/>
              </w:rPr>
              <w:t>2</w:t>
            </w:r>
            <w:r>
              <w:rPr>
                <w:rFonts w:hint="eastAsia"/>
                <w:color w:val="auto"/>
                <w:highlight w:val="none"/>
              </w:rPr>
              <w:t>：</w:t>
            </w:r>
            <w:r>
              <w:rPr>
                <w:rFonts w:hint="eastAsia"/>
                <w:color w:val="auto"/>
                <w:highlight w:val="none"/>
                <w:lang w:val="en-US" w:eastAsia="zh-CN"/>
              </w:rPr>
              <w:t>150</w:t>
            </w:r>
            <w:r>
              <w:rPr>
                <w:rFonts w:hint="eastAsia"/>
                <w:color w:val="auto"/>
                <w:highlight w:val="none"/>
              </w:rPr>
              <w:t>mg/m</w:t>
            </w:r>
            <w:r>
              <w:rPr>
                <w:rFonts w:hint="eastAsia"/>
                <w:color w:val="auto"/>
                <w:highlight w:val="none"/>
                <w:vertAlign w:val="superscript"/>
              </w:rPr>
              <w:t>3</w:t>
            </w:r>
            <w:r>
              <w:rPr>
                <w:rFonts w:hint="eastAsia"/>
                <w:color w:val="auto"/>
                <w:highlight w:val="none"/>
              </w:rPr>
              <w:t>、NO</w:t>
            </w:r>
            <w:r>
              <w:rPr>
                <w:rFonts w:hint="eastAsia"/>
                <w:color w:val="auto"/>
                <w:highlight w:val="none"/>
                <w:vertAlign w:val="subscript"/>
              </w:rPr>
              <w:t>X</w:t>
            </w:r>
            <w:r>
              <w:rPr>
                <w:rFonts w:hint="eastAsia"/>
                <w:color w:val="auto"/>
                <w:highlight w:val="none"/>
              </w:rPr>
              <w:t>：3</w:t>
            </w:r>
            <w:r>
              <w:rPr>
                <w:rFonts w:hint="eastAsia"/>
                <w:color w:val="auto"/>
                <w:highlight w:val="none"/>
                <w:lang w:val="en-US" w:eastAsia="zh-CN"/>
              </w:rPr>
              <w:t>5</w:t>
            </w:r>
            <w:r>
              <w:rPr>
                <w:rFonts w:hint="eastAsia"/>
                <w:color w:val="auto"/>
                <w:highlight w:val="none"/>
              </w:rPr>
              <w:t>0mg/m</w:t>
            </w:r>
            <w:r>
              <w:rPr>
                <w:rFonts w:hint="eastAsia"/>
                <w:color w:val="auto"/>
                <w:highlight w:val="none"/>
                <w:vertAlign w:val="superscript"/>
              </w:rPr>
              <w:t>3</w:t>
            </w:r>
            <w:r>
              <w:rPr>
                <w:rFonts w:hint="eastAsia"/>
                <w:color w:val="auto"/>
                <w:highlight w:val="none"/>
              </w:rPr>
              <w:t>），</w:t>
            </w:r>
            <w:r>
              <w:rPr>
                <w:rFonts w:hint="eastAsia"/>
                <w:color w:val="auto"/>
                <w:highlight w:val="none"/>
                <w:lang w:eastAsia="zh-CN"/>
              </w:rPr>
              <w:t>加热炉</w:t>
            </w:r>
            <w:r>
              <w:rPr>
                <w:rFonts w:hint="eastAsia"/>
                <w:color w:val="auto"/>
                <w:highlight w:val="none"/>
              </w:rPr>
              <w:t>设计烟囱高度最低为</w:t>
            </w:r>
            <w:r>
              <w:rPr>
                <w:rFonts w:hint="eastAsia"/>
                <w:color w:val="auto"/>
                <w:highlight w:val="none"/>
                <w:lang w:val="en-US" w:eastAsia="zh-CN"/>
              </w:rPr>
              <w:t>15</w:t>
            </w:r>
            <w:r>
              <w:rPr>
                <w:rFonts w:hint="eastAsia"/>
                <w:color w:val="auto"/>
                <w:highlight w:val="none"/>
              </w:rPr>
              <w:t>m，可实现达标排放，排放浓度分别为颗粒物</w:t>
            </w:r>
            <w:r>
              <w:rPr>
                <w:rFonts w:hint="eastAsia"/>
                <w:color w:val="auto"/>
                <w:highlight w:val="none"/>
                <w:lang w:val="en-US" w:eastAsia="zh-CN"/>
              </w:rPr>
              <w:t>2</w:t>
            </w:r>
            <w:r>
              <w:rPr>
                <w:rFonts w:hint="eastAsia"/>
                <w:color w:val="auto"/>
                <w:highlight w:val="none"/>
              </w:rPr>
              <w:t xml:space="preserve"> mg/m</w:t>
            </w:r>
            <w:r>
              <w:rPr>
                <w:rFonts w:hint="eastAsia"/>
                <w:color w:val="auto"/>
                <w:highlight w:val="none"/>
                <w:vertAlign w:val="superscript"/>
              </w:rPr>
              <w:t>3</w:t>
            </w:r>
            <w:r>
              <w:rPr>
                <w:rFonts w:hint="eastAsia"/>
                <w:color w:val="auto"/>
                <w:highlight w:val="none"/>
              </w:rPr>
              <w:t>；SO</w:t>
            </w:r>
            <w:r>
              <w:rPr>
                <w:rFonts w:hint="eastAsia"/>
                <w:color w:val="auto"/>
                <w:highlight w:val="none"/>
                <w:vertAlign w:val="subscript"/>
              </w:rPr>
              <w:t>2</w:t>
            </w:r>
            <w:r>
              <w:rPr>
                <w:rFonts w:hint="eastAsia"/>
                <w:color w:val="auto"/>
                <w:highlight w:val="none"/>
              </w:rPr>
              <w:t xml:space="preserve"> </w:t>
            </w:r>
            <w:r>
              <w:rPr>
                <w:rFonts w:hint="eastAsia"/>
                <w:color w:val="auto"/>
                <w:highlight w:val="none"/>
                <w:lang w:val="en-US" w:eastAsia="zh-CN"/>
              </w:rPr>
              <w:t>0.07</w:t>
            </w:r>
            <w:r>
              <w:rPr>
                <w:rFonts w:hint="eastAsia"/>
                <w:color w:val="auto"/>
                <w:highlight w:val="none"/>
              </w:rPr>
              <w:t>8 mg/m</w:t>
            </w:r>
            <w:r>
              <w:rPr>
                <w:rFonts w:hint="eastAsia"/>
                <w:color w:val="auto"/>
                <w:highlight w:val="none"/>
                <w:vertAlign w:val="superscript"/>
              </w:rPr>
              <w:t>3</w:t>
            </w:r>
            <w:r>
              <w:rPr>
                <w:rFonts w:hint="eastAsia"/>
                <w:color w:val="auto"/>
                <w:highlight w:val="none"/>
              </w:rPr>
              <w:t>；NO</w:t>
            </w:r>
            <w:r>
              <w:rPr>
                <w:rFonts w:hint="eastAsia"/>
                <w:color w:val="auto"/>
                <w:highlight w:val="none"/>
                <w:vertAlign w:val="subscript"/>
              </w:rPr>
              <w:t>X</w:t>
            </w:r>
            <w:r>
              <w:rPr>
                <w:rFonts w:hint="eastAsia"/>
                <w:color w:val="auto"/>
                <w:highlight w:val="none"/>
              </w:rPr>
              <w:t xml:space="preserve"> </w:t>
            </w:r>
            <w:r>
              <w:rPr>
                <w:rFonts w:hint="eastAsia"/>
                <w:color w:val="auto"/>
                <w:highlight w:val="none"/>
                <w:lang w:val="en-US" w:eastAsia="zh-CN"/>
              </w:rPr>
              <w:t>41.7</w:t>
            </w:r>
            <w:r>
              <w:rPr>
                <w:rFonts w:hint="eastAsia"/>
                <w:color w:val="auto"/>
                <w:highlight w:val="none"/>
              </w:rPr>
              <w:t xml:space="preserve"> mg/m</w:t>
            </w:r>
            <w:r>
              <w:rPr>
                <w:rFonts w:hint="eastAsia"/>
                <w:color w:val="auto"/>
                <w:highlight w:val="none"/>
                <w:vertAlign w:val="superscript"/>
              </w:rPr>
              <w:t>3</w:t>
            </w:r>
            <w:r>
              <w:rPr>
                <w:rFonts w:hint="eastAsia"/>
                <w:color w:val="auto"/>
                <w:highlight w:val="none"/>
              </w:rPr>
              <w:t>。</w:t>
            </w:r>
          </w:p>
          <w:p>
            <w:pPr>
              <w:pStyle w:val="23"/>
              <w:keepNext w:val="0"/>
              <w:keepLines w:val="0"/>
              <w:suppressLineNumbers w:val="0"/>
              <w:bidi w:val="0"/>
              <w:spacing w:before="0" w:beforeAutospacing="0" w:after="0" w:afterAutospacing="0" w:line="360" w:lineRule="auto"/>
              <w:ind w:left="0" w:right="0"/>
              <w:rPr>
                <w:rFonts w:hint="eastAsia" w:ascii="宋体" w:hAnsi="宋体" w:eastAsia="宋体" w:cs="宋体"/>
                <w:b/>
                <w:bCs/>
                <w:color w:val="auto"/>
                <w:spacing w:val="4"/>
                <w:sz w:val="24"/>
                <w:szCs w:val="24"/>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ascii="宋体" w:hAnsi="宋体" w:cs="宋体"/>
                <w:b/>
                <w:bCs/>
                <w:color w:val="auto"/>
                <w:spacing w:val="4"/>
                <w:sz w:val="24"/>
                <w:szCs w:val="24"/>
                <w:highlight w:val="none"/>
                <w:lang w:eastAsia="zh-CN"/>
              </w:rPr>
              <w:t>涂覆工序废气</w:t>
            </w:r>
          </w:p>
          <w:p>
            <w:pPr>
              <w:pStyle w:val="23"/>
              <w:keepNext w:val="0"/>
              <w:keepLines w:val="0"/>
              <w:suppressLineNumbers w:val="0"/>
              <w:bidi w:val="0"/>
              <w:spacing w:before="0" w:beforeAutospacing="0" w:after="0" w:afterAutospacing="0" w:line="360" w:lineRule="auto"/>
              <w:ind w:left="0" w:right="0"/>
              <w:rPr>
                <w:rFonts w:hint="eastAsia" w:cs="Times New Roman"/>
                <w:i w:val="0"/>
                <w:color w:val="auto"/>
                <w:sz w:val="24"/>
                <w:szCs w:val="24"/>
                <w:highlight w:val="none"/>
                <w:lang w:eastAsia="zh-CN"/>
              </w:rPr>
            </w:pPr>
            <w:r>
              <w:rPr>
                <w:rFonts w:hint="eastAsia" w:ascii="宋体" w:hAnsi="宋体" w:eastAsia="宋体" w:cs="宋体"/>
                <w:color w:val="auto"/>
                <w:spacing w:val="4"/>
                <w:sz w:val="24"/>
                <w:szCs w:val="24"/>
                <w:highlight w:val="none"/>
              </w:rPr>
              <w:t>本项目</w:t>
            </w:r>
            <w:r>
              <w:rPr>
                <w:rFonts w:hint="eastAsia" w:ascii="宋体" w:hAnsi="宋体" w:cs="宋体"/>
                <w:color w:val="auto"/>
                <w:spacing w:val="4"/>
                <w:sz w:val="24"/>
                <w:szCs w:val="24"/>
                <w:highlight w:val="none"/>
                <w:lang w:eastAsia="zh-CN"/>
              </w:rPr>
              <w:t>涂覆工序</w:t>
            </w:r>
            <w:r>
              <w:rPr>
                <w:rFonts w:hint="eastAsia" w:ascii="宋体" w:hAnsi="宋体" w:eastAsia="宋体" w:cs="宋体"/>
                <w:color w:val="auto"/>
                <w:spacing w:val="4"/>
                <w:sz w:val="24"/>
                <w:szCs w:val="24"/>
                <w:highlight w:val="none"/>
              </w:rPr>
              <w:t>主要原料</w:t>
            </w:r>
            <w:r>
              <w:rPr>
                <w:rFonts w:hint="eastAsia" w:ascii="宋体" w:hAnsi="宋体" w:cs="宋体"/>
                <w:color w:val="auto"/>
                <w:spacing w:val="4"/>
                <w:sz w:val="24"/>
                <w:szCs w:val="24"/>
                <w:highlight w:val="none"/>
                <w:lang w:eastAsia="zh-CN"/>
              </w:rPr>
              <w:t>环氧树脂和</w:t>
            </w:r>
            <w:r>
              <w:rPr>
                <w:rFonts w:hint="eastAsia" w:ascii="宋体" w:hAnsi="宋体" w:eastAsia="宋体" w:cs="宋体"/>
                <w:color w:val="auto"/>
                <w:spacing w:val="4"/>
                <w:sz w:val="24"/>
                <w:szCs w:val="24"/>
                <w:highlight w:val="none"/>
                <w:lang w:val="en-US" w:eastAsia="zh-CN"/>
              </w:rPr>
              <w:t>聚</w:t>
            </w:r>
            <w:r>
              <w:rPr>
                <w:rFonts w:hint="eastAsia" w:ascii="宋体" w:hAnsi="宋体" w:cs="宋体"/>
                <w:color w:val="auto"/>
                <w:spacing w:val="4"/>
                <w:sz w:val="24"/>
                <w:szCs w:val="24"/>
                <w:highlight w:val="none"/>
                <w:lang w:val="en-US" w:eastAsia="zh-CN"/>
              </w:rPr>
              <w:t>乙</w:t>
            </w:r>
            <w:r>
              <w:rPr>
                <w:rFonts w:hint="eastAsia" w:ascii="宋体" w:hAnsi="宋体" w:eastAsia="宋体" w:cs="宋体"/>
                <w:color w:val="auto"/>
                <w:spacing w:val="4"/>
                <w:sz w:val="24"/>
                <w:szCs w:val="24"/>
                <w:highlight w:val="none"/>
                <w:lang w:val="en-US" w:eastAsia="zh-CN"/>
              </w:rPr>
              <w:t>烯</w:t>
            </w:r>
            <w:r>
              <w:rPr>
                <w:rFonts w:hint="eastAsia" w:ascii="宋体" w:hAnsi="宋体" w:cs="宋体"/>
                <w:color w:val="auto"/>
                <w:spacing w:val="4"/>
                <w:sz w:val="24"/>
                <w:szCs w:val="24"/>
                <w:highlight w:val="none"/>
                <w:lang w:val="en-US" w:eastAsia="zh-CN"/>
              </w:rPr>
              <w:t>粉末</w:t>
            </w:r>
            <w:r>
              <w:rPr>
                <w:rFonts w:hint="eastAsia" w:ascii="宋体" w:hAnsi="宋体" w:eastAsia="宋体" w:cs="宋体"/>
                <w:color w:val="auto"/>
                <w:spacing w:val="4"/>
                <w:sz w:val="24"/>
                <w:szCs w:val="24"/>
                <w:highlight w:val="none"/>
                <w:lang w:val="en-US" w:eastAsia="zh-CN"/>
              </w:rPr>
              <w:t>在</w:t>
            </w:r>
            <w:r>
              <w:rPr>
                <w:rFonts w:hint="eastAsia" w:ascii="宋体" w:hAnsi="宋体" w:cs="宋体"/>
                <w:color w:val="auto"/>
                <w:spacing w:val="4"/>
                <w:sz w:val="24"/>
                <w:szCs w:val="24"/>
                <w:highlight w:val="none"/>
                <w:lang w:val="en-US" w:eastAsia="zh-CN"/>
              </w:rPr>
              <w:t>高温溶解涂覆</w:t>
            </w:r>
            <w:r>
              <w:rPr>
                <w:rFonts w:hint="eastAsia" w:ascii="宋体" w:hAnsi="宋体" w:eastAsia="宋体" w:cs="宋体"/>
                <w:color w:val="auto"/>
                <w:spacing w:val="4"/>
                <w:sz w:val="24"/>
                <w:szCs w:val="24"/>
                <w:highlight w:val="none"/>
              </w:rPr>
              <w:t>过程</w:t>
            </w:r>
            <w:r>
              <w:rPr>
                <w:rFonts w:hint="eastAsia" w:ascii="宋体" w:hAnsi="宋体" w:eastAsia="宋体" w:cs="宋体"/>
                <w:color w:val="auto"/>
                <w:spacing w:val="4"/>
                <w:sz w:val="24"/>
                <w:szCs w:val="24"/>
                <w:highlight w:val="none"/>
                <w:lang w:val="en-US" w:eastAsia="zh-CN"/>
              </w:rPr>
              <w:t>中因高温</w:t>
            </w:r>
            <w:r>
              <w:rPr>
                <w:rFonts w:hint="eastAsia" w:ascii="宋体" w:hAnsi="宋体" w:eastAsia="宋体" w:cs="宋体"/>
                <w:color w:val="auto"/>
                <w:spacing w:val="4"/>
                <w:sz w:val="24"/>
                <w:szCs w:val="24"/>
                <w:highlight w:val="none"/>
              </w:rPr>
              <w:t>产生非甲烷总烃</w:t>
            </w:r>
            <w:r>
              <w:rPr>
                <w:rFonts w:hint="eastAsia" w:ascii="宋体" w:hAnsi="宋体" w:cs="宋体"/>
                <w:color w:val="auto"/>
                <w:spacing w:val="4"/>
                <w:sz w:val="24"/>
                <w:szCs w:val="24"/>
                <w:highlight w:val="none"/>
                <w:lang w:eastAsia="zh-CN"/>
              </w:rPr>
              <w:t>及烟气蒸发过程产生的颗粒物</w:t>
            </w:r>
            <w:r>
              <w:rPr>
                <w:rFonts w:hint="eastAsia" w:ascii="宋体" w:hAnsi="宋体" w:eastAsia="宋体" w:cs="宋体"/>
                <w:color w:val="auto"/>
                <w:spacing w:val="4"/>
                <w:sz w:val="24"/>
                <w:szCs w:val="24"/>
                <w:highlight w:val="none"/>
              </w:rPr>
              <w:t>。</w:t>
            </w:r>
            <w:r>
              <w:rPr>
                <w:rFonts w:hint="eastAsia" w:cs="Times New Roman"/>
                <w:i w:val="0"/>
                <w:color w:val="auto"/>
                <w:sz w:val="24"/>
                <w:szCs w:val="24"/>
                <w:highlight w:val="none"/>
                <w:lang w:val="en-US" w:eastAsia="zh-CN"/>
              </w:rPr>
              <w:t>本项目3条涂覆生产线上方设置密闭的集气罩，产生的含有颗粒物和非甲烷总烃的废气经集气罩收集经旋风+布袋除尘器，UV光解有机物净化装置、活性炭吸附净化装置</w:t>
            </w:r>
            <w:r>
              <w:rPr>
                <w:rFonts w:hint="default" w:cs="Times New Roman"/>
                <w:i w:val="0"/>
                <w:color w:val="auto"/>
                <w:sz w:val="24"/>
                <w:szCs w:val="24"/>
                <w:highlight w:val="none"/>
                <w:lang w:eastAsia="zh-CN"/>
              </w:rPr>
              <w:t>处理</w:t>
            </w:r>
            <w:r>
              <w:rPr>
                <w:rFonts w:hint="eastAsia" w:cs="Times New Roman"/>
                <w:i w:val="0"/>
                <w:color w:val="auto"/>
                <w:sz w:val="24"/>
                <w:szCs w:val="24"/>
                <w:highlight w:val="none"/>
                <w:lang w:eastAsia="zh-CN"/>
              </w:rPr>
              <w:t>后经15m高排气筒有组织排放。</w:t>
            </w:r>
          </w:p>
          <w:p>
            <w:pPr>
              <w:pStyle w:val="23"/>
              <w:keepNext w:val="0"/>
              <w:keepLines w:val="0"/>
              <w:suppressLineNumbers w:val="0"/>
              <w:bidi w:val="0"/>
              <w:spacing w:before="0" w:beforeAutospacing="0" w:after="0" w:afterAutospacing="0" w:line="360" w:lineRule="auto"/>
              <w:ind w:left="0" w:right="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涂敷</w:t>
            </w:r>
            <w:r>
              <w:rPr>
                <w:rFonts w:hint="eastAsia" w:cs="Times New Roman"/>
                <w:color w:val="auto"/>
                <w:kern w:val="2"/>
                <w:sz w:val="24"/>
                <w:szCs w:val="24"/>
                <w:highlight w:val="none"/>
                <w:lang w:val="en-US" w:eastAsia="zh-CN" w:bidi="ar-SA"/>
              </w:rPr>
              <w:t>颗粒物</w:t>
            </w:r>
          </w:p>
          <w:p>
            <w:pPr>
              <w:keepNext w:val="0"/>
              <w:keepLines w:val="0"/>
              <w:suppressLineNumbers w:val="0"/>
              <w:spacing w:before="0" w:beforeAutospacing="0" w:after="0" w:afterAutospacing="0" w:line="360" w:lineRule="auto"/>
              <w:ind w:left="0" w:right="0" w:firstLine="480" w:firstLineChars="200"/>
              <w:rPr>
                <w:rFonts w:hint="eastAsia"/>
                <w:color w:val="auto"/>
                <w:sz w:val="24"/>
                <w:szCs w:val="24"/>
                <w:highlight w:val="none"/>
                <w:lang w:val="en-US" w:eastAsia="zh-CN"/>
              </w:rPr>
            </w:pPr>
            <w:r>
              <w:rPr>
                <w:rFonts w:hint="eastAsia" w:cs="Times New Roman"/>
                <w:color w:val="auto"/>
                <w:kern w:val="2"/>
                <w:sz w:val="24"/>
                <w:szCs w:val="24"/>
                <w:highlight w:val="none"/>
                <w:lang w:val="en-US" w:eastAsia="zh-CN" w:bidi="ar-SA"/>
              </w:rPr>
              <w:t>聚乙烯粉末在涂敷过程中会随非甲烷总烃烟气逸出，根据建设单位的经验，该工序聚乙烯的损失量约为2%，</w:t>
            </w:r>
            <w:r>
              <w:rPr>
                <w:rFonts w:hint="eastAsia" w:cs="Times New Roman"/>
                <w:i w:val="0"/>
                <w:color w:val="auto"/>
                <w:sz w:val="24"/>
                <w:szCs w:val="24"/>
                <w:highlight w:val="none"/>
                <w:lang w:val="en-US" w:eastAsia="zh-CN"/>
              </w:rPr>
              <w:t>经涂覆生产线上方设置的密闭集气罩收集后经旋风除尘器净化。聚乙烯的年使用量为300t，该工序聚乙烯逸散量为6t，因涂覆生产线上方设有密闭集气罩，废气全部经由除尘器净化，因此本</w:t>
            </w:r>
            <w:r>
              <w:rPr>
                <w:rFonts w:hint="eastAsia"/>
                <w:color w:val="auto"/>
                <w:sz w:val="24"/>
                <w:szCs w:val="24"/>
                <w:highlight w:val="none"/>
              </w:rPr>
              <w:t>除尘器收集效率</w:t>
            </w:r>
            <w:r>
              <w:rPr>
                <w:rFonts w:hint="eastAsia"/>
                <w:color w:val="auto"/>
                <w:sz w:val="24"/>
                <w:szCs w:val="24"/>
                <w:highlight w:val="none"/>
                <w:lang w:eastAsia="zh-CN"/>
              </w:rPr>
              <w:t>按</w:t>
            </w:r>
            <w:r>
              <w:rPr>
                <w:rFonts w:hint="eastAsia"/>
                <w:color w:val="auto"/>
                <w:sz w:val="24"/>
                <w:szCs w:val="24"/>
                <w:highlight w:val="none"/>
              </w:rPr>
              <w:t>100%</w:t>
            </w:r>
            <w:r>
              <w:rPr>
                <w:rFonts w:hint="eastAsia"/>
                <w:color w:val="auto"/>
                <w:sz w:val="24"/>
                <w:szCs w:val="24"/>
                <w:highlight w:val="none"/>
                <w:lang w:eastAsia="zh-CN"/>
              </w:rPr>
              <w:t>计，</w:t>
            </w:r>
            <w:r>
              <w:rPr>
                <w:rFonts w:hint="eastAsia"/>
                <w:color w:val="auto"/>
                <w:sz w:val="24"/>
                <w:szCs w:val="24"/>
                <w:highlight w:val="none"/>
              </w:rPr>
              <w:t>布袋除尘效率达到98%</w:t>
            </w:r>
            <w:r>
              <w:rPr>
                <w:rFonts w:hint="eastAsia"/>
                <w:color w:val="auto"/>
                <w:sz w:val="24"/>
                <w:szCs w:val="24"/>
                <w:highlight w:val="none"/>
                <w:lang w:eastAsia="zh-CN"/>
              </w:rPr>
              <w:t>，</w:t>
            </w:r>
            <w:r>
              <w:rPr>
                <w:rFonts w:hint="eastAsia"/>
                <w:color w:val="auto"/>
                <w:sz w:val="24"/>
                <w:szCs w:val="24"/>
                <w:highlight w:val="none"/>
              </w:rPr>
              <w:t>经处理后的</w:t>
            </w:r>
            <w:r>
              <w:rPr>
                <w:rFonts w:hint="eastAsia"/>
                <w:color w:val="auto"/>
                <w:sz w:val="24"/>
                <w:szCs w:val="24"/>
                <w:highlight w:val="none"/>
                <w:lang w:eastAsia="zh-CN"/>
              </w:rPr>
              <w:t>颗粒物</w:t>
            </w:r>
            <w:r>
              <w:rPr>
                <w:rFonts w:hint="eastAsia"/>
                <w:color w:val="auto"/>
                <w:sz w:val="24"/>
                <w:szCs w:val="24"/>
                <w:highlight w:val="none"/>
              </w:rPr>
              <w:t>排放量为</w:t>
            </w:r>
            <w:r>
              <w:rPr>
                <w:rFonts w:hint="eastAsia"/>
                <w:color w:val="auto"/>
                <w:sz w:val="24"/>
                <w:szCs w:val="24"/>
                <w:highlight w:val="none"/>
                <w:lang w:val="en-US" w:eastAsia="zh-CN"/>
              </w:rPr>
              <w:t>0.12t/</w:t>
            </w:r>
            <w:r>
              <w:rPr>
                <w:rFonts w:hint="eastAsia"/>
                <w:color w:val="auto"/>
                <w:sz w:val="24"/>
                <w:szCs w:val="24"/>
                <w:highlight w:val="none"/>
              </w:rPr>
              <w:t>a</w:t>
            </w:r>
            <w:r>
              <w:rPr>
                <w:rFonts w:hint="eastAsia"/>
                <w:color w:val="auto"/>
                <w:sz w:val="24"/>
                <w:szCs w:val="24"/>
                <w:highlight w:val="none"/>
                <w:lang w:eastAsia="zh-CN"/>
              </w:rPr>
              <w:t>，</w:t>
            </w:r>
            <w:r>
              <w:rPr>
                <w:rFonts w:hint="eastAsia"/>
                <w:color w:val="auto"/>
                <w:sz w:val="24"/>
                <w:szCs w:val="24"/>
                <w:highlight w:val="none"/>
                <w:lang w:val="en-US" w:eastAsia="zh-CN"/>
              </w:rPr>
              <w:t>除尘器</w:t>
            </w:r>
            <w:r>
              <w:rPr>
                <w:rFonts w:hint="default"/>
                <w:color w:val="auto"/>
                <w:sz w:val="24"/>
                <w:szCs w:val="24"/>
                <w:highlight w:val="none"/>
                <w:lang w:val="en-US" w:eastAsia="zh-CN"/>
              </w:rPr>
              <w:t>风机风量</w:t>
            </w:r>
            <w:r>
              <w:rPr>
                <w:rFonts w:hint="eastAsia"/>
                <w:color w:val="auto"/>
                <w:sz w:val="24"/>
                <w:szCs w:val="24"/>
                <w:highlight w:val="none"/>
                <w:lang w:val="en-US" w:eastAsia="zh-CN"/>
              </w:rPr>
              <w:t>10</w:t>
            </w:r>
            <w:r>
              <w:rPr>
                <w:rFonts w:hint="default"/>
                <w:color w:val="auto"/>
                <w:sz w:val="24"/>
                <w:szCs w:val="24"/>
                <w:highlight w:val="none"/>
                <w:lang w:val="en-US" w:eastAsia="zh-CN"/>
              </w:rPr>
              <w:t>000m</w:t>
            </w:r>
            <w:r>
              <w:rPr>
                <w:rFonts w:hint="default"/>
                <w:color w:val="auto"/>
                <w:sz w:val="24"/>
                <w:szCs w:val="24"/>
                <w:highlight w:val="none"/>
                <w:vertAlign w:val="superscript"/>
                <w:lang w:val="en-US" w:eastAsia="zh-CN"/>
              </w:rPr>
              <w:t>3</w:t>
            </w:r>
            <w:r>
              <w:rPr>
                <w:rFonts w:hint="default"/>
                <w:color w:val="auto"/>
                <w:sz w:val="24"/>
                <w:szCs w:val="24"/>
                <w:highlight w:val="none"/>
                <w:lang w:val="en-US" w:eastAsia="zh-CN"/>
              </w:rPr>
              <w:t>/h</w:t>
            </w:r>
            <w:r>
              <w:rPr>
                <w:rFonts w:hint="eastAsia"/>
                <w:color w:val="auto"/>
                <w:sz w:val="24"/>
                <w:szCs w:val="24"/>
                <w:highlight w:val="none"/>
                <w:lang w:val="en-US" w:eastAsia="zh-CN"/>
              </w:rPr>
              <w:t>，</w:t>
            </w:r>
            <w:r>
              <w:rPr>
                <w:rFonts w:hint="eastAsia"/>
                <w:color w:val="auto"/>
                <w:sz w:val="24"/>
                <w:szCs w:val="24"/>
                <w:highlight w:val="none"/>
              </w:rPr>
              <w:t>工作时间每天6小时</w:t>
            </w:r>
            <w:r>
              <w:rPr>
                <w:rFonts w:hint="eastAsia"/>
                <w:color w:val="auto"/>
                <w:sz w:val="24"/>
                <w:szCs w:val="24"/>
                <w:highlight w:val="none"/>
                <w:lang w:eastAsia="zh-CN"/>
              </w:rPr>
              <w:t>，</w:t>
            </w:r>
            <w:r>
              <w:rPr>
                <w:rFonts w:hint="eastAsia"/>
                <w:color w:val="auto"/>
                <w:sz w:val="24"/>
                <w:szCs w:val="24"/>
                <w:highlight w:val="none"/>
              </w:rPr>
              <w:t>年工作日300天计算</w:t>
            </w:r>
            <w:r>
              <w:rPr>
                <w:rFonts w:hint="eastAsia"/>
                <w:color w:val="auto"/>
                <w:sz w:val="24"/>
                <w:szCs w:val="24"/>
                <w:highlight w:val="none"/>
                <w:lang w:eastAsia="zh-CN"/>
              </w:rPr>
              <w:t>涂覆工序颗粒物</w:t>
            </w:r>
            <w:r>
              <w:rPr>
                <w:rFonts w:hint="eastAsia"/>
                <w:color w:val="auto"/>
                <w:sz w:val="24"/>
                <w:szCs w:val="24"/>
                <w:highlight w:val="none"/>
                <w:lang w:val="en-US" w:eastAsia="zh-CN"/>
              </w:rPr>
              <w:t>排放浓度为6.66mg/m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w:t>
            </w:r>
          </w:p>
          <w:p>
            <w:pPr>
              <w:pStyle w:val="23"/>
              <w:keepNext w:val="0"/>
              <w:keepLines w:val="0"/>
              <w:suppressLineNumbers w:val="0"/>
              <w:bidi w:val="0"/>
              <w:spacing w:before="0" w:beforeAutospacing="0" w:after="0" w:afterAutospacing="0" w:line="360" w:lineRule="auto"/>
              <w:ind w:left="0" w:right="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涂敷</w:t>
            </w:r>
            <w:r>
              <w:rPr>
                <w:rFonts w:hint="eastAsia" w:cs="Times New Roman"/>
                <w:color w:val="auto"/>
                <w:kern w:val="2"/>
                <w:sz w:val="24"/>
                <w:szCs w:val="24"/>
                <w:highlight w:val="none"/>
                <w:lang w:val="en-US" w:eastAsia="zh-CN" w:bidi="ar-SA"/>
              </w:rPr>
              <w:t>非甲烷总烃</w:t>
            </w:r>
          </w:p>
          <w:p>
            <w:pPr>
              <w:pStyle w:val="23"/>
              <w:keepNext w:val="0"/>
              <w:keepLines w:val="0"/>
              <w:suppressLineNumbers w:val="0"/>
              <w:bidi w:val="0"/>
              <w:spacing w:before="0" w:beforeAutospacing="0" w:after="0" w:afterAutospacing="0" w:line="360" w:lineRule="auto"/>
              <w:ind w:left="0" w:right="0"/>
              <w:rPr>
                <w:rFonts w:hint="eastAsia" w:ascii="宋体" w:hAnsi="宋体" w:eastAsia="宋体" w:cs="宋体"/>
                <w:color w:val="auto"/>
                <w:spacing w:val="4"/>
                <w:kern w:val="2"/>
                <w:sz w:val="24"/>
                <w:szCs w:val="24"/>
                <w:highlight w:val="none"/>
                <w:lang w:val="en-US" w:eastAsia="zh-CN" w:bidi="ar-SA"/>
              </w:rPr>
            </w:pPr>
            <w:r>
              <w:rPr>
                <w:rFonts w:hint="eastAsia" w:ascii="宋体" w:hAnsi="宋体" w:eastAsia="宋体" w:cs="宋体"/>
                <w:color w:val="auto"/>
                <w:spacing w:val="4"/>
                <w:kern w:val="2"/>
                <w:sz w:val="24"/>
                <w:szCs w:val="24"/>
                <w:highlight w:val="none"/>
                <w:lang w:val="en-US" w:eastAsia="zh-CN" w:bidi="ar-SA"/>
              </w:rPr>
              <w:t>《“十三五”挥发性有机物污染防治工作方案》中要求新</w:t>
            </w:r>
            <w:r>
              <w:rPr>
                <w:rFonts w:hint="eastAsia" w:ascii="宋体" w:hAnsi="宋体" w:cs="宋体"/>
                <w:color w:val="auto"/>
                <w:spacing w:val="4"/>
                <w:kern w:val="2"/>
                <w:sz w:val="24"/>
                <w:szCs w:val="24"/>
                <w:highlight w:val="none"/>
                <w:lang w:val="en-US" w:eastAsia="zh-CN" w:bidi="ar-SA"/>
              </w:rPr>
              <w:t>、</w:t>
            </w:r>
            <w:r>
              <w:rPr>
                <w:rFonts w:hint="eastAsia" w:ascii="宋体" w:hAnsi="宋体" w:eastAsia="宋体" w:cs="宋体"/>
                <w:color w:val="auto"/>
                <w:spacing w:val="4"/>
                <w:kern w:val="2"/>
                <w:sz w:val="24"/>
                <w:szCs w:val="24"/>
                <w:highlight w:val="none"/>
                <w:lang w:val="en-US" w:eastAsia="zh-CN" w:bidi="ar-SA"/>
              </w:rPr>
              <w:t>改</w:t>
            </w:r>
            <w:r>
              <w:rPr>
                <w:rFonts w:hint="eastAsia" w:ascii="宋体" w:hAnsi="宋体" w:cs="宋体"/>
                <w:color w:val="auto"/>
                <w:spacing w:val="4"/>
                <w:kern w:val="2"/>
                <w:sz w:val="24"/>
                <w:szCs w:val="24"/>
                <w:highlight w:val="none"/>
                <w:lang w:val="en-US" w:eastAsia="zh-CN" w:bidi="ar-SA"/>
              </w:rPr>
              <w:t>、</w:t>
            </w:r>
            <w:r>
              <w:rPr>
                <w:rFonts w:hint="eastAsia" w:ascii="宋体" w:hAnsi="宋体" w:eastAsia="宋体" w:cs="宋体"/>
                <w:color w:val="auto"/>
                <w:spacing w:val="4"/>
                <w:kern w:val="2"/>
                <w:sz w:val="24"/>
                <w:szCs w:val="24"/>
                <w:highlight w:val="none"/>
                <w:lang w:val="en-US" w:eastAsia="zh-CN" w:bidi="ar-SA"/>
              </w:rPr>
              <w:t>扩建涉VOCs排放项目，应从源头加强控制，使用低（无）VOCs含量的原辅材料，加强废气收集，安装高效治理设施。</w:t>
            </w:r>
          </w:p>
          <w:p>
            <w:pPr>
              <w:keepNext w:val="0"/>
              <w:keepLines w:val="0"/>
              <w:suppressLineNumbers w:val="0"/>
              <w:tabs>
                <w:tab w:val="left" w:pos="3570"/>
              </w:tabs>
              <w:spacing w:before="0" w:beforeAutospacing="0" w:after="0" w:afterAutospacing="0" w:line="360" w:lineRule="auto"/>
              <w:ind w:left="0" w:right="0" w:firstLine="480" w:firstLineChars="200"/>
              <w:jc w:val="left"/>
              <w:rPr>
                <w:rFonts w:hint="default"/>
                <w:color w:val="auto"/>
                <w:sz w:val="24"/>
                <w:szCs w:val="24"/>
                <w:highlight w:val="none"/>
              </w:rPr>
            </w:pPr>
            <w:r>
              <w:rPr>
                <w:rFonts w:hint="eastAsia"/>
                <w:color w:val="auto"/>
                <w:sz w:val="24"/>
                <w:szCs w:val="24"/>
                <w:highlight w:val="none"/>
                <w:lang w:eastAsia="zh-CN"/>
              </w:rPr>
              <w:t>根据《大气挥发性有机物源排放清单编制技术指南》附录</w:t>
            </w:r>
            <w:r>
              <w:rPr>
                <w:rFonts w:hint="eastAsia"/>
                <w:color w:val="auto"/>
                <w:sz w:val="24"/>
                <w:szCs w:val="24"/>
                <w:highlight w:val="none"/>
                <w:lang w:val="en-US" w:eastAsia="zh-CN"/>
              </w:rPr>
              <w:t>B，挥发性有机物各类源排放系数的推荐值表中的聚乙烯的挥发性有机物的产生量为10g/kg，本项目以非甲烷总烃计。</w:t>
            </w:r>
            <w:r>
              <w:rPr>
                <w:rFonts w:hint="default"/>
                <w:color w:val="auto"/>
                <w:sz w:val="24"/>
                <w:szCs w:val="24"/>
                <w:highlight w:val="none"/>
              </w:rPr>
              <w:t>本项目</w:t>
            </w:r>
            <w:r>
              <w:rPr>
                <w:rFonts w:hint="eastAsia"/>
                <w:color w:val="auto"/>
                <w:sz w:val="24"/>
                <w:szCs w:val="24"/>
                <w:highlight w:val="none"/>
                <w:lang w:eastAsia="zh-CN"/>
              </w:rPr>
              <w:t>年使用聚乙烯的量为</w:t>
            </w:r>
            <w:r>
              <w:rPr>
                <w:rFonts w:hint="eastAsia"/>
                <w:color w:val="auto"/>
                <w:sz w:val="24"/>
                <w:szCs w:val="24"/>
                <w:highlight w:val="none"/>
                <w:lang w:val="en-US" w:eastAsia="zh-CN"/>
              </w:rPr>
              <w:t>300t/a，据此计算非甲烷总烃的产生量为3t。环氧树脂</w:t>
            </w:r>
            <w:r>
              <w:rPr>
                <w:rFonts w:hint="default"/>
                <w:color w:val="auto"/>
                <w:sz w:val="24"/>
                <w:szCs w:val="24"/>
                <w:highlight w:val="none"/>
                <w:lang w:val="en-US" w:eastAsia="zh-CN"/>
              </w:rPr>
              <w:t>粉末</w:t>
            </w:r>
            <w:r>
              <w:rPr>
                <w:rFonts w:hint="eastAsia"/>
                <w:color w:val="auto"/>
                <w:sz w:val="24"/>
                <w:szCs w:val="24"/>
                <w:highlight w:val="none"/>
                <w:lang w:val="en-US" w:eastAsia="zh-CN"/>
              </w:rPr>
              <w:t>涂覆</w:t>
            </w:r>
            <w:r>
              <w:rPr>
                <w:rFonts w:hint="default"/>
                <w:color w:val="auto"/>
                <w:sz w:val="24"/>
                <w:szCs w:val="24"/>
                <w:highlight w:val="none"/>
                <w:lang w:val="en-US" w:eastAsia="zh-CN"/>
              </w:rPr>
              <w:t>在高温(温度控制在</w:t>
            </w:r>
            <w:r>
              <w:rPr>
                <w:rFonts w:hint="eastAsia"/>
                <w:color w:val="auto"/>
                <w:sz w:val="24"/>
                <w:szCs w:val="24"/>
                <w:highlight w:val="none"/>
                <w:lang w:val="en-US" w:eastAsia="zh-CN"/>
              </w:rPr>
              <w:t>280</w:t>
            </w:r>
            <w:r>
              <w:rPr>
                <w:rFonts w:hint="default"/>
                <w:color w:val="auto"/>
                <w:sz w:val="24"/>
                <w:szCs w:val="24"/>
                <w:highlight w:val="none"/>
                <w:lang w:val="en-US" w:eastAsia="zh-CN"/>
              </w:rPr>
              <w:t>℃左右)的钢管上</w:t>
            </w:r>
            <w:r>
              <w:rPr>
                <w:rFonts w:hint="eastAsia"/>
                <w:color w:val="auto"/>
                <w:sz w:val="24"/>
                <w:szCs w:val="24"/>
                <w:highlight w:val="none"/>
                <w:lang w:val="en-US" w:eastAsia="zh-CN"/>
              </w:rPr>
              <w:t>，</w:t>
            </w:r>
            <w:r>
              <w:rPr>
                <w:rFonts w:hint="default"/>
                <w:color w:val="auto"/>
                <w:sz w:val="24"/>
                <w:szCs w:val="24"/>
                <w:highlight w:val="none"/>
                <w:lang w:val="en-US" w:eastAsia="zh-CN"/>
              </w:rPr>
              <w:t>此过程中会有挥发性有机化合物废气(以非甲烷总经计)产生</w:t>
            </w:r>
            <w:r>
              <w:rPr>
                <w:rFonts w:hint="eastAsia"/>
                <w:color w:val="auto"/>
                <w:sz w:val="24"/>
                <w:szCs w:val="24"/>
                <w:highlight w:val="none"/>
                <w:lang w:val="en-US" w:eastAsia="zh-CN"/>
              </w:rPr>
              <w:t>，</w:t>
            </w:r>
            <w:r>
              <w:rPr>
                <w:rFonts w:hint="default"/>
                <w:color w:val="auto"/>
                <w:sz w:val="24"/>
                <w:szCs w:val="24"/>
                <w:highlight w:val="none"/>
                <w:lang w:val="en-US" w:eastAsia="zh-CN"/>
              </w:rPr>
              <w:t>废气产生量按环氧树脂的5%计算</w:t>
            </w:r>
            <w:r>
              <w:rPr>
                <w:rFonts w:hint="eastAsia"/>
                <w:color w:val="auto"/>
                <w:sz w:val="24"/>
                <w:szCs w:val="24"/>
                <w:highlight w:val="none"/>
                <w:lang w:val="en-US" w:eastAsia="zh-CN"/>
              </w:rPr>
              <w:t>，本项目环氧树脂的使用量为100t/a，</w:t>
            </w:r>
            <w:r>
              <w:rPr>
                <w:rFonts w:hint="default"/>
                <w:color w:val="auto"/>
                <w:sz w:val="24"/>
                <w:szCs w:val="24"/>
                <w:highlight w:val="none"/>
                <w:lang w:val="en-US" w:eastAsia="zh-CN"/>
              </w:rPr>
              <w:t>则非甲烷总烃总废气排放量为5t</w:t>
            </w:r>
            <w:r>
              <w:rPr>
                <w:rFonts w:hint="eastAsia"/>
                <w:color w:val="auto"/>
                <w:sz w:val="24"/>
                <w:szCs w:val="24"/>
                <w:highlight w:val="none"/>
                <w:lang w:val="en-US" w:eastAsia="zh-CN"/>
              </w:rPr>
              <w:t>/</w:t>
            </w:r>
            <w:r>
              <w:rPr>
                <w:rFonts w:hint="default"/>
                <w:color w:val="auto"/>
                <w:sz w:val="24"/>
                <w:szCs w:val="24"/>
                <w:highlight w:val="none"/>
                <w:lang w:val="en-US" w:eastAsia="zh-CN"/>
              </w:rPr>
              <w:t>a</w:t>
            </w:r>
            <w:r>
              <w:rPr>
                <w:rFonts w:hint="eastAsia"/>
                <w:color w:val="auto"/>
                <w:sz w:val="24"/>
                <w:szCs w:val="24"/>
                <w:highlight w:val="none"/>
                <w:lang w:val="en-US" w:eastAsia="zh-CN"/>
              </w:rPr>
              <w:t>。因此涂覆工序非甲烷总烃的产生量为8t/a。</w:t>
            </w:r>
            <w:r>
              <w:rPr>
                <w:rFonts w:hint="eastAsia" w:cs="Times New Roman"/>
                <w:i w:val="0"/>
                <w:color w:val="auto"/>
                <w:sz w:val="24"/>
                <w:szCs w:val="24"/>
                <w:highlight w:val="none"/>
                <w:lang w:val="en-US" w:eastAsia="zh-CN"/>
              </w:rPr>
              <w:t>因涂覆生产线上方设有密闭集气罩，废气全部经由除有机物净化装置净化，因此本工序</w:t>
            </w:r>
            <w:r>
              <w:rPr>
                <w:rFonts w:hint="eastAsia"/>
                <w:color w:val="auto"/>
                <w:sz w:val="24"/>
                <w:szCs w:val="24"/>
                <w:highlight w:val="none"/>
                <w:lang w:val="en-US" w:eastAsia="zh-CN"/>
              </w:rPr>
              <w:t>非甲烷总烃的</w:t>
            </w:r>
            <w:r>
              <w:rPr>
                <w:rFonts w:hint="default"/>
                <w:color w:val="auto"/>
                <w:sz w:val="24"/>
                <w:szCs w:val="24"/>
                <w:highlight w:val="none"/>
                <w:lang w:val="en-US" w:eastAsia="zh-CN"/>
              </w:rPr>
              <w:t>收集效率</w:t>
            </w:r>
            <w:r>
              <w:rPr>
                <w:rFonts w:hint="eastAsia"/>
                <w:color w:val="auto"/>
                <w:sz w:val="24"/>
                <w:szCs w:val="24"/>
                <w:highlight w:val="none"/>
                <w:lang w:val="en-US" w:eastAsia="zh-CN"/>
              </w:rPr>
              <w:t>按</w:t>
            </w:r>
            <w:r>
              <w:rPr>
                <w:rFonts w:hint="default"/>
                <w:color w:val="auto"/>
                <w:sz w:val="24"/>
                <w:szCs w:val="24"/>
                <w:highlight w:val="none"/>
                <w:lang w:val="en-US" w:eastAsia="zh-CN"/>
              </w:rPr>
              <w:t>为</w:t>
            </w:r>
            <w:r>
              <w:rPr>
                <w:rFonts w:hint="eastAsia"/>
                <w:color w:val="auto"/>
                <w:sz w:val="24"/>
                <w:szCs w:val="24"/>
                <w:highlight w:val="none"/>
                <w:lang w:val="en-US" w:eastAsia="zh-CN"/>
              </w:rPr>
              <w:t>100</w:t>
            </w:r>
            <w:r>
              <w:rPr>
                <w:rFonts w:hint="default"/>
                <w:color w:val="auto"/>
                <w:sz w:val="24"/>
                <w:szCs w:val="24"/>
                <w:highlight w:val="none"/>
                <w:lang w:val="en-US" w:eastAsia="zh-CN"/>
              </w:rPr>
              <w:t>%</w:t>
            </w:r>
            <w:r>
              <w:rPr>
                <w:rFonts w:hint="eastAsia"/>
                <w:color w:val="auto"/>
                <w:sz w:val="24"/>
                <w:szCs w:val="24"/>
                <w:highlight w:val="none"/>
                <w:lang w:eastAsia="zh-CN"/>
              </w:rPr>
              <w:t>计</w:t>
            </w:r>
            <w:r>
              <w:rPr>
                <w:rFonts w:hint="default"/>
                <w:color w:val="auto"/>
                <w:sz w:val="24"/>
                <w:szCs w:val="24"/>
                <w:highlight w:val="none"/>
                <w:lang w:val="en-US" w:eastAsia="zh-CN"/>
              </w:rPr>
              <w:t>，收集的废气在引风机（风机风量</w:t>
            </w:r>
            <w:r>
              <w:rPr>
                <w:rFonts w:hint="eastAsia"/>
                <w:color w:val="auto"/>
                <w:sz w:val="24"/>
                <w:szCs w:val="24"/>
                <w:highlight w:val="none"/>
                <w:lang w:val="en-US" w:eastAsia="zh-CN"/>
              </w:rPr>
              <w:t>10</w:t>
            </w:r>
            <w:r>
              <w:rPr>
                <w:rFonts w:hint="default"/>
                <w:color w:val="auto"/>
                <w:sz w:val="24"/>
                <w:szCs w:val="24"/>
                <w:highlight w:val="none"/>
                <w:lang w:val="en-US" w:eastAsia="zh-CN"/>
              </w:rPr>
              <w:t>000m</w:t>
            </w:r>
            <w:r>
              <w:rPr>
                <w:rFonts w:hint="default"/>
                <w:color w:val="auto"/>
                <w:sz w:val="24"/>
                <w:szCs w:val="24"/>
                <w:highlight w:val="none"/>
                <w:vertAlign w:val="superscript"/>
                <w:lang w:val="en-US" w:eastAsia="zh-CN"/>
              </w:rPr>
              <w:t>3</w:t>
            </w:r>
            <w:r>
              <w:rPr>
                <w:rFonts w:hint="default"/>
                <w:color w:val="auto"/>
                <w:sz w:val="24"/>
                <w:szCs w:val="24"/>
                <w:highlight w:val="none"/>
                <w:lang w:val="en-US" w:eastAsia="zh-CN"/>
              </w:rPr>
              <w:t>/h）的作用下进入</w:t>
            </w:r>
            <w:r>
              <w:rPr>
                <w:rFonts w:hint="eastAsia"/>
                <w:color w:val="auto"/>
                <w:sz w:val="24"/>
                <w:szCs w:val="24"/>
                <w:highlight w:val="none"/>
                <w:lang w:val="en-US" w:eastAsia="zh-CN"/>
              </w:rPr>
              <w:t>UV光解有机物净化装置</w:t>
            </w:r>
            <w:r>
              <w:rPr>
                <w:rFonts w:hint="default"/>
                <w:color w:val="auto"/>
                <w:sz w:val="24"/>
                <w:szCs w:val="24"/>
                <w:highlight w:val="none"/>
                <w:lang w:val="en-US" w:eastAsia="zh-CN"/>
              </w:rPr>
              <w:t>及</w:t>
            </w:r>
            <w:r>
              <w:rPr>
                <w:rFonts w:hint="eastAsia"/>
                <w:color w:val="auto"/>
                <w:sz w:val="24"/>
                <w:szCs w:val="24"/>
                <w:highlight w:val="none"/>
                <w:lang w:val="en-US" w:eastAsia="zh-CN"/>
              </w:rPr>
              <w:t>活性炭有机物净化装置</w:t>
            </w:r>
            <w:r>
              <w:rPr>
                <w:rFonts w:hint="default"/>
                <w:color w:val="auto"/>
                <w:sz w:val="24"/>
                <w:szCs w:val="24"/>
                <w:highlight w:val="none"/>
                <w:lang w:val="en-US" w:eastAsia="zh-CN"/>
              </w:rPr>
              <w:t>净化后经15m高排气筒排</w:t>
            </w:r>
            <w:r>
              <w:rPr>
                <w:rFonts w:hint="default"/>
                <w:color w:val="auto"/>
                <w:sz w:val="24"/>
                <w:szCs w:val="24"/>
                <w:highlight w:val="none"/>
              </w:rPr>
              <w:t>放，净化效率</w:t>
            </w:r>
            <w:r>
              <w:rPr>
                <w:rFonts w:hint="eastAsia"/>
                <w:color w:val="auto"/>
                <w:sz w:val="24"/>
                <w:szCs w:val="24"/>
                <w:highlight w:val="none"/>
                <w:lang w:eastAsia="zh-CN"/>
              </w:rPr>
              <w:t>能达到</w:t>
            </w:r>
            <w:r>
              <w:rPr>
                <w:rFonts w:hint="eastAsia"/>
                <w:color w:val="auto"/>
                <w:sz w:val="24"/>
                <w:szCs w:val="24"/>
                <w:highlight w:val="none"/>
                <w:lang w:val="en-US" w:eastAsia="zh-CN"/>
              </w:rPr>
              <w:t>90%以上，本环评</w:t>
            </w:r>
            <w:r>
              <w:rPr>
                <w:rFonts w:hint="default"/>
                <w:color w:val="auto"/>
                <w:sz w:val="24"/>
                <w:szCs w:val="24"/>
                <w:highlight w:val="none"/>
              </w:rPr>
              <w:t>按照</w:t>
            </w:r>
            <w:r>
              <w:rPr>
                <w:rFonts w:hint="eastAsia"/>
                <w:color w:val="auto"/>
                <w:sz w:val="24"/>
                <w:szCs w:val="24"/>
                <w:highlight w:val="none"/>
                <w:lang w:val="en-US" w:eastAsia="zh-CN"/>
              </w:rPr>
              <w:t>90</w:t>
            </w:r>
            <w:r>
              <w:rPr>
                <w:rFonts w:hint="default"/>
                <w:color w:val="auto"/>
                <w:sz w:val="24"/>
                <w:szCs w:val="24"/>
                <w:highlight w:val="none"/>
              </w:rPr>
              <w:t>%计算，</w:t>
            </w:r>
            <w:r>
              <w:rPr>
                <w:rFonts w:hint="eastAsia"/>
                <w:color w:val="auto"/>
                <w:sz w:val="24"/>
                <w:szCs w:val="24"/>
                <w:highlight w:val="none"/>
              </w:rPr>
              <w:t>按</w:t>
            </w:r>
            <w:r>
              <w:rPr>
                <w:rFonts w:hint="eastAsia"/>
                <w:color w:val="auto"/>
                <w:sz w:val="24"/>
                <w:szCs w:val="24"/>
                <w:highlight w:val="none"/>
                <w:lang w:eastAsia="zh-CN"/>
              </w:rPr>
              <w:t>涂覆</w:t>
            </w:r>
            <w:r>
              <w:rPr>
                <w:rFonts w:hint="eastAsia"/>
                <w:color w:val="auto"/>
                <w:sz w:val="24"/>
                <w:szCs w:val="24"/>
                <w:highlight w:val="none"/>
              </w:rPr>
              <w:t>工序工作时间每天6小时</w:t>
            </w:r>
            <w:r>
              <w:rPr>
                <w:rFonts w:hint="eastAsia"/>
                <w:color w:val="auto"/>
                <w:sz w:val="24"/>
                <w:szCs w:val="24"/>
                <w:highlight w:val="none"/>
                <w:lang w:eastAsia="zh-CN"/>
              </w:rPr>
              <w:t>，</w:t>
            </w:r>
            <w:r>
              <w:rPr>
                <w:rFonts w:hint="eastAsia"/>
                <w:color w:val="auto"/>
                <w:sz w:val="24"/>
                <w:szCs w:val="24"/>
                <w:highlight w:val="none"/>
              </w:rPr>
              <w:t>年工作日300天计算</w:t>
            </w:r>
            <w:r>
              <w:rPr>
                <w:rFonts w:hint="eastAsia"/>
                <w:color w:val="auto"/>
                <w:sz w:val="24"/>
                <w:szCs w:val="24"/>
                <w:highlight w:val="none"/>
                <w:lang w:eastAsia="zh-CN"/>
              </w:rPr>
              <w:t>，</w:t>
            </w:r>
            <w:r>
              <w:rPr>
                <w:rFonts w:hint="default"/>
                <w:color w:val="auto"/>
                <w:sz w:val="24"/>
                <w:szCs w:val="24"/>
                <w:highlight w:val="none"/>
              </w:rPr>
              <w:t>则非甲烷总烃产生速率为</w:t>
            </w:r>
            <w:r>
              <w:rPr>
                <w:rFonts w:hint="eastAsia"/>
                <w:color w:val="auto"/>
                <w:sz w:val="24"/>
                <w:szCs w:val="24"/>
                <w:highlight w:val="none"/>
                <w:lang w:val="en-US" w:eastAsia="zh-CN"/>
              </w:rPr>
              <w:t>4.44</w:t>
            </w:r>
            <w:r>
              <w:rPr>
                <w:rFonts w:hint="default"/>
                <w:color w:val="auto"/>
                <w:sz w:val="24"/>
                <w:szCs w:val="24"/>
                <w:highlight w:val="none"/>
              </w:rPr>
              <w:t>kg/h，产生浓度</w:t>
            </w:r>
            <w:r>
              <w:rPr>
                <w:rFonts w:hint="eastAsia"/>
                <w:color w:val="auto"/>
                <w:sz w:val="24"/>
                <w:szCs w:val="24"/>
                <w:highlight w:val="none"/>
                <w:lang w:val="en-US" w:eastAsia="zh-CN"/>
              </w:rPr>
              <w:t>444mg</w:t>
            </w:r>
            <w:r>
              <w:rPr>
                <w:rFonts w:hint="default"/>
                <w:color w:val="auto"/>
                <w:sz w:val="24"/>
                <w:szCs w:val="24"/>
                <w:highlight w:val="none"/>
              </w:rPr>
              <w:t>/m</w:t>
            </w:r>
            <w:r>
              <w:rPr>
                <w:rFonts w:hint="default"/>
                <w:color w:val="auto"/>
                <w:sz w:val="24"/>
                <w:szCs w:val="24"/>
                <w:highlight w:val="none"/>
                <w:vertAlign w:val="superscript"/>
              </w:rPr>
              <w:t>3</w:t>
            </w:r>
            <w:r>
              <w:rPr>
                <w:rFonts w:hint="default"/>
                <w:color w:val="auto"/>
                <w:sz w:val="24"/>
                <w:szCs w:val="24"/>
                <w:highlight w:val="none"/>
              </w:rPr>
              <w:t>。非甲烷总烃排放量为</w:t>
            </w:r>
            <w:r>
              <w:rPr>
                <w:rFonts w:hint="eastAsia"/>
                <w:color w:val="auto"/>
                <w:sz w:val="24"/>
                <w:szCs w:val="24"/>
                <w:highlight w:val="none"/>
                <w:lang w:val="en-US" w:eastAsia="zh-CN"/>
              </w:rPr>
              <w:t>0.08</w:t>
            </w:r>
            <w:r>
              <w:rPr>
                <w:rFonts w:hint="default"/>
                <w:color w:val="auto"/>
                <w:sz w:val="24"/>
                <w:szCs w:val="24"/>
                <w:highlight w:val="none"/>
              </w:rPr>
              <w:t>t/a，排放速率为0.</w:t>
            </w:r>
            <w:r>
              <w:rPr>
                <w:rFonts w:hint="eastAsia"/>
                <w:color w:val="auto"/>
                <w:sz w:val="24"/>
                <w:szCs w:val="24"/>
                <w:highlight w:val="none"/>
                <w:lang w:val="en-US" w:eastAsia="zh-CN"/>
              </w:rPr>
              <w:t>044</w:t>
            </w:r>
            <w:r>
              <w:rPr>
                <w:rFonts w:hint="default"/>
                <w:color w:val="auto"/>
                <w:sz w:val="24"/>
                <w:szCs w:val="24"/>
                <w:highlight w:val="none"/>
              </w:rPr>
              <w:t>kg/h，排放浓度</w:t>
            </w:r>
            <w:r>
              <w:rPr>
                <w:rFonts w:hint="eastAsia"/>
                <w:color w:val="auto"/>
                <w:sz w:val="24"/>
                <w:szCs w:val="24"/>
                <w:highlight w:val="none"/>
                <w:lang w:val="en-US" w:eastAsia="zh-CN"/>
              </w:rPr>
              <w:t>4.44</w:t>
            </w:r>
            <w:r>
              <w:rPr>
                <w:rFonts w:hint="default"/>
                <w:color w:val="auto"/>
                <w:sz w:val="24"/>
                <w:szCs w:val="24"/>
                <w:highlight w:val="none"/>
              </w:rPr>
              <w:t>mg/m</w:t>
            </w:r>
            <w:r>
              <w:rPr>
                <w:rFonts w:hint="default"/>
                <w:color w:val="auto"/>
                <w:sz w:val="24"/>
                <w:szCs w:val="24"/>
                <w:highlight w:val="none"/>
                <w:vertAlign w:val="superscript"/>
              </w:rPr>
              <w:t>3</w:t>
            </w:r>
            <w:r>
              <w:rPr>
                <w:rFonts w:hint="default"/>
                <w:color w:val="auto"/>
                <w:sz w:val="24"/>
                <w:szCs w:val="24"/>
                <w:highlight w:val="none"/>
              </w:rPr>
              <w:t>，非甲烷总烃有组织排放浓度满足辽宁省地方标准</w:t>
            </w:r>
            <w:r>
              <w:rPr>
                <w:rFonts w:hint="default"/>
                <w:color w:val="auto"/>
                <w:sz w:val="24"/>
                <w:highlight w:val="none"/>
              </w:rPr>
              <w:t>《</w:t>
            </w:r>
            <w:r>
              <w:rPr>
                <w:rFonts w:hint="eastAsia"/>
                <w:color w:val="auto"/>
                <w:sz w:val="24"/>
                <w:highlight w:val="none"/>
                <w:lang w:val="en-US" w:eastAsia="zh-CN"/>
              </w:rPr>
              <w:t>工业涂装工序</w:t>
            </w:r>
            <w:r>
              <w:rPr>
                <w:rFonts w:hint="eastAsia"/>
                <w:color w:val="auto"/>
                <w:sz w:val="24"/>
                <w:highlight w:val="none"/>
              </w:rPr>
              <w:t>挥发性有机物排放标准</w:t>
            </w:r>
            <w:r>
              <w:rPr>
                <w:rFonts w:hint="default"/>
                <w:color w:val="auto"/>
                <w:sz w:val="24"/>
                <w:highlight w:val="none"/>
              </w:rPr>
              <w:t>》（</w:t>
            </w:r>
            <w:r>
              <w:rPr>
                <w:rFonts w:hint="eastAsia"/>
                <w:color w:val="auto"/>
                <w:sz w:val="24"/>
                <w:highlight w:val="none"/>
              </w:rPr>
              <w:t>D</w:t>
            </w:r>
            <w:r>
              <w:rPr>
                <w:rFonts w:hint="default"/>
                <w:color w:val="auto"/>
                <w:sz w:val="24"/>
                <w:highlight w:val="none"/>
              </w:rPr>
              <w:t>B</w:t>
            </w:r>
            <w:r>
              <w:rPr>
                <w:rFonts w:hint="eastAsia"/>
                <w:color w:val="auto"/>
                <w:sz w:val="24"/>
                <w:highlight w:val="none"/>
              </w:rPr>
              <w:t>21/316</w:t>
            </w:r>
            <w:r>
              <w:rPr>
                <w:rFonts w:hint="eastAsia"/>
                <w:color w:val="auto"/>
                <w:sz w:val="24"/>
                <w:highlight w:val="none"/>
                <w:lang w:val="en-US" w:eastAsia="zh-CN"/>
              </w:rPr>
              <w:t>0</w:t>
            </w:r>
            <w:r>
              <w:rPr>
                <w:rFonts w:hint="eastAsia"/>
                <w:color w:val="auto"/>
                <w:sz w:val="24"/>
                <w:highlight w:val="none"/>
              </w:rPr>
              <w:t>-2019</w:t>
            </w:r>
            <w:r>
              <w:rPr>
                <w:rFonts w:hint="default"/>
                <w:color w:val="auto"/>
                <w:sz w:val="24"/>
                <w:highlight w:val="none"/>
              </w:rPr>
              <w:t>）</w:t>
            </w:r>
            <w:r>
              <w:rPr>
                <w:rFonts w:hint="eastAsia"/>
                <w:color w:val="auto"/>
                <w:sz w:val="24"/>
                <w:highlight w:val="none"/>
              </w:rPr>
              <w:t>中表</w:t>
            </w:r>
            <w:r>
              <w:rPr>
                <w:rFonts w:hint="eastAsia"/>
                <w:color w:val="auto"/>
                <w:sz w:val="24"/>
                <w:highlight w:val="none"/>
                <w:lang w:val="en-US" w:eastAsia="zh-CN"/>
              </w:rPr>
              <w:t>1</w:t>
            </w:r>
            <w:r>
              <w:rPr>
                <w:rFonts w:hint="eastAsia"/>
                <w:color w:val="auto"/>
                <w:sz w:val="24"/>
                <w:highlight w:val="none"/>
              </w:rPr>
              <w:t>挥发性有机物排放控制限值</w:t>
            </w:r>
            <w:r>
              <w:rPr>
                <w:rFonts w:hint="eastAsia"/>
                <w:color w:val="auto"/>
                <w:sz w:val="24"/>
                <w:highlight w:val="none"/>
                <w:lang w:val="en-US" w:eastAsia="zh-CN"/>
              </w:rPr>
              <w:t>中的涉及工业涂装工序的其他行业</w:t>
            </w:r>
            <w:r>
              <w:rPr>
                <w:rFonts w:hint="eastAsia"/>
                <w:color w:val="auto"/>
                <w:sz w:val="24"/>
                <w:highlight w:val="none"/>
              </w:rPr>
              <w:t>和表2中相关排放限值</w:t>
            </w:r>
            <w:r>
              <w:rPr>
                <w:rFonts w:hint="default"/>
                <w:color w:val="auto"/>
                <w:sz w:val="24"/>
                <w:szCs w:val="24"/>
                <w:highlight w:val="none"/>
              </w:rPr>
              <w:t>（最高允许排放浓度限值要求</w:t>
            </w:r>
            <w:r>
              <w:rPr>
                <w:rFonts w:hint="eastAsia"/>
                <w:color w:val="auto"/>
                <w:sz w:val="24"/>
                <w:szCs w:val="24"/>
                <w:highlight w:val="none"/>
                <w:lang w:val="en-US" w:eastAsia="zh-CN"/>
              </w:rPr>
              <w:t>60</w:t>
            </w:r>
            <w:r>
              <w:rPr>
                <w:rFonts w:hint="default"/>
                <w:color w:val="auto"/>
                <w:sz w:val="24"/>
                <w:szCs w:val="24"/>
                <w:highlight w:val="none"/>
              </w:rPr>
              <w:t>mg/m</w:t>
            </w:r>
            <w:r>
              <w:rPr>
                <w:rFonts w:hint="default"/>
                <w:color w:val="auto"/>
                <w:sz w:val="24"/>
                <w:szCs w:val="24"/>
                <w:highlight w:val="none"/>
                <w:vertAlign w:val="superscript"/>
              </w:rPr>
              <w:t>3</w:t>
            </w:r>
            <w:r>
              <w:rPr>
                <w:rFonts w:hint="default"/>
                <w:color w:val="auto"/>
                <w:sz w:val="24"/>
                <w:szCs w:val="24"/>
                <w:highlight w:val="none"/>
              </w:rPr>
              <w:t>，</w:t>
            </w:r>
            <w:r>
              <w:rPr>
                <w:rFonts w:hint="eastAsia"/>
                <w:color w:val="auto"/>
                <w:sz w:val="24"/>
                <w:szCs w:val="24"/>
                <w:highlight w:val="none"/>
                <w:lang w:val="en-US" w:eastAsia="zh-CN"/>
              </w:rPr>
              <w:t>15m排气筒</w:t>
            </w:r>
            <w:r>
              <w:rPr>
                <w:rFonts w:hint="default"/>
                <w:color w:val="auto"/>
                <w:sz w:val="24"/>
                <w:szCs w:val="24"/>
                <w:highlight w:val="none"/>
              </w:rPr>
              <w:t>最高允许排放速率限值要求</w:t>
            </w:r>
            <w:r>
              <w:rPr>
                <w:rFonts w:hint="eastAsia"/>
                <w:color w:val="auto"/>
                <w:sz w:val="24"/>
                <w:szCs w:val="24"/>
                <w:highlight w:val="none"/>
                <w:lang w:val="en-US" w:eastAsia="zh-CN"/>
              </w:rPr>
              <w:t>2.7</w:t>
            </w:r>
            <w:r>
              <w:rPr>
                <w:rFonts w:hint="default"/>
                <w:color w:val="auto"/>
                <w:sz w:val="24"/>
                <w:szCs w:val="24"/>
                <w:highlight w:val="none"/>
              </w:rPr>
              <w:t>kg/h。</w:t>
            </w:r>
          </w:p>
          <w:p>
            <w:pPr>
              <w:keepNext w:val="0"/>
              <w:keepLines w:val="0"/>
              <w:numPr>
                <w:ilvl w:val="0"/>
                <w:numId w:val="0"/>
              </w:numPr>
              <w:suppressLineNumbers w:val="0"/>
              <w:spacing w:before="0" w:beforeAutospacing="0" w:after="0" w:afterAutospacing="0" w:line="360" w:lineRule="auto"/>
              <w:ind w:left="0" w:right="0" w:firstLine="482" w:firstLineChars="200"/>
              <w:rPr>
                <w:rFonts w:hint="eastAsia" w:ascii="Times New Roman" w:hAnsi="Times New Roman" w:eastAsia="新宋体" w:cs="Times New Roman"/>
                <w:b/>
                <w:color w:val="auto"/>
                <w:sz w:val="24"/>
                <w:highlight w:val="none"/>
                <w:lang w:val="en-US" w:eastAsia="zh-CN"/>
              </w:rPr>
            </w:pPr>
            <w:r>
              <w:rPr>
                <w:rFonts w:hint="eastAsia" w:ascii="Times New Roman" w:hAnsi="Times New Roman" w:eastAsia="新宋体" w:cs="Times New Roman"/>
                <w:b/>
                <w:color w:val="auto"/>
                <w:sz w:val="24"/>
                <w:highlight w:val="none"/>
                <w:lang w:val="en-US" w:eastAsia="zh-CN"/>
              </w:rPr>
              <w:t>（6）项目废气产排情况</w:t>
            </w: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项目具体产尘量详见下表7-3。</w:t>
            </w:r>
          </w:p>
          <w:p>
            <w:pPr>
              <w:pStyle w:val="2"/>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w:t>
            </w:r>
            <w:r>
              <w:rPr>
                <w:rFonts w:hint="eastAsia" w:eastAsia="宋体" w:cs="Times New Roman"/>
                <w:b/>
                <w:bCs/>
                <w:color w:val="auto"/>
                <w:kern w:val="2"/>
                <w:sz w:val="24"/>
                <w:szCs w:val="24"/>
                <w:highlight w:val="none"/>
                <w:lang w:val="en-US" w:eastAsia="zh-CN" w:bidi="ar-SA"/>
              </w:rPr>
              <w:t>7-3</w:t>
            </w:r>
            <w:r>
              <w:rPr>
                <w:rFonts w:hint="eastAsia" w:ascii="Times New Roman" w:hAnsi="Times New Roman" w:eastAsia="宋体" w:cs="Times New Roman"/>
                <w:b/>
                <w:bCs/>
                <w:color w:val="auto"/>
                <w:kern w:val="2"/>
                <w:sz w:val="24"/>
                <w:szCs w:val="24"/>
                <w:highlight w:val="none"/>
                <w:lang w:val="en-US" w:eastAsia="zh-CN" w:bidi="ar-SA"/>
              </w:rPr>
              <w:t xml:space="preserve"> 本项目</w:t>
            </w:r>
            <w:r>
              <w:rPr>
                <w:rFonts w:hint="default" w:ascii="Times New Roman" w:hAnsi="Times New Roman" w:eastAsia="宋体" w:cs="Times New Roman"/>
                <w:b/>
                <w:bCs/>
                <w:color w:val="auto"/>
                <w:kern w:val="2"/>
                <w:sz w:val="24"/>
                <w:szCs w:val="24"/>
                <w:highlight w:val="none"/>
                <w:lang w:val="en-US" w:eastAsia="zh-CN" w:bidi="ar-SA"/>
              </w:rPr>
              <w:t>项目废气产排情况</w:t>
            </w:r>
            <w:r>
              <w:rPr>
                <w:rFonts w:hint="eastAsia" w:ascii="Times New Roman" w:hAnsi="Times New Roman" w:eastAsia="宋体" w:cs="Times New Roman"/>
                <w:b/>
                <w:bCs/>
                <w:color w:val="auto"/>
                <w:kern w:val="2"/>
                <w:sz w:val="24"/>
                <w:szCs w:val="24"/>
                <w:highlight w:val="none"/>
                <w:lang w:val="en-US" w:eastAsia="zh-CN" w:bidi="ar-SA"/>
              </w:rPr>
              <w:t>表</w:t>
            </w:r>
          </w:p>
          <w:tbl>
            <w:tblPr>
              <w:tblStyle w:val="47"/>
              <w:tblW w:w="1003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616"/>
              <w:gridCol w:w="3063"/>
              <w:gridCol w:w="2176"/>
              <w:gridCol w:w="17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9" w:type="dxa"/>
                  <w:noWrap w:val="0"/>
                  <w:vAlign w:val="center"/>
                </w:tcPr>
                <w:p>
                  <w:pPr>
                    <w:pStyle w:val="82"/>
                    <w:suppressLineNumbers w:val="0"/>
                    <w:bidi w:val="0"/>
                    <w:spacing w:beforeAutospacing="0" w:after="0" w:afterAutospacing="0"/>
                    <w:ind w:left="0" w:right="0"/>
                    <w:rPr>
                      <w:rFonts w:hint="default"/>
                      <w:color w:val="auto"/>
                      <w:highlight w:val="none"/>
                    </w:rPr>
                  </w:pPr>
                  <w:r>
                    <w:rPr>
                      <w:rFonts w:hint="default"/>
                      <w:color w:val="auto"/>
                      <w:highlight w:val="none"/>
                    </w:rPr>
                    <w:t>工序</w:t>
                  </w:r>
                </w:p>
              </w:tc>
              <w:tc>
                <w:tcPr>
                  <w:tcW w:w="1616" w:type="dxa"/>
                  <w:noWrap w:val="0"/>
                  <w:vAlign w:val="center"/>
                </w:tcPr>
                <w:p>
                  <w:pPr>
                    <w:pStyle w:val="82"/>
                    <w:suppressLineNumbers w:val="0"/>
                    <w:bidi w:val="0"/>
                    <w:spacing w:beforeAutospacing="0" w:after="0" w:afterAutospacing="0"/>
                    <w:ind w:left="0" w:right="0"/>
                    <w:rPr>
                      <w:rFonts w:hint="default"/>
                      <w:color w:val="auto"/>
                      <w:highlight w:val="none"/>
                    </w:rPr>
                  </w:pPr>
                  <w:r>
                    <w:rPr>
                      <w:rFonts w:hint="default"/>
                      <w:color w:val="auto"/>
                      <w:highlight w:val="none"/>
                    </w:rPr>
                    <w:t>产生情况</w:t>
                  </w:r>
                </w:p>
              </w:tc>
              <w:tc>
                <w:tcPr>
                  <w:tcW w:w="3063" w:type="dxa"/>
                  <w:noWrap w:val="0"/>
                  <w:vAlign w:val="center"/>
                </w:tcPr>
                <w:p>
                  <w:pPr>
                    <w:pStyle w:val="82"/>
                    <w:suppressLineNumbers w:val="0"/>
                    <w:bidi w:val="0"/>
                    <w:spacing w:beforeAutospacing="0" w:after="0" w:afterAutospacing="0"/>
                    <w:ind w:left="0" w:right="0"/>
                    <w:rPr>
                      <w:rFonts w:hint="default"/>
                      <w:color w:val="auto"/>
                      <w:highlight w:val="none"/>
                    </w:rPr>
                  </w:pPr>
                  <w:r>
                    <w:rPr>
                      <w:rFonts w:hint="default"/>
                      <w:color w:val="auto"/>
                      <w:highlight w:val="none"/>
                    </w:rPr>
                    <w:t>措施</w:t>
                  </w:r>
                </w:p>
              </w:tc>
              <w:tc>
                <w:tcPr>
                  <w:tcW w:w="2176" w:type="dxa"/>
                  <w:noWrap w:val="0"/>
                  <w:vAlign w:val="center"/>
                </w:tcPr>
                <w:p>
                  <w:pPr>
                    <w:pStyle w:val="82"/>
                    <w:suppressLineNumbers w:val="0"/>
                    <w:bidi w:val="0"/>
                    <w:spacing w:beforeAutospacing="0" w:after="0" w:afterAutospacing="0"/>
                    <w:ind w:left="0" w:right="0"/>
                    <w:rPr>
                      <w:rFonts w:hint="default"/>
                      <w:color w:val="auto"/>
                      <w:highlight w:val="none"/>
                    </w:rPr>
                  </w:pPr>
                  <w:r>
                    <w:rPr>
                      <w:rFonts w:hint="default"/>
                      <w:color w:val="auto"/>
                      <w:highlight w:val="none"/>
                    </w:rPr>
                    <w:t>排放情况</w:t>
                  </w:r>
                </w:p>
              </w:tc>
              <w:tc>
                <w:tcPr>
                  <w:tcW w:w="1758" w:type="dxa"/>
                  <w:noWrap w:val="0"/>
                  <w:vAlign w:val="center"/>
                </w:tcPr>
                <w:p>
                  <w:pPr>
                    <w:pStyle w:val="82"/>
                    <w:suppressLineNumbers w:val="0"/>
                    <w:bidi w:val="0"/>
                    <w:spacing w:beforeAutospacing="0" w:after="0" w:afterAutospacing="0"/>
                    <w:ind w:left="0" w:right="0"/>
                    <w:rPr>
                      <w:rFonts w:hint="default"/>
                      <w:color w:val="auto"/>
                      <w:highlight w:val="none"/>
                    </w:rPr>
                  </w:pPr>
                  <w:r>
                    <w:rPr>
                      <w:rFonts w:hint="default"/>
                      <w:color w:val="auto"/>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19" w:type="dxa"/>
                  <w:noWrap w:val="0"/>
                  <w:vAlign w:val="center"/>
                </w:tcPr>
                <w:p>
                  <w:pPr>
                    <w:pStyle w:val="82"/>
                    <w:suppressLineNumbers w:val="0"/>
                    <w:bidi w:val="0"/>
                    <w:spacing w:beforeAutospacing="0" w:after="0" w:afterAutospacing="0"/>
                    <w:ind w:left="0" w:right="0"/>
                    <w:rPr>
                      <w:rFonts w:hint="default" w:eastAsia="宋体"/>
                      <w:color w:val="auto"/>
                      <w:highlight w:val="none"/>
                      <w:lang w:val="en-US" w:eastAsia="zh-CN"/>
                    </w:rPr>
                  </w:pPr>
                  <w:r>
                    <w:rPr>
                      <w:rFonts w:hint="eastAsia"/>
                      <w:color w:val="auto"/>
                      <w:highlight w:val="none"/>
                      <w:lang w:eastAsia="zh-CN"/>
                    </w:rPr>
                    <w:t>抛丸工序</w:t>
                  </w:r>
                </w:p>
              </w:tc>
              <w:tc>
                <w:tcPr>
                  <w:tcW w:w="1616" w:type="dxa"/>
                  <w:noWrap w:val="0"/>
                  <w:vAlign w:val="center"/>
                </w:tcPr>
                <w:p>
                  <w:pPr>
                    <w:pStyle w:val="82"/>
                    <w:suppressLineNumbers w:val="0"/>
                    <w:bidi w:val="0"/>
                    <w:spacing w:beforeAutospacing="0" w:after="0" w:afterAutospacing="0"/>
                    <w:ind w:left="0" w:right="0"/>
                    <w:rPr>
                      <w:rFonts w:hint="eastAsia"/>
                      <w:color w:val="auto"/>
                      <w:highlight w:val="none"/>
                    </w:rPr>
                  </w:pPr>
                  <w:r>
                    <w:rPr>
                      <w:rFonts w:hint="eastAsia"/>
                      <w:color w:val="auto"/>
                      <w:highlight w:val="none"/>
                      <w:lang w:val="en-US" w:eastAsia="zh-CN"/>
                    </w:rPr>
                    <w:t>880</w:t>
                  </w:r>
                  <w:r>
                    <w:rPr>
                      <w:rFonts w:hint="eastAsia"/>
                      <w:color w:val="auto"/>
                      <w:highlight w:val="none"/>
                    </w:rPr>
                    <w:t>mg/m</w:t>
                  </w:r>
                  <w:r>
                    <w:rPr>
                      <w:rFonts w:hint="eastAsia"/>
                      <w:color w:val="auto"/>
                      <w:highlight w:val="none"/>
                      <w:vertAlign w:val="superscript"/>
                    </w:rPr>
                    <w:t>3</w:t>
                  </w:r>
                </w:p>
                <w:p>
                  <w:pPr>
                    <w:pStyle w:val="82"/>
                    <w:suppressLineNumbers w:val="0"/>
                    <w:bidi w:val="0"/>
                    <w:spacing w:beforeAutospacing="0" w:after="0" w:afterAutospacing="0"/>
                    <w:ind w:left="0" w:right="0"/>
                    <w:rPr>
                      <w:rFonts w:hint="default"/>
                      <w:color w:val="auto"/>
                      <w:highlight w:val="none"/>
                    </w:rPr>
                  </w:pPr>
                  <w:r>
                    <w:rPr>
                      <w:rFonts w:hint="eastAsia"/>
                      <w:color w:val="auto"/>
                      <w:highlight w:val="none"/>
                      <w:lang w:val="en-US" w:eastAsia="zh-CN"/>
                    </w:rPr>
                    <w:t>10.5</w:t>
                  </w:r>
                  <w:r>
                    <w:rPr>
                      <w:rFonts w:hint="default"/>
                      <w:color w:val="auto"/>
                      <w:highlight w:val="none"/>
                    </w:rPr>
                    <w:t>kg/h</w:t>
                  </w:r>
                </w:p>
                <w:p>
                  <w:pPr>
                    <w:pStyle w:val="82"/>
                    <w:suppressLineNumbers w:val="0"/>
                    <w:bidi w:val="0"/>
                    <w:spacing w:beforeAutospacing="0" w:after="0" w:afterAutospacing="0"/>
                    <w:ind w:left="0" w:right="0"/>
                    <w:rPr>
                      <w:rFonts w:hint="eastAsia"/>
                      <w:color w:val="auto"/>
                      <w:highlight w:val="none"/>
                    </w:rPr>
                  </w:pPr>
                  <w:r>
                    <w:rPr>
                      <w:rFonts w:hint="eastAsia"/>
                      <w:color w:val="auto"/>
                      <w:highlight w:val="none"/>
                      <w:lang w:val="en-US" w:eastAsia="zh-CN"/>
                    </w:rPr>
                    <w:t>19</w:t>
                  </w:r>
                  <w:r>
                    <w:rPr>
                      <w:rFonts w:hint="default"/>
                      <w:color w:val="auto"/>
                      <w:highlight w:val="none"/>
                    </w:rPr>
                    <w:t>t/</w:t>
                  </w:r>
                  <w:r>
                    <w:rPr>
                      <w:rFonts w:hint="eastAsia"/>
                      <w:color w:val="auto"/>
                      <w:highlight w:val="none"/>
                    </w:rPr>
                    <w:t>a；</w:t>
                  </w:r>
                </w:p>
              </w:tc>
              <w:tc>
                <w:tcPr>
                  <w:tcW w:w="3063" w:type="dxa"/>
                  <w:noWrap w:val="0"/>
                  <w:vAlign w:val="center"/>
                </w:tcPr>
                <w:p>
                  <w:pPr>
                    <w:pStyle w:val="82"/>
                    <w:suppressLineNumbers w:val="0"/>
                    <w:bidi w:val="0"/>
                    <w:spacing w:beforeAutospacing="0" w:after="0" w:afterAutospacing="0"/>
                    <w:ind w:left="0" w:leftChars="0" w:right="0" w:rightChars="0"/>
                    <w:rPr>
                      <w:rFonts w:hint="default" w:eastAsia="宋体"/>
                      <w:color w:val="auto"/>
                      <w:highlight w:val="none"/>
                      <w:lang w:val="en-US" w:eastAsia="zh-CN"/>
                    </w:rPr>
                  </w:pPr>
                  <w:r>
                    <w:rPr>
                      <w:rFonts w:hint="eastAsia"/>
                      <w:color w:val="auto"/>
                      <w:highlight w:val="none"/>
                      <w:lang w:val="en-US" w:eastAsia="zh-CN"/>
                    </w:rPr>
                    <w:t>1#抛丸机</w:t>
                  </w:r>
                  <w:r>
                    <w:rPr>
                      <w:rFonts w:hint="eastAsia"/>
                      <w:color w:val="auto"/>
                      <w:highlight w:val="none"/>
                      <w:lang w:eastAsia="zh-CN"/>
                    </w:rPr>
                    <w:t>配套安装脉冲除尘器</w:t>
                  </w:r>
                  <w:r>
                    <w:rPr>
                      <w:rFonts w:hint="eastAsia"/>
                      <w:color w:val="auto"/>
                      <w:highlight w:val="none"/>
                    </w:rPr>
                    <w:t>捕集效率</w:t>
                  </w:r>
                  <w:r>
                    <w:rPr>
                      <w:rFonts w:hint="eastAsia"/>
                      <w:color w:val="auto"/>
                      <w:highlight w:val="none"/>
                      <w:lang w:val="en-US" w:eastAsia="zh-CN"/>
                    </w:rPr>
                    <w:t>10</w:t>
                  </w:r>
                  <w:r>
                    <w:rPr>
                      <w:rFonts w:hint="eastAsia"/>
                      <w:color w:val="auto"/>
                      <w:highlight w:val="none"/>
                    </w:rPr>
                    <w:t>0%，</w:t>
                  </w:r>
                  <w:r>
                    <w:rPr>
                      <w:rFonts w:hint="eastAsia"/>
                      <w:color w:val="auto"/>
                      <w:highlight w:val="none"/>
                      <w:lang w:eastAsia="zh-CN"/>
                    </w:rPr>
                    <w:t>脉冲</w:t>
                  </w:r>
                  <w:r>
                    <w:rPr>
                      <w:rFonts w:hint="eastAsia"/>
                      <w:color w:val="auto"/>
                      <w:highlight w:val="none"/>
                      <w:lang w:val="en-US" w:eastAsia="zh-CN"/>
                    </w:rPr>
                    <w:t>布袋除尘器</w:t>
                  </w:r>
                  <w:r>
                    <w:rPr>
                      <w:rFonts w:hint="eastAsia"/>
                      <w:color w:val="auto"/>
                      <w:highlight w:val="none"/>
                    </w:rPr>
                    <w:t>净化效率</w:t>
                  </w:r>
                  <w:r>
                    <w:rPr>
                      <w:rFonts w:hint="eastAsia"/>
                      <w:color w:val="auto"/>
                      <w:highlight w:val="none"/>
                      <w:lang w:val="en-US" w:eastAsia="zh-CN"/>
                    </w:rPr>
                    <w:t>98</w:t>
                  </w:r>
                  <w:r>
                    <w:rPr>
                      <w:rFonts w:hint="eastAsia"/>
                      <w:color w:val="auto"/>
                      <w:highlight w:val="none"/>
                    </w:rPr>
                    <w:t>%</w:t>
                  </w:r>
                  <w:r>
                    <w:rPr>
                      <w:rFonts w:hint="eastAsia"/>
                      <w:color w:val="auto"/>
                      <w:highlight w:val="none"/>
                      <w:lang w:eastAsia="zh-CN"/>
                    </w:rPr>
                    <w:t>以上，</w:t>
                  </w:r>
                  <w:r>
                    <w:rPr>
                      <w:rFonts w:hint="eastAsia"/>
                      <w:color w:val="auto"/>
                      <w:highlight w:val="none"/>
                      <w:lang w:val="en-US" w:eastAsia="zh-CN"/>
                    </w:rPr>
                    <w:t>废气与喷砂废气共用1根15m高排气筒（1#）排放</w:t>
                  </w:r>
                </w:p>
              </w:tc>
              <w:tc>
                <w:tcPr>
                  <w:tcW w:w="2176" w:type="dxa"/>
                  <w:noWrap w:val="0"/>
                  <w:vAlign w:val="center"/>
                </w:tcPr>
                <w:p>
                  <w:pPr>
                    <w:pStyle w:val="82"/>
                    <w:suppressLineNumbers w:val="0"/>
                    <w:bidi w:val="0"/>
                    <w:spacing w:beforeAutospacing="0" w:after="0" w:afterAutospacing="0"/>
                    <w:ind w:left="0" w:right="0"/>
                    <w:rPr>
                      <w:rFonts w:hint="eastAsia"/>
                      <w:color w:val="auto"/>
                      <w:highlight w:val="none"/>
                    </w:rPr>
                  </w:pPr>
                  <w:r>
                    <w:rPr>
                      <w:rFonts w:hint="eastAsia"/>
                      <w:color w:val="auto"/>
                      <w:highlight w:val="none"/>
                      <w:lang w:val="en-US" w:eastAsia="zh-CN"/>
                    </w:rPr>
                    <w:t>8.8</w:t>
                  </w:r>
                  <w:r>
                    <w:rPr>
                      <w:rFonts w:hint="eastAsia"/>
                      <w:color w:val="auto"/>
                      <w:highlight w:val="none"/>
                    </w:rPr>
                    <w:t>mg/m</w:t>
                  </w:r>
                  <w:r>
                    <w:rPr>
                      <w:rFonts w:hint="eastAsia"/>
                      <w:color w:val="auto"/>
                      <w:highlight w:val="none"/>
                      <w:vertAlign w:val="superscript"/>
                    </w:rPr>
                    <w:t>3</w:t>
                  </w:r>
                </w:p>
                <w:p>
                  <w:pPr>
                    <w:pStyle w:val="82"/>
                    <w:suppressLineNumbers w:val="0"/>
                    <w:bidi w:val="0"/>
                    <w:spacing w:beforeAutospacing="0" w:after="0" w:afterAutospacing="0"/>
                    <w:ind w:left="0" w:right="0"/>
                    <w:rPr>
                      <w:rFonts w:hint="default"/>
                      <w:color w:val="auto"/>
                      <w:highlight w:val="none"/>
                    </w:rPr>
                  </w:pPr>
                  <w:r>
                    <w:rPr>
                      <w:rFonts w:hint="eastAsia"/>
                      <w:color w:val="auto"/>
                      <w:highlight w:val="none"/>
                      <w:lang w:val="en-US" w:eastAsia="zh-CN"/>
                    </w:rPr>
                    <w:t>0.105</w:t>
                  </w:r>
                  <w:r>
                    <w:rPr>
                      <w:rFonts w:hint="default"/>
                      <w:color w:val="auto"/>
                      <w:highlight w:val="none"/>
                    </w:rPr>
                    <w:t>kg/h</w:t>
                  </w:r>
                </w:p>
                <w:p>
                  <w:pPr>
                    <w:pStyle w:val="82"/>
                    <w:suppressLineNumbers w:val="0"/>
                    <w:bidi w:val="0"/>
                    <w:spacing w:beforeAutospacing="0" w:after="0" w:afterAutospacing="0"/>
                    <w:ind w:left="0" w:leftChars="0" w:right="0" w:rightChars="0"/>
                    <w:rPr>
                      <w:rFonts w:hint="eastAsia"/>
                      <w:color w:val="auto"/>
                      <w:highlight w:val="none"/>
                    </w:rPr>
                  </w:pPr>
                  <w:r>
                    <w:rPr>
                      <w:rFonts w:hint="eastAsia"/>
                      <w:color w:val="auto"/>
                      <w:highlight w:val="none"/>
                      <w:lang w:val="en-US" w:eastAsia="zh-CN"/>
                    </w:rPr>
                    <w:t>0.19</w:t>
                  </w:r>
                  <w:r>
                    <w:rPr>
                      <w:rFonts w:hint="default"/>
                      <w:color w:val="auto"/>
                      <w:highlight w:val="none"/>
                    </w:rPr>
                    <w:t>t/a</w:t>
                  </w:r>
                </w:p>
              </w:tc>
              <w:tc>
                <w:tcPr>
                  <w:tcW w:w="1758" w:type="dxa"/>
                  <w:noWrap w:val="0"/>
                  <w:vAlign w:val="center"/>
                </w:tcPr>
                <w:p>
                  <w:pPr>
                    <w:pStyle w:val="82"/>
                    <w:suppressLineNumbers w:val="0"/>
                    <w:bidi w:val="0"/>
                    <w:spacing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9" w:type="dxa"/>
                  <w:noWrap w:val="0"/>
                  <w:vAlign w:val="center"/>
                </w:tcPr>
                <w:p>
                  <w:pPr>
                    <w:pStyle w:val="82"/>
                    <w:suppressLineNumbers w:val="0"/>
                    <w:bidi w:val="0"/>
                    <w:spacing w:beforeAutospacing="0" w:after="0" w:afterAutospacing="0"/>
                    <w:ind w:left="0" w:right="0"/>
                    <w:rPr>
                      <w:rFonts w:hint="eastAsia" w:eastAsia="宋体"/>
                      <w:color w:val="auto"/>
                      <w:highlight w:val="none"/>
                      <w:lang w:eastAsia="zh-CN"/>
                    </w:rPr>
                  </w:pPr>
                  <w:r>
                    <w:rPr>
                      <w:rFonts w:hint="eastAsia"/>
                      <w:color w:val="auto"/>
                      <w:highlight w:val="none"/>
                      <w:lang w:eastAsia="zh-CN"/>
                    </w:rPr>
                    <w:t>喷砂工序</w:t>
                  </w:r>
                </w:p>
              </w:tc>
              <w:tc>
                <w:tcPr>
                  <w:tcW w:w="1616" w:type="dxa"/>
                  <w:noWrap w:val="0"/>
                  <w:vAlign w:val="center"/>
                </w:tcPr>
                <w:p>
                  <w:pPr>
                    <w:pStyle w:val="82"/>
                    <w:suppressLineNumbers w:val="0"/>
                    <w:bidi w:val="0"/>
                    <w:spacing w:beforeAutospacing="0" w:after="0" w:afterAutospacing="0"/>
                    <w:ind w:left="0" w:right="0"/>
                    <w:rPr>
                      <w:rFonts w:hint="eastAsia"/>
                      <w:color w:val="auto"/>
                      <w:highlight w:val="none"/>
                    </w:rPr>
                  </w:pPr>
                  <w:r>
                    <w:rPr>
                      <w:rFonts w:hint="eastAsia"/>
                      <w:color w:val="auto"/>
                      <w:highlight w:val="none"/>
                      <w:lang w:val="en-US" w:eastAsia="zh-CN"/>
                    </w:rPr>
                    <w:t>880</w:t>
                  </w:r>
                  <w:r>
                    <w:rPr>
                      <w:rFonts w:hint="eastAsia"/>
                      <w:color w:val="auto"/>
                      <w:highlight w:val="none"/>
                    </w:rPr>
                    <w:t>mg/m</w:t>
                  </w:r>
                  <w:r>
                    <w:rPr>
                      <w:rFonts w:hint="eastAsia"/>
                      <w:color w:val="auto"/>
                      <w:highlight w:val="none"/>
                      <w:vertAlign w:val="superscript"/>
                    </w:rPr>
                    <w:t>3</w:t>
                  </w:r>
                </w:p>
                <w:p>
                  <w:pPr>
                    <w:pStyle w:val="82"/>
                    <w:suppressLineNumbers w:val="0"/>
                    <w:bidi w:val="0"/>
                    <w:spacing w:beforeAutospacing="0" w:after="0" w:afterAutospacing="0"/>
                    <w:ind w:left="0" w:right="0"/>
                    <w:rPr>
                      <w:rFonts w:hint="default"/>
                      <w:color w:val="auto"/>
                      <w:highlight w:val="none"/>
                    </w:rPr>
                  </w:pPr>
                  <w:r>
                    <w:rPr>
                      <w:rFonts w:hint="eastAsia"/>
                      <w:color w:val="auto"/>
                      <w:highlight w:val="none"/>
                      <w:lang w:val="en-US" w:eastAsia="zh-CN"/>
                    </w:rPr>
                    <w:t>10.5</w:t>
                  </w:r>
                  <w:r>
                    <w:rPr>
                      <w:rFonts w:hint="default"/>
                      <w:color w:val="auto"/>
                      <w:highlight w:val="none"/>
                    </w:rPr>
                    <w:t>kg/h</w:t>
                  </w:r>
                </w:p>
                <w:p>
                  <w:pPr>
                    <w:pStyle w:val="82"/>
                    <w:suppressLineNumbers w:val="0"/>
                    <w:bidi w:val="0"/>
                    <w:spacing w:beforeAutospacing="0" w:after="0" w:afterAutospacing="0"/>
                    <w:ind w:left="0" w:right="0"/>
                    <w:rPr>
                      <w:rFonts w:hint="eastAsia"/>
                      <w:color w:val="auto"/>
                      <w:highlight w:val="none"/>
                    </w:rPr>
                  </w:pPr>
                  <w:r>
                    <w:rPr>
                      <w:rFonts w:hint="eastAsia"/>
                      <w:color w:val="auto"/>
                      <w:highlight w:val="none"/>
                      <w:lang w:val="en-US" w:eastAsia="zh-CN"/>
                    </w:rPr>
                    <w:t>19</w:t>
                  </w:r>
                  <w:r>
                    <w:rPr>
                      <w:rFonts w:hint="default"/>
                      <w:color w:val="auto"/>
                      <w:highlight w:val="none"/>
                    </w:rPr>
                    <w:t>t/</w:t>
                  </w:r>
                  <w:r>
                    <w:rPr>
                      <w:rFonts w:hint="eastAsia"/>
                      <w:color w:val="auto"/>
                      <w:highlight w:val="none"/>
                    </w:rPr>
                    <w:t>a；</w:t>
                  </w:r>
                </w:p>
              </w:tc>
              <w:tc>
                <w:tcPr>
                  <w:tcW w:w="3063" w:type="dxa"/>
                  <w:noWrap w:val="0"/>
                  <w:vAlign w:val="center"/>
                </w:tcPr>
                <w:p>
                  <w:pPr>
                    <w:pStyle w:val="82"/>
                    <w:suppressLineNumbers w:val="0"/>
                    <w:bidi w:val="0"/>
                    <w:spacing w:beforeAutospacing="0" w:after="0" w:afterAutospacing="0"/>
                    <w:ind w:left="0" w:leftChars="0" w:right="0" w:rightChars="0"/>
                    <w:rPr>
                      <w:rFonts w:hint="eastAsia" w:eastAsia="宋体"/>
                      <w:color w:val="auto"/>
                      <w:highlight w:val="none"/>
                      <w:lang w:eastAsia="zh-CN"/>
                    </w:rPr>
                  </w:pPr>
                  <w:r>
                    <w:rPr>
                      <w:rFonts w:hint="eastAsia"/>
                      <w:color w:val="auto"/>
                      <w:highlight w:val="none"/>
                      <w:lang w:eastAsia="zh-CN"/>
                    </w:rPr>
                    <w:t>喷砂机配套安装脉冲除尘器</w:t>
                  </w:r>
                  <w:r>
                    <w:rPr>
                      <w:rFonts w:hint="eastAsia"/>
                      <w:color w:val="auto"/>
                      <w:highlight w:val="none"/>
                    </w:rPr>
                    <w:t>捕集效率</w:t>
                  </w:r>
                  <w:r>
                    <w:rPr>
                      <w:rFonts w:hint="eastAsia"/>
                      <w:color w:val="auto"/>
                      <w:highlight w:val="none"/>
                      <w:lang w:val="en-US" w:eastAsia="zh-CN"/>
                    </w:rPr>
                    <w:t>10</w:t>
                  </w:r>
                  <w:r>
                    <w:rPr>
                      <w:rFonts w:hint="eastAsia"/>
                      <w:color w:val="auto"/>
                      <w:highlight w:val="none"/>
                    </w:rPr>
                    <w:t>0%，</w:t>
                  </w:r>
                  <w:r>
                    <w:rPr>
                      <w:rFonts w:hint="eastAsia"/>
                      <w:color w:val="auto"/>
                      <w:highlight w:val="none"/>
                      <w:lang w:eastAsia="zh-CN"/>
                    </w:rPr>
                    <w:t>脉冲</w:t>
                  </w:r>
                  <w:r>
                    <w:rPr>
                      <w:rFonts w:hint="eastAsia"/>
                      <w:color w:val="auto"/>
                      <w:highlight w:val="none"/>
                      <w:lang w:val="en-US" w:eastAsia="zh-CN"/>
                    </w:rPr>
                    <w:t>布袋除尘器</w:t>
                  </w:r>
                  <w:r>
                    <w:rPr>
                      <w:rFonts w:hint="eastAsia"/>
                      <w:color w:val="auto"/>
                      <w:highlight w:val="none"/>
                    </w:rPr>
                    <w:t>净化效率</w:t>
                  </w:r>
                  <w:r>
                    <w:rPr>
                      <w:rFonts w:hint="eastAsia"/>
                      <w:color w:val="auto"/>
                      <w:highlight w:val="none"/>
                      <w:lang w:val="en-US" w:eastAsia="zh-CN"/>
                    </w:rPr>
                    <w:t>98</w:t>
                  </w:r>
                  <w:r>
                    <w:rPr>
                      <w:rFonts w:hint="eastAsia"/>
                      <w:color w:val="auto"/>
                      <w:highlight w:val="none"/>
                    </w:rPr>
                    <w:t>%</w:t>
                  </w:r>
                  <w:r>
                    <w:rPr>
                      <w:rFonts w:hint="eastAsia"/>
                      <w:color w:val="auto"/>
                      <w:highlight w:val="none"/>
                      <w:lang w:eastAsia="zh-CN"/>
                    </w:rPr>
                    <w:t>以上，</w:t>
                  </w:r>
                  <w:r>
                    <w:rPr>
                      <w:rFonts w:hint="eastAsia"/>
                      <w:color w:val="auto"/>
                      <w:highlight w:val="none"/>
                      <w:lang w:val="en-US" w:eastAsia="zh-CN"/>
                    </w:rPr>
                    <w:t>废气与抛丸废气共用1根15m高排气筒（1#）排放</w:t>
                  </w:r>
                </w:p>
              </w:tc>
              <w:tc>
                <w:tcPr>
                  <w:tcW w:w="2176" w:type="dxa"/>
                  <w:noWrap w:val="0"/>
                  <w:vAlign w:val="center"/>
                </w:tcPr>
                <w:p>
                  <w:pPr>
                    <w:pStyle w:val="82"/>
                    <w:suppressLineNumbers w:val="0"/>
                    <w:bidi w:val="0"/>
                    <w:spacing w:beforeAutospacing="0" w:after="0" w:afterAutospacing="0"/>
                    <w:ind w:left="0" w:right="0"/>
                    <w:rPr>
                      <w:rFonts w:hint="eastAsia"/>
                      <w:color w:val="auto"/>
                      <w:highlight w:val="none"/>
                    </w:rPr>
                  </w:pPr>
                  <w:r>
                    <w:rPr>
                      <w:rFonts w:hint="eastAsia"/>
                      <w:color w:val="auto"/>
                      <w:highlight w:val="none"/>
                      <w:lang w:val="en-US" w:eastAsia="zh-CN"/>
                    </w:rPr>
                    <w:t>8.8</w:t>
                  </w:r>
                  <w:r>
                    <w:rPr>
                      <w:rFonts w:hint="eastAsia"/>
                      <w:color w:val="auto"/>
                      <w:highlight w:val="none"/>
                    </w:rPr>
                    <w:t>mg/m</w:t>
                  </w:r>
                  <w:r>
                    <w:rPr>
                      <w:rFonts w:hint="eastAsia"/>
                      <w:color w:val="auto"/>
                      <w:highlight w:val="none"/>
                      <w:vertAlign w:val="superscript"/>
                    </w:rPr>
                    <w:t>3</w:t>
                  </w:r>
                </w:p>
                <w:p>
                  <w:pPr>
                    <w:pStyle w:val="82"/>
                    <w:suppressLineNumbers w:val="0"/>
                    <w:bidi w:val="0"/>
                    <w:spacing w:beforeAutospacing="0" w:after="0" w:afterAutospacing="0"/>
                    <w:ind w:left="0" w:right="0"/>
                    <w:rPr>
                      <w:rFonts w:hint="default"/>
                      <w:color w:val="auto"/>
                      <w:highlight w:val="none"/>
                    </w:rPr>
                  </w:pPr>
                  <w:r>
                    <w:rPr>
                      <w:rFonts w:hint="eastAsia"/>
                      <w:color w:val="auto"/>
                      <w:highlight w:val="none"/>
                      <w:lang w:val="en-US" w:eastAsia="zh-CN"/>
                    </w:rPr>
                    <w:t>0.105</w:t>
                  </w:r>
                  <w:r>
                    <w:rPr>
                      <w:rFonts w:hint="default"/>
                      <w:color w:val="auto"/>
                      <w:highlight w:val="none"/>
                    </w:rPr>
                    <w:t>kg/h</w:t>
                  </w:r>
                </w:p>
                <w:p>
                  <w:pPr>
                    <w:pStyle w:val="82"/>
                    <w:suppressLineNumbers w:val="0"/>
                    <w:bidi w:val="0"/>
                    <w:spacing w:beforeAutospacing="0" w:after="0" w:afterAutospacing="0"/>
                    <w:ind w:left="0" w:leftChars="0" w:right="0" w:rightChars="0"/>
                    <w:rPr>
                      <w:rFonts w:hint="eastAsia"/>
                      <w:color w:val="auto"/>
                      <w:highlight w:val="none"/>
                    </w:rPr>
                  </w:pPr>
                  <w:r>
                    <w:rPr>
                      <w:rFonts w:hint="eastAsia"/>
                      <w:color w:val="auto"/>
                      <w:highlight w:val="none"/>
                      <w:lang w:val="en-US" w:eastAsia="zh-CN"/>
                    </w:rPr>
                    <w:t>0.19</w:t>
                  </w:r>
                  <w:r>
                    <w:rPr>
                      <w:rFonts w:hint="default"/>
                      <w:color w:val="auto"/>
                      <w:highlight w:val="none"/>
                    </w:rPr>
                    <w:t>t/a</w:t>
                  </w:r>
                </w:p>
              </w:tc>
              <w:tc>
                <w:tcPr>
                  <w:tcW w:w="1758" w:type="dxa"/>
                  <w:noWrap w:val="0"/>
                  <w:vAlign w:val="center"/>
                </w:tcPr>
                <w:p>
                  <w:pPr>
                    <w:keepNext w:val="0"/>
                    <w:keepLines w:val="0"/>
                    <w:suppressLineNumbers w:val="0"/>
                    <w:bidi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lang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419" w:type="dxa"/>
                  <w:vMerge w:val="restart"/>
                  <w:noWrap w:val="0"/>
                  <w:vAlign w:val="center"/>
                </w:tcPr>
                <w:p>
                  <w:pPr>
                    <w:pStyle w:val="82"/>
                    <w:suppressLineNumbers w:val="0"/>
                    <w:bidi w:val="0"/>
                    <w:spacing w:beforeAutospacing="0" w:after="0" w:afterAutospacing="0"/>
                    <w:ind w:left="0" w:right="0"/>
                    <w:rPr>
                      <w:rFonts w:hint="default"/>
                      <w:color w:val="auto"/>
                      <w:highlight w:val="none"/>
                      <w:lang w:val="en-US" w:eastAsia="zh-CN"/>
                    </w:rPr>
                  </w:pPr>
                  <w:r>
                    <w:rPr>
                      <w:rFonts w:hint="eastAsia"/>
                      <w:color w:val="auto"/>
                      <w:highlight w:val="none"/>
                      <w:lang w:eastAsia="zh-CN"/>
                    </w:rPr>
                    <w:t>燃气热处理炉</w:t>
                  </w:r>
                  <w:r>
                    <w:rPr>
                      <w:rFonts w:hint="eastAsia"/>
                      <w:color w:val="auto"/>
                      <w:highlight w:val="none"/>
                      <w:lang w:val="en-US" w:eastAsia="zh-CN"/>
                    </w:rPr>
                    <w:t>1、2#（一用一备）</w:t>
                  </w:r>
                </w:p>
              </w:tc>
              <w:tc>
                <w:tcPr>
                  <w:tcW w:w="1616" w:type="dxa"/>
                  <w:noWrap w:val="0"/>
                  <w:vAlign w:val="center"/>
                </w:tcPr>
                <w:p>
                  <w:pPr>
                    <w:pStyle w:val="82"/>
                    <w:suppressLineNumbers w:val="0"/>
                    <w:bidi w:val="0"/>
                    <w:spacing w:beforeAutospacing="0" w:after="0" w:afterAutospacing="0"/>
                    <w:ind w:left="0" w:right="0"/>
                    <w:rPr>
                      <w:rFonts w:hint="eastAsia"/>
                      <w:color w:val="auto"/>
                      <w:highlight w:val="none"/>
                    </w:rPr>
                  </w:pPr>
                  <w:r>
                    <w:rPr>
                      <w:rFonts w:hint="eastAsia"/>
                      <w:color w:val="auto"/>
                      <w:highlight w:val="none"/>
                      <w:lang w:val="en-US" w:eastAsia="zh-CN"/>
                    </w:rPr>
                    <w:t>2</w:t>
                  </w:r>
                  <w:r>
                    <w:rPr>
                      <w:rFonts w:hint="eastAsia"/>
                      <w:color w:val="auto"/>
                      <w:highlight w:val="none"/>
                    </w:rPr>
                    <w:t>mg/m</w:t>
                  </w:r>
                  <w:r>
                    <w:rPr>
                      <w:rFonts w:hint="eastAsia"/>
                      <w:color w:val="auto"/>
                      <w:highlight w:val="none"/>
                      <w:vertAlign w:val="superscript"/>
                    </w:rPr>
                    <w:t>3</w:t>
                  </w:r>
                </w:p>
                <w:p>
                  <w:pPr>
                    <w:pStyle w:val="82"/>
                    <w:suppressLineNumbers w:val="0"/>
                    <w:bidi w:val="0"/>
                    <w:spacing w:beforeAutospacing="0" w:after="0" w:afterAutospacing="0"/>
                    <w:ind w:left="0" w:right="0"/>
                    <w:rPr>
                      <w:rFonts w:hint="default"/>
                      <w:color w:val="auto"/>
                      <w:highlight w:val="none"/>
                    </w:rPr>
                  </w:pPr>
                  <w:r>
                    <w:rPr>
                      <w:rFonts w:hint="eastAsia"/>
                      <w:color w:val="auto"/>
                      <w:highlight w:val="none"/>
                      <w:lang w:val="en-US" w:eastAsia="zh-CN"/>
                    </w:rPr>
                    <w:t>0.00002</w:t>
                  </w:r>
                  <w:r>
                    <w:rPr>
                      <w:rFonts w:hint="default"/>
                      <w:color w:val="auto"/>
                      <w:highlight w:val="none"/>
                    </w:rPr>
                    <w:t>kg/h</w:t>
                  </w:r>
                </w:p>
                <w:p>
                  <w:pPr>
                    <w:pStyle w:val="82"/>
                    <w:suppressLineNumbers w:val="0"/>
                    <w:bidi w:val="0"/>
                    <w:spacing w:beforeAutospacing="0" w:after="0" w:afterAutospacing="0"/>
                    <w:ind w:left="0" w:right="0"/>
                    <w:rPr>
                      <w:rFonts w:hint="eastAsia"/>
                      <w:color w:val="auto"/>
                      <w:highlight w:val="none"/>
                      <w:lang w:val="en-US" w:eastAsia="zh-CN"/>
                    </w:rPr>
                  </w:pPr>
                  <w:r>
                    <w:rPr>
                      <w:rFonts w:hint="eastAsia"/>
                      <w:color w:val="auto"/>
                      <w:highlight w:val="none"/>
                      <w:lang w:val="en-US" w:eastAsia="zh-CN"/>
                    </w:rPr>
                    <w:t>0.036894kg</w:t>
                  </w:r>
                  <w:r>
                    <w:rPr>
                      <w:rFonts w:hint="default"/>
                      <w:color w:val="auto"/>
                      <w:highlight w:val="none"/>
                    </w:rPr>
                    <w:t>/</w:t>
                  </w:r>
                  <w:r>
                    <w:rPr>
                      <w:rFonts w:hint="eastAsia"/>
                      <w:color w:val="auto"/>
                      <w:highlight w:val="none"/>
                    </w:rPr>
                    <w:t>a；</w:t>
                  </w:r>
                </w:p>
              </w:tc>
              <w:tc>
                <w:tcPr>
                  <w:tcW w:w="3063" w:type="dxa"/>
                  <w:vMerge w:val="restart"/>
                  <w:noWrap w:val="0"/>
                  <w:vAlign w:val="center"/>
                </w:tcPr>
                <w:p>
                  <w:pPr>
                    <w:pStyle w:val="82"/>
                    <w:suppressLineNumbers w:val="0"/>
                    <w:bidi w:val="0"/>
                    <w:spacing w:beforeAutospacing="0" w:after="0" w:afterAutospacing="0"/>
                    <w:ind w:left="0" w:leftChars="0" w:right="0" w:rightChars="0"/>
                    <w:rPr>
                      <w:rFonts w:hint="eastAsia"/>
                      <w:color w:val="auto"/>
                      <w:highlight w:val="none"/>
                      <w:lang w:eastAsia="zh-CN"/>
                    </w:rPr>
                  </w:pPr>
                  <w:r>
                    <w:rPr>
                      <w:rFonts w:hint="eastAsia"/>
                      <w:color w:val="auto"/>
                      <w:highlight w:val="none"/>
                      <w:lang w:eastAsia="zh-CN"/>
                    </w:rPr>
                    <w:t>燃气热处理炉烟气直排大气。</w:t>
                  </w:r>
                  <w:r>
                    <w:rPr>
                      <w:rFonts w:hint="eastAsia"/>
                      <w:color w:val="auto"/>
                      <w:highlight w:val="none"/>
                      <w:lang w:val="en-US" w:eastAsia="zh-CN"/>
                    </w:rPr>
                    <w:t>2根15m高排气筒</w:t>
                  </w:r>
                </w:p>
              </w:tc>
              <w:tc>
                <w:tcPr>
                  <w:tcW w:w="2176" w:type="dxa"/>
                  <w:noWrap w:val="0"/>
                  <w:vAlign w:val="center"/>
                </w:tcPr>
                <w:p>
                  <w:pPr>
                    <w:pStyle w:val="82"/>
                    <w:suppressLineNumbers w:val="0"/>
                    <w:bidi w:val="0"/>
                    <w:spacing w:beforeAutospacing="0" w:after="0" w:afterAutospacing="0"/>
                    <w:ind w:left="0" w:right="0"/>
                    <w:rPr>
                      <w:rFonts w:hint="eastAsia"/>
                      <w:color w:val="auto"/>
                      <w:highlight w:val="none"/>
                    </w:rPr>
                  </w:pPr>
                  <w:r>
                    <w:rPr>
                      <w:rFonts w:hint="eastAsia"/>
                      <w:color w:val="auto"/>
                      <w:highlight w:val="none"/>
                      <w:lang w:val="en-US" w:eastAsia="zh-CN"/>
                    </w:rPr>
                    <w:t>2</w:t>
                  </w:r>
                  <w:r>
                    <w:rPr>
                      <w:rFonts w:hint="eastAsia"/>
                      <w:color w:val="auto"/>
                      <w:highlight w:val="none"/>
                    </w:rPr>
                    <w:t>mg/m</w:t>
                  </w:r>
                  <w:r>
                    <w:rPr>
                      <w:rFonts w:hint="eastAsia"/>
                      <w:color w:val="auto"/>
                      <w:highlight w:val="none"/>
                      <w:vertAlign w:val="superscript"/>
                    </w:rPr>
                    <w:t>3</w:t>
                  </w:r>
                </w:p>
                <w:p>
                  <w:pPr>
                    <w:pStyle w:val="82"/>
                    <w:suppressLineNumbers w:val="0"/>
                    <w:bidi w:val="0"/>
                    <w:spacing w:beforeAutospacing="0" w:after="0" w:afterAutospacing="0"/>
                    <w:ind w:left="0" w:right="0"/>
                    <w:rPr>
                      <w:rFonts w:hint="default"/>
                      <w:color w:val="auto"/>
                      <w:highlight w:val="none"/>
                    </w:rPr>
                  </w:pPr>
                  <w:r>
                    <w:rPr>
                      <w:rFonts w:hint="eastAsia"/>
                      <w:color w:val="auto"/>
                      <w:highlight w:val="none"/>
                      <w:lang w:val="en-US" w:eastAsia="zh-CN"/>
                    </w:rPr>
                    <w:t>0.00002</w:t>
                  </w:r>
                  <w:r>
                    <w:rPr>
                      <w:rFonts w:hint="default"/>
                      <w:color w:val="auto"/>
                      <w:highlight w:val="none"/>
                    </w:rPr>
                    <w:t>kg/h</w:t>
                  </w:r>
                </w:p>
                <w:p>
                  <w:pPr>
                    <w:pStyle w:val="82"/>
                    <w:suppressLineNumbers w:val="0"/>
                    <w:bidi w:val="0"/>
                    <w:spacing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0.036894kg</w:t>
                  </w:r>
                  <w:r>
                    <w:rPr>
                      <w:rFonts w:hint="default"/>
                      <w:color w:val="auto"/>
                      <w:highlight w:val="none"/>
                    </w:rPr>
                    <w:t>/</w:t>
                  </w:r>
                  <w:r>
                    <w:rPr>
                      <w:rFonts w:hint="eastAsia"/>
                      <w:color w:val="auto"/>
                      <w:highlight w:val="none"/>
                    </w:rPr>
                    <w:t>a；</w:t>
                  </w:r>
                </w:p>
              </w:tc>
              <w:tc>
                <w:tcPr>
                  <w:tcW w:w="1758" w:type="dxa"/>
                  <w:noWrap w:val="0"/>
                  <w:vAlign w:val="center"/>
                </w:tcPr>
                <w:p>
                  <w:pPr>
                    <w:keepNext w:val="0"/>
                    <w:keepLines w:val="0"/>
                    <w:suppressLineNumbers w:val="0"/>
                    <w:bidi w:val="0"/>
                    <w:spacing w:before="0" w:beforeAutospacing="0" w:after="0" w:afterAutospacing="0"/>
                    <w:ind w:left="0" w:right="0"/>
                    <w:jc w:val="center"/>
                    <w:rPr>
                      <w:rFonts w:hint="eastAsia"/>
                      <w:color w:val="auto"/>
                      <w:sz w:val="21"/>
                      <w:szCs w:val="21"/>
                      <w:highlight w:val="none"/>
                      <w:lang w:eastAsia="zh-CN"/>
                    </w:rPr>
                  </w:pPr>
                  <w:r>
                    <w:rPr>
                      <w:rFonts w:hint="eastAsia"/>
                      <w:color w:val="auto"/>
                      <w:sz w:val="21"/>
                      <w:szCs w:val="21"/>
                      <w:highlight w:val="none"/>
                      <w:lang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419" w:type="dxa"/>
                  <w:vMerge w:val="continue"/>
                  <w:noWrap w:val="0"/>
                  <w:vAlign w:val="center"/>
                </w:tcPr>
                <w:p>
                  <w:pPr>
                    <w:pStyle w:val="82"/>
                    <w:suppressLineNumbers w:val="0"/>
                    <w:bidi w:val="0"/>
                    <w:spacing w:beforeAutospacing="0" w:after="0" w:afterAutospacing="0"/>
                    <w:ind w:left="0" w:right="0"/>
                    <w:rPr>
                      <w:rFonts w:hint="eastAsia"/>
                      <w:color w:val="auto"/>
                      <w:highlight w:val="none"/>
                      <w:lang w:eastAsia="zh-CN"/>
                    </w:rPr>
                  </w:pPr>
                </w:p>
              </w:tc>
              <w:tc>
                <w:tcPr>
                  <w:tcW w:w="1616" w:type="dxa"/>
                  <w:noWrap w:val="0"/>
                  <w:vAlign w:val="center"/>
                </w:tcPr>
                <w:p>
                  <w:pPr>
                    <w:pStyle w:val="82"/>
                    <w:suppressLineNumbers w:val="0"/>
                    <w:bidi w:val="0"/>
                    <w:spacing w:beforeAutospacing="0" w:after="0" w:afterAutospacing="0"/>
                    <w:ind w:left="0" w:right="0"/>
                    <w:rPr>
                      <w:rFonts w:hint="eastAsia"/>
                      <w:color w:val="auto"/>
                      <w:highlight w:val="none"/>
                    </w:rPr>
                  </w:pPr>
                  <w:r>
                    <w:rPr>
                      <w:rFonts w:hint="eastAsia"/>
                      <w:color w:val="auto"/>
                      <w:highlight w:val="none"/>
                      <w:lang w:val="en-US" w:eastAsia="zh-CN"/>
                    </w:rPr>
                    <w:t>0.07</w:t>
                  </w:r>
                  <w:r>
                    <w:rPr>
                      <w:rFonts w:hint="eastAsia"/>
                      <w:color w:val="auto"/>
                      <w:highlight w:val="none"/>
                    </w:rPr>
                    <w:t>mg/m</w:t>
                  </w:r>
                  <w:r>
                    <w:rPr>
                      <w:rFonts w:hint="eastAsia"/>
                      <w:color w:val="auto"/>
                      <w:highlight w:val="none"/>
                      <w:vertAlign w:val="superscript"/>
                    </w:rPr>
                    <w:t>3</w:t>
                  </w:r>
                </w:p>
                <w:p>
                  <w:pPr>
                    <w:pStyle w:val="82"/>
                    <w:suppressLineNumbers w:val="0"/>
                    <w:bidi w:val="0"/>
                    <w:spacing w:beforeAutospacing="0" w:after="0" w:afterAutospacing="0"/>
                    <w:ind w:left="0" w:right="0"/>
                    <w:rPr>
                      <w:rFonts w:hint="default"/>
                      <w:color w:val="auto"/>
                      <w:highlight w:val="none"/>
                    </w:rPr>
                  </w:pPr>
                  <w:r>
                    <w:rPr>
                      <w:rFonts w:hint="eastAsia"/>
                      <w:color w:val="auto"/>
                      <w:highlight w:val="none"/>
                      <w:lang w:val="en-US" w:eastAsia="zh-CN"/>
                    </w:rPr>
                    <w:t>0.0000007</w:t>
                  </w:r>
                  <w:r>
                    <w:rPr>
                      <w:rFonts w:hint="default"/>
                      <w:color w:val="auto"/>
                      <w:highlight w:val="none"/>
                    </w:rPr>
                    <w:t>kg/h</w:t>
                  </w:r>
                </w:p>
                <w:p>
                  <w:pPr>
                    <w:pStyle w:val="82"/>
                    <w:suppressLineNumbers w:val="0"/>
                    <w:bidi w:val="0"/>
                    <w:spacing w:beforeAutospacing="0" w:after="0" w:afterAutospacing="0"/>
                    <w:ind w:left="0" w:right="0"/>
                    <w:rPr>
                      <w:rFonts w:hint="eastAsia"/>
                      <w:color w:val="auto"/>
                      <w:highlight w:val="none"/>
                      <w:lang w:val="en-US" w:eastAsia="zh-CN"/>
                    </w:rPr>
                  </w:pPr>
                  <w:r>
                    <w:rPr>
                      <w:rFonts w:hint="eastAsia"/>
                      <w:color w:val="auto"/>
                      <w:highlight w:val="none"/>
                      <w:lang w:val="en-US" w:eastAsia="zh-CN"/>
                    </w:rPr>
                    <w:t>0.00129kg</w:t>
                  </w:r>
                  <w:r>
                    <w:rPr>
                      <w:rFonts w:hint="default"/>
                      <w:color w:val="auto"/>
                      <w:highlight w:val="none"/>
                    </w:rPr>
                    <w:t>/</w:t>
                  </w:r>
                  <w:r>
                    <w:rPr>
                      <w:rFonts w:hint="eastAsia"/>
                      <w:color w:val="auto"/>
                      <w:highlight w:val="none"/>
                    </w:rPr>
                    <w:t>a；</w:t>
                  </w:r>
                </w:p>
              </w:tc>
              <w:tc>
                <w:tcPr>
                  <w:tcW w:w="3063" w:type="dxa"/>
                  <w:vMerge w:val="continue"/>
                  <w:noWrap w:val="0"/>
                  <w:vAlign w:val="center"/>
                </w:tcPr>
                <w:p>
                  <w:pPr>
                    <w:pStyle w:val="82"/>
                    <w:suppressLineNumbers w:val="0"/>
                    <w:bidi w:val="0"/>
                    <w:spacing w:beforeAutospacing="0" w:after="0" w:afterAutospacing="0"/>
                    <w:ind w:left="0" w:leftChars="0" w:right="0" w:rightChars="0"/>
                    <w:rPr>
                      <w:rFonts w:hint="eastAsia"/>
                      <w:color w:val="auto"/>
                      <w:highlight w:val="none"/>
                      <w:lang w:eastAsia="zh-CN"/>
                    </w:rPr>
                  </w:pPr>
                </w:p>
              </w:tc>
              <w:tc>
                <w:tcPr>
                  <w:tcW w:w="2176" w:type="dxa"/>
                  <w:noWrap w:val="0"/>
                  <w:vAlign w:val="center"/>
                </w:tcPr>
                <w:p>
                  <w:pPr>
                    <w:pStyle w:val="82"/>
                    <w:suppressLineNumbers w:val="0"/>
                    <w:bidi w:val="0"/>
                    <w:spacing w:beforeAutospacing="0" w:after="0" w:afterAutospacing="0"/>
                    <w:ind w:left="0" w:right="0"/>
                    <w:rPr>
                      <w:rFonts w:hint="eastAsia"/>
                      <w:color w:val="auto"/>
                      <w:highlight w:val="none"/>
                    </w:rPr>
                  </w:pPr>
                  <w:r>
                    <w:rPr>
                      <w:rFonts w:hint="eastAsia"/>
                      <w:color w:val="auto"/>
                      <w:highlight w:val="none"/>
                      <w:lang w:val="en-US" w:eastAsia="zh-CN"/>
                    </w:rPr>
                    <w:t>0.07</w:t>
                  </w:r>
                  <w:r>
                    <w:rPr>
                      <w:rFonts w:hint="eastAsia"/>
                      <w:color w:val="auto"/>
                      <w:highlight w:val="none"/>
                    </w:rPr>
                    <w:t>mg/m</w:t>
                  </w:r>
                  <w:r>
                    <w:rPr>
                      <w:rFonts w:hint="eastAsia"/>
                      <w:color w:val="auto"/>
                      <w:highlight w:val="none"/>
                      <w:vertAlign w:val="superscript"/>
                    </w:rPr>
                    <w:t>3</w:t>
                  </w:r>
                </w:p>
                <w:p>
                  <w:pPr>
                    <w:pStyle w:val="82"/>
                    <w:suppressLineNumbers w:val="0"/>
                    <w:bidi w:val="0"/>
                    <w:spacing w:beforeAutospacing="0" w:after="0" w:afterAutospacing="0"/>
                    <w:ind w:left="0" w:right="0"/>
                    <w:rPr>
                      <w:rFonts w:hint="default"/>
                      <w:color w:val="auto"/>
                      <w:highlight w:val="none"/>
                    </w:rPr>
                  </w:pPr>
                  <w:r>
                    <w:rPr>
                      <w:rFonts w:hint="eastAsia"/>
                      <w:color w:val="auto"/>
                      <w:highlight w:val="none"/>
                      <w:lang w:val="en-US" w:eastAsia="zh-CN"/>
                    </w:rPr>
                    <w:t>0.0000007</w:t>
                  </w:r>
                  <w:r>
                    <w:rPr>
                      <w:rFonts w:hint="default"/>
                      <w:color w:val="auto"/>
                      <w:highlight w:val="none"/>
                    </w:rPr>
                    <w:t>kg/h</w:t>
                  </w:r>
                </w:p>
                <w:p>
                  <w:pPr>
                    <w:pStyle w:val="82"/>
                    <w:suppressLineNumbers w:val="0"/>
                    <w:bidi w:val="0"/>
                    <w:spacing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0.00129kg</w:t>
                  </w:r>
                  <w:r>
                    <w:rPr>
                      <w:rFonts w:hint="default"/>
                      <w:color w:val="auto"/>
                      <w:highlight w:val="none"/>
                    </w:rPr>
                    <w:t>/</w:t>
                  </w:r>
                  <w:r>
                    <w:rPr>
                      <w:rFonts w:hint="eastAsia"/>
                      <w:color w:val="auto"/>
                      <w:highlight w:val="none"/>
                    </w:rPr>
                    <w:t>a；</w:t>
                  </w:r>
                </w:p>
              </w:tc>
              <w:tc>
                <w:tcPr>
                  <w:tcW w:w="1758" w:type="dxa"/>
                  <w:noWrap w:val="0"/>
                  <w:vAlign w:val="center"/>
                </w:tcPr>
                <w:p>
                  <w:pPr>
                    <w:keepNext w:val="0"/>
                    <w:keepLines w:val="0"/>
                    <w:suppressLineNumbers w:val="0"/>
                    <w:bidi w:val="0"/>
                    <w:spacing w:before="0" w:beforeAutospacing="0" w:after="0" w:afterAutospacing="0"/>
                    <w:ind w:left="0" w:right="0"/>
                    <w:jc w:val="center"/>
                    <w:rPr>
                      <w:rFonts w:hint="eastAsia"/>
                      <w:color w:val="auto"/>
                      <w:sz w:val="21"/>
                      <w:szCs w:val="21"/>
                      <w:highlight w:val="none"/>
                      <w:lang w:eastAsia="zh-CN"/>
                    </w:rPr>
                  </w:pPr>
                  <w:r>
                    <w:rPr>
                      <w:rFonts w:hint="eastAsia"/>
                      <w:color w:val="auto"/>
                      <w:sz w:val="21"/>
                      <w:szCs w:val="21"/>
                      <w:highlight w:val="none"/>
                      <w:lang w:eastAsia="zh-CN"/>
                    </w:rPr>
                    <w:t>二氧化硫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419" w:type="dxa"/>
                  <w:vMerge w:val="continue"/>
                  <w:noWrap w:val="0"/>
                  <w:vAlign w:val="center"/>
                </w:tcPr>
                <w:p>
                  <w:pPr>
                    <w:pStyle w:val="82"/>
                    <w:suppressLineNumbers w:val="0"/>
                    <w:bidi w:val="0"/>
                    <w:spacing w:beforeAutospacing="0" w:after="0" w:afterAutospacing="0"/>
                    <w:ind w:left="0" w:right="0"/>
                    <w:rPr>
                      <w:rFonts w:hint="eastAsia"/>
                      <w:color w:val="auto"/>
                      <w:highlight w:val="none"/>
                      <w:lang w:eastAsia="zh-CN"/>
                    </w:rPr>
                  </w:pPr>
                </w:p>
              </w:tc>
              <w:tc>
                <w:tcPr>
                  <w:tcW w:w="1616" w:type="dxa"/>
                  <w:noWrap w:val="0"/>
                  <w:vAlign w:val="center"/>
                </w:tcPr>
                <w:p>
                  <w:pPr>
                    <w:pStyle w:val="82"/>
                    <w:suppressLineNumbers w:val="0"/>
                    <w:bidi w:val="0"/>
                    <w:spacing w:beforeAutospacing="0" w:after="0" w:afterAutospacing="0"/>
                    <w:ind w:left="0" w:right="0"/>
                    <w:rPr>
                      <w:rFonts w:hint="eastAsia"/>
                      <w:color w:val="auto"/>
                      <w:highlight w:val="none"/>
                    </w:rPr>
                  </w:pPr>
                  <w:r>
                    <w:rPr>
                      <w:rFonts w:hint="eastAsia"/>
                      <w:color w:val="auto"/>
                      <w:highlight w:val="none"/>
                      <w:lang w:val="en-US" w:eastAsia="zh-CN"/>
                    </w:rPr>
                    <w:t>41.7</w:t>
                  </w:r>
                  <w:r>
                    <w:rPr>
                      <w:rFonts w:hint="eastAsia"/>
                      <w:color w:val="auto"/>
                      <w:highlight w:val="none"/>
                    </w:rPr>
                    <w:t>mg/m</w:t>
                  </w:r>
                  <w:r>
                    <w:rPr>
                      <w:rFonts w:hint="eastAsia"/>
                      <w:color w:val="auto"/>
                      <w:highlight w:val="none"/>
                      <w:vertAlign w:val="superscript"/>
                    </w:rPr>
                    <w:t>3</w:t>
                  </w:r>
                </w:p>
                <w:p>
                  <w:pPr>
                    <w:pStyle w:val="82"/>
                    <w:suppressLineNumbers w:val="0"/>
                    <w:bidi w:val="0"/>
                    <w:spacing w:beforeAutospacing="0" w:after="0" w:afterAutospacing="0"/>
                    <w:ind w:left="0" w:right="0"/>
                    <w:rPr>
                      <w:rFonts w:hint="default"/>
                      <w:color w:val="auto"/>
                      <w:highlight w:val="none"/>
                    </w:rPr>
                  </w:pPr>
                  <w:r>
                    <w:rPr>
                      <w:rFonts w:hint="eastAsia"/>
                      <w:color w:val="auto"/>
                      <w:highlight w:val="none"/>
                      <w:lang w:val="en-US" w:eastAsia="zh-CN"/>
                    </w:rPr>
                    <w:t>0.0004</w:t>
                  </w:r>
                  <w:r>
                    <w:rPr>
                      <w:rFonts w:hint="default"/>
                      <w:color w:val="auto"/>
                      <w:highlight w:val="none"/>
                    </w:rPr>
                    <w:t>kg/h</w:t>
                  </w:r>
                </w:p>
                <w:p>
                  <w:pPr>
                    <w:pStyle w:val="82"/>
                    <w:suppressLineNumbers w:val="0"/>
                    <w:bidi w:val="0"/>
                    <w:spacing w:beforeAutospacing="0" w:after="0" w:afterAutospacing="0"/>
                    <w:ind w:left="0" w:right="0"/>
                    <w:rPr>
                      <w:rFonts w:hint="eastAsia"/>
                      <w:color w:val="auto"/>
                      <w:highlight w:val="none"/>
                      <w:lang w:val="en-US" w:eastAsia="zh-CN"/>
                    </w:rPr>
                  </w:pPr>
                  <w:r>
                    <w:rPr>
                      <w:rFonts w:hint="eastAsia"/>
                      <w:color w:val="auto"/>
                      <w:highlight w:val="none"/>
                      <w:lang w:val="en-US" w:eastAsia="zh-CN"/>
                    </w:rPr>
                    <w:t>0.768969kg</w:t>
                  </w:r>
                  <w:r>
                    <w:rPr>
                      <w:rFonts w:hint="default"/>
                      <w:color w:val="auto"/>
                      <w:highlight w:val="none"/>
                    </w:rPr>
                    <w:t>/</w:t>
                  </w:r>
                  <w:r>
                    <w:rPr>
                      <w:rFonts w:hint="eastAsia"/>
                      <w:color w:val="auto"/>
                      <w:highlight w:val="none"/>
                    </w:rPr>
                    <w:t>a；</w:t>
                  </w:r>
                </w:p>
              </w:tc>
              <w:tc>
                <w:tcPr>
                  <w:tcW w:w="3063" w:type="dxa"/>
                  <w:vMerge w:val="continue"/>
                  <w:noWrap w:val="0"/>
                  <w:vAlign w:val="center"/>
                </w:tcPr>
                <w:p>
                  <w:pPr>
                    <w:pStyle w:val="82"/>
                    <w:suppressLineNumbers w:val="0"/>
                    <w:bidi w:val="0"/>
                    <w:spacing w:beforeAutospacing="0" w:after="0" w:afterAutospacing="0"/>
                    <w:ind w:left="0" w:leftChars="0" w:right="0" w:rightChars="0"/>
                    <w:rPr>
                      <w:rFonts w:hint="eastAsia"/>
                      <w:color w:val="auto"/>
                      <w:highlight w:val="none"/>
                      <w:lang w:eastAsia="zh-CN"/>
                    </w:rPr>
                  </w:pPr>
                </w:p>
              </w:tc>
              <w:tc>
                <w:tcPr>
                  <w:tcW w:w="2176" w:type="dxa"/>
                  <w:noWrap w:val="0"/>
                  <w:vAlign w:val="center"/>
                </w:tcPr>
                <w:p>
                  <w:pPr>
                    <w:pStyle w:val="82"/>
                    <w:suppressLineNumbers w:val="0"/>
                    <w:bidi w:val="0"/>
                    <w:spacing w:beforeAutospacing="0" w:after="0" w:afterAutospacing="0"/>
                    <w:ind w:left="0" w:right="0"/>
                    <w:rPr>
                      <w:rFonts w:hint="eastAsia"/>
                      <w:color w:val="auto"/>
                      <w:highlight w:val="none"/>
                    </w:rPr>
                  </w:pPr>
                  <w:r>
                    <w:rPr>
                      <w:rFonts w:hint="eastAsia"/>
                      <w:color w:val="auto"/>
                      <w:highlight w:val="none"/>
                      <w:lang w:val="en-US" w:eastAsia="zh-CN"/>
                    </w:rPr>
                    <w:t>41.7</w:t>
                  </w:r>
                  <w:r>
                    <w:rPr>
                      <w:rFonts w:hint="eastAsia"/>
                      <w:color w:val="auto"/>
                      <w:highlight w:val="none"/>
                    </w:rPr>
                    <w:t>mg/m</w:t>
                  </w:r>
                  <w:r>
                    <w:rPr>
                      <w:rFonts w:hint="eastAsia"/>
                      <w:color w:val="auto"/>
                      <w:highlight w:val="none"/>
                      <w:vertAlign w:val="superscript"/>
                    </w:rPr>
                    <w:t>3</w:t>
                  </w:r>
                </w:p>
                <w:p>
                  <w:pPr>
                    <w:pStyle w:val="82"/>
                    <w:suppressLineNumbers w:val="0"/>
                    <w:bidi w:val="0"/>
                    <w:spacing w:beforeAutospacing="0" w:after="0" w:afterAutospacing="0"/>
                    <w:ind w:left="0" w:right="0"/>
                    <w:rPr>
                      <w:rFonts w:hint="default"/>
                      <w:color w:val="auto"/>
                      <w:highlight w:val="none"/>
                    </w:rPr>
                  </w:pPr>
                  <w:r>
                    <w:rPr>
                      <w:rFonts w:hint="eastAsia"/>
                      <w:color w:val="auto"/>
                      <w:highlight w:val="none"/>
                      <w:lang w:val="en-US" w:eastAsia="zh-CN"/>
                    </w:rPr>
                    <w:t>0.0004</w:t>
                  </w:r>
                  <w:r>
                    <w:rPr>
                      <w:rFonts w:hint="default"/>
                      <w:color w:val="auto"/>
                      <w:highlight w:val="none"/>
                    </w:rPr>
                    <w:t>kg/h</w:t>
                  </w:r>
                </w:p>
                <w:p>
                  <w:pPr>
                    <w:pStyle w:val="82"/>
                    <w:suppressLineNumbers w:val="0"/>
                    <w:bidi w:val="0"/>
                    <w:spacing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0.768969kg</w:t>
                  </w:r>
                  <w:r>
                    <w:rPr>
                      <w:rFonts w:hint="default"/>
                      <w:color w:val="auto"/>
                      <w:highlight w:val="none"/>
                    </w:rPr>
                    <w:t>/</w:t>
                  </w:r>
                  <w:r>
                    <w:rPr>
                      <w:rFonts w:hint="eastAsia"/>
                      <w:color w:val="auto"/>
                      <w:highlight w:val="none"/>
                    </w:rPr>
                    <w:t>a；</w:t>
                  </w:r>
                </w:p>
              </w:tc>
              <w:tc>
                <w:tcPr>
                  <w:tcW w:w="1758" w:type="dxa"/>
                  <w:noWrap w:val="0"/>
                  <w:vAlign w:val="center"/>
                </w:tcPr>
                <w:p>
                  <w:pPr>
                    <w:keepNext w:val="0"/>
                    <w:keepLines w:val="0"/>
                    <w:suppressLineNumbers w:val="0"/>
                    <w:bidi w:val="0"/>
                    <w:spacing w:before="0" w:beforeAutospacing="0" w:after="0" w:afterAutospacing="0"/>
                    <w:ind w:left="0" w:right="0"/>
                    <w:jc w:val="center"/>
                    <w:rPr>
                      <w:rFonts w:hint="eastAsia"/>
                      <w:color w:val="auto"/>
                      <w:sz w:val="21"/>
                      <w:szCs w:val="21"/>
                      <w:highlight w:val="none"/>
                      <w:lang w:eastAsia="zh-CN"/>
                    </w:rPr>
                  </w:pPr>
                  <w:r>
                    <w:rPr>
                      <w:rFonts w:hint="eastAsia"/>
                      <w:color w:val="auto"/>
                      <w:sz w:val="21"/>
                      <w:szCs w:val="21"/>
                      <w:highlight w:val="none"/>
                      <w:lang w:eastAsia="zh-CN"/>
                    </w:rPr>
                    <w:t>氮氧化物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419" w:type="dxa"/>
                  <w:vMerge w:val="restart"/>
                  <w:noWrap w:val="0"/>
                  <w:vAlign w:val="center"/>
                </w:tcPr>
                <w:p>
                  <w:pPr>
                    <w:pStyle w:val="82"/>
                    <w:suppressLineNumbers w:val="0"/>
                    <w:bidi w:val="0"/>
                    <w:spacing w:beforeAutospacing="0" w:after="0" w:afterAutospacing="0"/>
                    <w:ind w:left="0" w:leftChars="0" w:right="0" w:rightChars="0"/>
                    <w:rPr>
                      <w:rFonts w:hint="eastAsia"/>
                      <w:color w:val="auto"/>
                      <w:highlight w:val="none"/>
                      <w:lang w:eastAsia="zh-CN"/>
                    </w:rPr>
                  </w:pPr>
                  <w:r>
                    <w:rPr>
                      <w:rFonts w:hint="eastAsia"/>
                      <w:color w:val="auto"/>
                      <w:highlight w:val="none"/>
                      <w:lang w:eastAsia="zh-CN"/>
                    </w:rPr>
                    <w:t>涂覆工序</w:t>
                  </w:r>
                </w:p>
              </w:tc>
              <w:tc>
                <w:tcPr>
                  <w:tcW w:w="1616" w:type="dxa"/>
                  <w:noWrap w:val="0"/>
                  <w:vAlign w:val="center"/>
                </w:tcPr>
                <w:p>
                  <w:pPr>
                    <w:pStyle w:val="82"/>
                    <w:suppressLineNumbers w:val="0"/>
                    <w:bidi w:val="0"/>
                    <w:spacing w:beforeAutospacing="0" w:after="0" w:afterAutospacing="0"/>
                    <w:ind w:left="0" w:right="0"/>
                    <w:rPr>
                      <w:rFonts w:hint="eastAsia"/>
                      <w:color w:val="auto"/>
                      <w:highlight w:val="none"/>
                    </w:rPr>
                  </w:pPr>
                  <w:r>
                    <w:rPr>
                      <w:rFonts w:hint="eastAsia"/>
                      <w:color w:val="auto"/>
                      <w:highlight w:val="none"/>
                      <w:lang w:val="en-US" w:eastAsia="zh-CN"/>
                    </w:rPr>
                    <w:t>333</w:t>
                  </w:r>
                  <w:r>
                    <w:rPr>
                      <w:rFonts w:hint="eastAsia"/>
                      <w:color w:val="auto"/>
                      <w:highlight w:val="none"/>
                    </w:rPr>
                    <w:t>mg/m</w:t>
                  </w:r>
                  <w:r>
                    <w:rPr>
                      <w:rFonts w:hint="eastAsia"/>
                      <w:color w:val="auto"/>
                      <w:highlight w:val="none"/>
                      <w:vertAlign w:val="superscript"/>
                    </w:rPr>
                    <w:t>3</w:t>
                  </w:r>
                </w:p>
                <w:p>
                  <w:pPr>
                    <w:pStyle w:val="82"/>
                    <w:suppressLineNumbers w:val="0"/>
                    <w:bidi w:val="0"/>
                    <w:spacing w:beforeAutospacing="0" w:after="0" w:afterAutospacing="0"/>
                    <w:ind w:left="0" w:right="0"/>
                    <w:rPr>
                      <w:rFonts w:hint="default"/>
                      <w:color w:val="auto"/>
                      <w:highlight w:val="none"/>
                    </w:rPr>
                  </w:pPr>
                  <w:r>
                    <w:rPr>
                      <w:rFonts w:hint="eastAsia"/>
                      <w:color w:val="auto"/>
                      <w:highlight w:val="none"/>
                      <w:lang w:val="en-US" w:eastAsia="zh-CN"/>
                    </w:rPr>
                    <w:t>3.33</w:t>
                  </w:r>
                  <w:r>
                    <w:rPr>
                      <w:rFonts w:hint="default"/>
                      <w:color w:val="auto"/>
                      <w:highlight w:val="none"/>
                    </w:rPr>
                    <w:t>kg/h</w:t>
                  </w:r>
                </w:p>
                <w:p>
                  <w:pPr>
                    <w:pStyle w:val="82"/>
                    <w:suppressLineNumbers w:val="0"/>
                    <w:bidi w:val="0"/>
                    <w:spacing w:beforeAutospacing="0" w:after="0" w:afterAutospacing="0"/>
                    <w:ind w:left="0" w:right="0"/>
                    <w:rPr>
                      <w:rFonts w:hint="eastAsia"/>
                      <w:color w:val="auto"/>
                      <w:highlight w:val="none"/>
                      <w:lang w:val="en-US" w:eastAsia="zh-CN"/>
                    </w:rPr>
                  </w:pPr>
                  <w:r>
                    <w:rPr>
                      <w:rFonts w:hint="eastAsia"/>
                      <w:color w:val="auto"/>
                      <w:highlight w:val="none"/>
                      <w:lang w:val="en-US" w:eastAsia="zh-CN"/>
                    </w:rPr>
                    <w:t>6</w:t>
                  </w:r>
                  <w:r>
                    <w:rPr>
                      <w:rFonts w:hint="default"/>
                      <w:color w:val="auto"/>
                      <w:highlight w:val="none"/>
                    </w:rPr>
                    <w:t>t/</w:t>
                  </w:r>
                  <w:r>
                    <w:rPr>
                      <w:rFonts w:hint="eastAsia"/>
                      <w:color w:val="auto"/>
                      <w:highlight w:val="none"/>
                    </w:rPr>
                    <w:t>a</w:t>
                  </w:r>
                </w:p>
              </w:tc>
              <w:tc>
                <w:tcPr>
                  <w:tcW w:w="3063" w:type="dxa"/>
                  <w:vMerge w:val="restart"/>
                  <w:noWrap w:val="0"/>
                  <w:vAlign w:val="center"/>
                </w:tcPr>
                <w:p>
                  <w:pPr>
                    <w:pStyle w:val="82"/>
                    <w:suppressLineNumbers w:val="0"/>
                    <w:bidi w:val="0"/>
                    <w:spacing w:beforeAutospacing="0" w:after="0" w:afterAutospacing="0"/>
                    <w:ind w:left="0" w:leftChars="0" w:right="0" w:rightChars="0"/>
                    <w:rPr>
                      <w:rFonts w:hint="eastAsia" w:eastAsia="宋体"/>
                      <w:color w:val="auto"/>
                      <w:highlight w:val="none"/>
                      <w:lang w:eastAsia="zh-CN"/>
                    </w:rPr>
                  </w:pPr>
                  <w:r>
                    <w:rPr>
                      <w:rFonts w:hint="eastAsia"/>
                      <w:color w:val="auto"/>
                      <w:highlight w:val="none"/>
                      <w:lang w:eastAsia="zh-CN"/>
                    </w:rPr>
                    <w:t>涂覆生产线</w:t>
                  </w:r>
                  <w:r>
                    <w:rPr>
                      <w:rFonts w:hint="eastAsia"/>
                      <w:color w:val="auto"/>
                      <w:highlight w:val="none"/>
                    </w:rPr>
                    <w:t>设置</w:t>
                  </w:r>
                  <w:r>
                    <w:rPr>
                      <w:rFonts w:hint="eastAsia"/>
                      <w:color w:val="auto"/>
                      <w:highlight w:val="none"/>
                      <w:lang w:eastAsia="zh-CN"/>
                    </w:rPr>
                    <w:t>密闭</w:t>
                  </w:r>
                  <w:r>
                    <w:rPr>
                      <w:rFonts w:hint="eastAsia"/>
                      <w:color w:val="auto"/>
                      <w:highlight w:val="none"/>
                    </w:rPr>
                    <w:t>集尘罩，捕集效率</w:t>
                  </w:r>
                  <w:r>
                    <w:rPr>
                      <w:rFonts w:hint="eastAsia"/>
                      <w:color w:val="auto"/>
                      <w:highlight w:val="none"/>
                      <w:lang w:val="en-US" w:eastAsia="zh-CN"/>
                    </w:rPr>
                    <w:t>10</w:t>
                  </w:r>
                  <w:r>
                    <w:rPr>
                      <w:rFonts w:hint="eastAsia"/>
                      <w:color w:val="auto"/>
                      <w:highlight w:val="none"/>
                    </w:rPr>
                    <w:t>0%，</w:t>
                  </w:r>
                  <w:r>
                    <w:rPr>
                      <w:rFonts w:hint="eastAsia"/>
                      <w:color w:val="auto"/>
                      <w:highlight w:val="none"/>
                      <w:lang w:eastAsia="zh-CN"/>
                    </w:rPr>
                    <w:t>旋风除尘除尘效率</w:t>
                  </w:r>
                  <w:r>
                    <w:rPr>
                      <w:rFonts w:hint="eastAsia"/>
                      <w:color w:val="auto"/>
                      <w:highlight w:val="none"/>
                      <w:lang w:val="en-US" w:eastAsia="zh-CN"/>
                    </w:rPr>
                    <w:t>98%，UV光解</w:t>
                  </w:r>
                  <w:r>
                    <w:rPr>
                      <w:rFonts w:hint="eastAsia"/>
                      <w:color w:val="auto"/>
                      <w:highlight w:val="none"/>
                      <w:lang w:eastAsia="zh-CN"/>
                    </w:rPr>
                    <w:t>有机物</w:t>
                  </w:r>
                  <w:r>
                    <w:rPr>
                      <w:rFonts w:hint="eastAsia"/>
                      <w:color w:val="auto"/>
                      <w:highlight w:val="none"/>
                    </w:rPr>
                    <w:t>净化装置及</w:t>
                  </w:r>
                  <w:r>
                    <w:rPr>
                      <w:rFonts w:hint="eastAsia"/>
                      <w:color w:val="auto"/>
                      <w:highlight w:val="none"/>
                      <w:lang w:eastAsia="zh-CN"/>
                    </w:rPr>
                    <w:t>活性炭有机物净化装置</w:t>
                  </w:r>
                  <w:r>
                    <w:rPr>
                      <w:rFonts w:hint="eastAsia"/>
                      <w:color w:val="auto"/>
                      <w:highlight w:val="none"/>
                    </w:rPr>
                    <w:t>净化效率</w:t>
                  </w:r>
                  <w:r>
                    <w:rPr>
                      <w:rFonts w:hint="eastAsia"/>
                      <w:color w:val="auto"/>
                      <w:highlight w:val="none"/>
                      <w:lang w:val="en-US" w:eastAsia="zh-CN"/>
                    </w:rPr>
                    <w:t>90</w:t>
                  </w:r>
                  <w:r>
                    <w:rPr>
                      <w:rFonts w:hint="eastAsia"/>
                      <w:color w:val="auto"/>
                      <w:highlight w:val="none"/>
                    </w:rPr>
                    <w:t>%</w:t>
                  </w:r>
                  <w:r>
                    <w:rPr>
                      <w:rFonts w:hint="eastAsia"/>
                      <w:color w:val="auto"/>
                      <w:highlight w:val="none"/>
                      <w:lang w:eastAsia="zh-CN"/>
                    </w:rPr>
                    <w:t>，</w:t>
                  </w:r>
                  <w:r>
                    <w:rPr>
                      <w:rFonts w:hint="eastAsia"/>
                      <w:color w:val="auto"/>
                      <w:highlight w:val="none"/>
                      <w:lang w:val="en-US" w:eastAsia="zh-CN"/>
                    </w:rPr>
                    <w:t>1根15m高排气筒</w:t>
                  </w:r>
                </w:p>
              </w:tc>
              <w:tc>
                <w:tcPr>
                  <w:tcW w:w="2176" w:type="dxa"/>
                  <w:noWrap w:val="0"/>
                  <w:vAlign w:val="center"/>
                </w:tcPr>
                <w:p>
                  <w:pPr>
                    <w:pStyle w:val="82"/>
                    <w:suppressLineNumbers w:val="0"/>
                    <w:bidi w:val="0"/>
                    <w:spacing w:beforeAutospacing="0" w:after="0" w:afterAutospacing="0"/>
                    <w:ind w:left="0" w:right="0"/>
                    <w:jc w:val="center"/>
                    <w:rPr>
                      <w:rFonts w:hint="eastAsia"/>
                      <w:color w:val="auto"/>
                      <w:highlight w:val="none"/>
                    </w:rPr>
                  </w:pPr>
                  <w:r>
                    <w:rPr>
                      <w:rFonts w:hint="eastAsia"/>
                      <w:color w:val="auto"/>
                      <w:highlight w:val="none"/>
                      <w:lang w:val="en-US" w:eastAsia="zh-CN"/>
                    </w:rPr>
                    <w:t>6.66</w:t>
                  </w:r>
                  <w:r>
                    <w:rPr>
                      <w:rFonts w:hint="eastAsia"/>
                      <w:color w:val="auto"/>
                      <w:highlight w:val="none"/>
                    </w:rPr>
                    <w:t>mg/m</w:t>
                  </w:r>
                  <w:r>
                    <w:rPr>
                      <w:rFonts w:hint="eastAsia"/>
                      <w:color w:val="auto"/>
                      <w:highlight w:val="none"/>
                      <w:vertAlign w:val="superscript"/>
                    </w:rPr>
                    <w:t>3</w:t>
                  </w:r>
                </w:p>
                <w:p>
                  <w:pPr>
                    <w:pStyle w:val="82"/>
                    <w:suppressLineNumbers w:val="0"/>
                    <w:bidi w:val="0"/>
                    <w:spacing w:beforeAutospacing="0" w:after="0" w:afterAutospacing="0"/>
                    <w:ind w:left="0" w:right="0"/>
                    <w:rPr>
                      <w:rFonts w:hint="default"/>
                      <w:color w:val="auto"/>
                      <w:highlight w:val="none"/>
                    </w:rPr>
                  </w:pPr>
                  <w:r>
                    <w:rPr>
                      <w:rFonts w:hint="eastAsia"/>
                      <w:color w:val="auto"/>
                      <w:highlight w:val="none"/>
                      <w:lang w:val="en-US" w:eastAsia="zh-CN"/>
                    </w:rPr>
                    <w:t>0.066</w:t>
                  </w:r>
                  <w:r>
                    <w:rPr>
                      <w:rFonts w:hint="default"/>
                      <w:color w:val="auto"/>
                      <w:highlight w:val="none"/>
                    </w:rPr>
                    <w:t>kg/h</w:t>
                  </w:r>
                </w:p>
                <w:p>
                  <w:pPr>
                    <w:pStyle w:val="82"/>
                    <w:suppressLineNumbers w:val="0"/>
                    <w:bidi w:val="0"/>
                    <w:spacing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0.12</w:t>
                  </w:r>
                  <w:r>
                    <w:rPr>
                      <w:rFonts w:hint="default"/>
                      <w:color w:val="auto"/>
                      <w:highlight w:val="none"/>
                    </w:rPr>
                    <w:t>t/a</w:t>
                  </w:r>
                </w:p>
              </w:tc>
              <w:tc>
                <w:tcPr>
                  <w:tcW w:w="1758" w:type="dxa"/>
                  <w:noWrap w:val="0"/>
                  <w:vAlign w:val="center"/>
                </w:tcPr>
                <w:p>
                  <w:pPr>
                    <w:keepNext w:val="0"/>
                    <w:keepLines w:val="0"/>
                    <w:suppressLineNumbers w:val="0"/>
                    <w:bidi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lang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1419" w:type="dxa"/>
                  <w:vMerge w:val="continue"/>
                  <w:noWrap w:val="0"/>
                  <w:vAlign w:val="center"/>
                </w:tcPr>
                <w:p>
                  <w:pPr>
                    <w:pStyle w:val="82"/>
                    <w:suppressLineNumbers w:val="0"/>
                    <w:bidi w:val="0"/>
                    <w:spacing w:beforeAutospacing="0" w:after="0" w:afterAutospacing="0"/>
                    <w:ind w:left="0" w:leftChars="0" w:right="0" w:rightChars="0"/>
                    <w:rPr>
                      <w:rFonts w:hint="eastAsia"/>
                      <w:color w:val="auto"/>
                      <w:highlight w:val="none"/>
                      <w:lang w:eastAsia="zh-CN"/>
                    </w:rPr>
                  </w:pPr>
                </w:p>
              </w:tc>
              <w:tc>
                <w:tcPr>
                  <w:tcW w:w="1616" w:type="dxa"/>
                  <w:noWrap w:val="0"/>
                  <w:vAlign w:val="center"/>
                </w:tcPr>
                <w:p>
                  <w:pPr>
                    <w:pStyle w:val="82"/>
                    <w:suppressLineNumbers w:val="0"/>
                    <w:bidi w:val="0"/>
                    <w:spacing w:beforeAutospacing="0" w:after="0" w:afterAutospacing="0"/>
                    <w:ind w:left="0" w:right="0"/>
                    <w:rPr>
                      <w:rFonts w:hint="eastAsia"/>
                      <w:color w:val="auto"/>
                      <w:highlight w:val="none"/>
                    </w:rPr>
                  </w:pPr>
                  <w:r>
                    <w:rPr>
                      <w:rFonts w:hint="eastAsia"/>
                      <w:color w:val="auto"/>
                      <w:highlight w:val="none"/>
                      <w:lang w:val="en-US" w:eastAsia="zh-CN"/>
                    </w:rPr>
                    <w:t>444</w:t>
                  </w:r>
                  <w:r>
                    <w:rPr>
                      <w:rFonts w:hint="eastAsia"/>
                      <w:color w:val="auto"/>
                      <w:highlight w:val="none"/>
                    </w:rPr>
                    <w:t>mg/m</w:t>
                  </w:r>
                  <w:r>
                    <w:rPr>
                      <w:rFonts w:hint="eastAsia"/>
                      <w:color w:val="auto"/>
                      <w:highlight w:val="none"/>
                      <w:vertAlign w:val="superscript"/>
                    </w:rPr>
                    <w:t>3</w:t>
                  </w:r>
                </w:p>
                <w:p>
                  <w:pPr>
                    <w:pStyle w:val="82"/>
                    <w:suppressLineNumbers w:val="0"/>
                    <w:bidi w:val="0"/>
                    <w:spacing w:beforeAutospacing="0" w:after="0" w:afterAutospacing="0"/>
                    <w:ind w:left="0" w:right="0"/>
                    <w:rPr>
                      <w:rFonts w:hint="default"/>
                      <w:color w:val="auto"/>
                      <w:highlight w:val="none"/>
                    </w:rPr>
                  </w:pPr>
                  <w:r>
                    <w:rPr>
                      <w:rFonts w:hint="eastAsia"/>
                      <w:color w:val="auto"/>
                      <w:highlight w:val="none"/>
                      <w:lang w:val="en-US" w:eastAsia="zh-CN"/>
                    </w:rPr>
                    <w:t>4.44</w:t>
                  </w:r>
                  <w:r>
                    <w:rPr>
                      <w:rFonts w:hint="default"/>
                      <w:color w:val="auto"/>
                      <w:highlight w:val="none"/>
                    </w:rPr>
                    <w:t>kg/h</w:t>
                  </w:r>
                </w:p>
                <w:p>
                  <w:pPr>
                    <w:pStyle w:val="82"/>
                    <w:suppressLineNumbers w:val="0"/>
                    <w:bidi w:val="0"/>
                    <w:spacing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8</w:t>
                  </w:r>
                  <w:r>
                    <w:rPr>
                      <w:rFonts w:hint="default"/>
                      <w:color w:val="auto"/>
                      <w:highlight w:val="none"/>
                    </w:rPr>
                    <w:t>t/</w:t>
                  </w:r>
                  <w:r>
                    <w:rPr>
                      <w:rFonts w:hint="eastAsia"/>
                      <w:color w:val="auto"/>
                      <w:highlight w:val="none"/>
                    </w:rPr>
                    <w:t>a</w:t>
                  </w:r>
                </w:p>
              </w:tc>
              <w:tc>
                <w:tcPr>
                  <w:tcW w:w="3063" w:type="dxa"/>
                  <w:vMerge w:val="continue"/>
                  <w:noWrap w:val="0"/>
                  <w:vAlign w:val="center"/>
                </w:tcPr>
                <w:p>
                  <w:pPr>
                    <w:pStyle w:val="82"/>
                    <w:suppressLineNumbers w:val="0"/>
                    <w:bidi w:val="0"/>
                    <w:spacing w:beforeAutospacing="0" w:after="0" w:afterAutospacing="0"/>
                    <w:ind w:left="0" w:leftChars="0" w:right="0" w:rightChars="0"/>
                    <w:rPr>
                      <w:rFonts w:hint="eastAsia"/>
                      <w:color w:val="auto"/>
                      <w:highlight w:val="none"/>
                      <w:lang w:eastAsia="zh-CN"/>
                    </w:rPr>
                  </w:pPr>
                </w:p>
              </w:tc>
              <w:tc>
                <w:tcPr>
                  <w:tcW w:w="2176" w:type="dxa"/>
                  <w:noWrap w:val="0"/>
                  <w:vAlign w:val="center"/>
                </w:tcPr>
                <w:p>
                  <w:pPr>
                    <w:pStyle w:val="82"/>
                    <w:suppressLineNumbers w:val="0"/>
                    <w:bidi w:val="0"/>
                    <w:spacing w:beforeAutospacing="0" w:after="0" w:afterAutospacing="0"/>
                    <w:ind w:left="0" w:right="0"/>
                    <w:rPr>
                      <w:rFonts w:hint="eastAsia"/>
                      <w:color w:val="auto"/>
                      <w:highlight w:val="none"/>
                    </w:rPr>
                  </w:pPr>
                  <w:r>
                    <w:rPr>
                      <w:rFonts w:hint="eastAsia"/>
                      <w:color w:val="auto"/>
                      <w:highlight w:val="none"/>
                      <w:lang w:val="en-US" w:eastAsia="zh-CN"/>
                    </w:rPr>
                    <w:t>44.4</w:t>
                  </w:r>
                  <w:r>
                    <w:rPr>
                      <w:rFonts w:hint="eastAsia"/>
                      <w:color w:val="auto"/>
                      <w:highlight w:val="none"/>
                    </w:rPr>
                    <w:t>mg/m</w:t>
                  </w:r>
                  <w:r>
                    <w:rPr>
                      <w:rFonts w:hint="eastAsia"/>
                      <w:color w:val="auto"/>
                      <w:highlight w:val="none"/>
                      <w:vertAlign w:val="superscript"/>
                    </w:rPr>
                    <w:t>3</w:t>
                  </w:r>
                </w:p>
                <w:p>
                  <w:pPr>
                    <w:pStyle w:val="82"/>
                    <w:suppressLineNumbers w:val="0"/>
                    <w:bidi w:val="0"/>
                    <w:spacing w:beforeAutospacing="0" w:after="0" w:afterAutospacing="0"/>
                    <w:ind w:left="0" w:right="0"/>
                    <w:rPr>
                      <w:rFonts w:hint="default"/>
                      <w:color w:val="auto"/>
                      <w:highlight w:val="none"/>
                    </w:rPr>
                  </w:pPr>
                  <w:r>
                    <w:rPr>
                      <w:rFonts w:hint="eastAsia"/>
                      <w:color w:val="auto"/>
                      <w:highlight w:val="none"/>
                      <w:lang w:val="en-US" w:eastAsia="zh-CN"/>
                    </w:rPr>
                    <w:t>0.444</w:t>
                  </w:r>
                  <w:r>
                    <w:rPr>
                      <w:rFonts w:hint="default"/>
                      <w:color w:val="auto"/>
                      <w:highlight w:val="none"/>
                    </w:rPr>
                    <w:t>kg/h</w:t>
                  </w:r>
                </w:p>
                <w:p>
                  <w:pPr>
                    <w:pStyle w:val="82"/>
                    <w:suppressLineNumbers w:val="0"/>
                    <w:bidi w:val="0"/>
                    <w:spacing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0.8</w:t>
                  </w:r>
                  <w:r>
                    <w:rPr>
                      <w:rFonts w:hint="default"/>
                      <w:color w:val="auto"/>
                      <w:highlight w:val="none"/>
                    </w:rPr>
                    <w:t>t/a</w:t>
                  </w:r>
                </w:p>
              </w:tc>
              <w:tc>
                <w:tcPr>
                  <w:tcW w:w="1758" w:type="dxa"/>
                  <w:noWrap w:val="0"/>
                  <w:vAlign w:val="center"/>
                </w:tcPr>
                <w:p>
                  <w:pPr>
                    <w:pStyle w:val="82"/>
                    <w:suppressLineNumbers w:val="0"/>
                    <w:bidi w:val="0"/>
                    <w:spacing w:beforeAutospacing="0" w:after="0" w:afterAutospacing="0"/>
                    <w:ind w:left="0" w:right="0"/>
                    <w:rPr>
                      <w:rFonts w:hint="eastAsia"/>
                      <w:color w:val="auto"/>
                      <w:highlight w:val="none"/>
                    </w:rPr>
                  </w:pPr>
                  <w:r>
                    <w:rPr>
                      <w:rFonts w:hint="eastAsia"/>
                      <w:color w:val="auto"/>
                      <w:highlight w:val="none"/>
                      <w:lang w:val="en-US" w:eastAsia="zh-CN"/>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1419" w:type="dxa"/>
                  <w:noWrap w:val="0"/>
                  <w:vAlign w:val="center"/>
                </w:tcPr>
                <w:p>
                  <w:pPr>
                    <w:pStyle w:val="82"/>
                    <w:suppressLineNumbers w:val="0"/>
                    <w:bidi w:val="0"/>
                    <w:spacing w:beforeAutospacing="0" w:after="0" w:afterAutospacing="0"/>
                    <w:ind w:left="0" w:leftChars="0" w:right="0" w:rightChars="0"/>
                    <w:rPr>
                      <w:rFonts w:hint="eastAsia"/>
                      <w:color w:val="auto"/>
                      <w:highlight w:val="none"/>
                      <w:lang w:eastAsia="zh-CN"/>
                    </w:rPr>
                  </w:pPr>
                  <w:r>
                    <w:rPr>
                      <w:rFonts w:hint="eastAsia"/>
                      <w:color w:val="auto"/>
                      <w:highlight w:val="none"/>
                      <w:lang w:eastAsia="zh-CN"/>
                    </w:rPr>
                    <w:t>生产车间</w:t>
                  </w:r>
                </w:p>
              </w:tc>
              <w:tc>
                <w:tcPr>
                  <w:tcW w:w="1616" w:type="dxa"/>
                  <w:noWrap w:val="0"/>
                  <w:vAlign w:val="center"/>
                </w:tcPr>
                <w:p>
                  <w:pPr>
                    <w:pStyle w:val="82"/>
                    <w:suppressLineNumbers w:val="0"/>
                    <w:bidi w:val="0"/>
                    <w:spacing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0.1t</w:t>
                  </w:r>
                </w:p>
              </w:tc>
              <w:tc>
                <w:tcPr>
                  <w:tcW w:w="3063" w:type="dxa"/>
                  <w:noWrap w:val="0"/>
                  <w:vAlign w:val="center"/>
                </w:tcPr>
                <w:p>
                  <w:pPr>
                    <w:pStyle w:val="82"/>
                    <w:suppressLineNumbers w:val="0"/>
                    <w:bidi w:val="0"/>
                    <w:spacing w:beforeAutospacing="0" w:after="0" w:afterAutospacing="0"/>
                    <w:ind w:left="0" w:leftChars="0" w:right="0" w:rightChars="0"/>
                    <w:rPr>
                      <w:rFonts w:hint="eastAsia"/>
                      <w:color w:val="auto"/>
                      <w:highlight w:val="none"/>
                      <w:lang w:eastAsia="zh-CN"/>
                    </w:rPr>
                  </w:pPr>
                  <w:r>
                    <w:rPr>
                      <w:rFonts w:hint="eastAsia" w:ascii="宋体" w:hAnsi="宋体" w:cs="宋体"/>
                      <w:color w:val="auto"/>
                      <w:kern w:val="2"/>
                      <w:sz w:val="21"/>
                      <w:szCs w:val="21"/>
                      <w:highlight w:val="none"/>
                      <w:lang w:val="en-US" w:eastAsia="zh-CN"/>
                    </w:rPr>
                    <w:t>生产车间</w:t>
                  </w:r>
                  <w:r>
                    <w:rPr>
                      <w:rFonts w:hint="eastAsia" w:ascii="宋体" w:hAnsi="宋体" w:eastAsia="宋体" w:cs="宋体"/>
                      <w:color w:val="auto"/>
                      <w:kern w:val="2"/>
                      <w:sz w:val="21"/>
                      <w:szCs w:val="21"/>
                      <w:highlight w:val="none"/>
                      <w:lang w:val="en-US" w:eastAsia="zh-CN"/>
                    </w:rPr>
                    <w:t>沉降</w:t>
                  </w:r>
                </w:p>
              </w:tc>
              <w:tc>
                <w:tcPr>
                  <w:tcW w:w="2176" w:type="dxa"/>
                  <w:noWrap w:val="0"/>
                  <w:vAlign w:val="center"/>
                </w:tcPr>
                <w:p>
                  <w:pPr>
                    <w:pStyle w:val="82"/>
                    <w:suppressLineNumbers w:val="0"/>
                    <w:bidi w:val="0"/>
                    <w:spacing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沉降0.06t/a</w:t>
                  </w:r>
                </w:p>
              </w:tc>
              <w:tc>
                <w:tcPr>
                  <w:tcW w:w="1758" w:type="dxa"/>
                  <w:noWrap w:val="0"/>
                  <w:vAlign w:val="center"/>
                </w:tcPr>
                <w:p>
                  <w:pPr>
                    <w:pStyle w:val="82"/>
                    <w:suppressLineNumbers w:val="0"/>
                    <w:bidi w:val="0"/>
                    <w:spacing w:beforeAutospacing="0" w:after="0" w:afterAutospacing="0"/>
                    <w:ind w:left="0" w:right="0"/>
                    <w:rPr>
                      <w:rFonts w:hint="default"/>
                      <w:color w:val="auto"/>
                      <w:highlight w:val="none"/>
                      <w:lang w:val="en-US" w:eastAsia="zh-CN"/>
                    </w:rPr>
                  </w:pPr>
                  <w:r>
                    <w:rPr>
                      <w:rFonts w:hint="eastAsia"/>
                      <w:color w:val="auto"/>
                      <w:highlight w:val="none"/>
                      <w:lang w:val="en-US" w:eastAsia="zh-CN"/>
                    </w:rPr>
                    <w:t>无组织颗粒物0.04t/a</w:t>
                  </w:r>
                </w:p>
              </w:tc>
            </w:tr>
          </w:tbl>
          <w:p>
            <w:pPr>
              <w:pStyle w:val="127"/>
              <w:keepNext w:val="0"/>
              <w:keepLines w:val="0"/>
              <w:suppressLineNumbers w:val="0"/>
              <w:adjustRightInd w:val="0"/>
              <w:snapToGrid w:val="0"/>
              <w:spacing w:before="0" w:beforeAutospacing="0" w:after="0" w:afterAutospacing="0" w:line="240" w:lineRule="auto"/>
              <w:ind w:left="0" w:right="0" w:firstLine="422"/>
              <w:jc w:val="center"/>
              <w:rPr>
                <w:rFonts w:hint="eastAsia" w:ascii="Times New Roman" w:hAnsi="Times New Roman" w:cs="Times New Roman"/>
                <w:b/>
                <w:color w:val="auto"/>
                <w:sz w:val="21"/>
                <w:szCs w:val="21"/>
                <w:highlight w:val="none"/>
                <w:lang w:eastAsia="zh-CN"/>
              </w:rPr>
            </w:pP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根据上表可知项目生产过程中排放的有组织</w:t>
            </w:r>
            <w:r>
              <w:rPr>
                <w:rFonts w:hint="eastAsia" w:cs="Times New Roman"/>
                <w:color w:val="auto"/>
                <w:sz w:val="24"/>
                <w:highlight w:val="none"/>
                <w:lang w:eastAsia="zh-CN"/>
              </w:rPr>
              <w:t>颗粒物</w:t>
            </w:r>
            <w:r>
              <w:rPr>
                <w:rFonts w:hint="eastAsia" w:ascii="Times New Roman" w:hAnsi="Times New Roman" w:cs="Times New Roman"/>
                <w:color w:val="auto"/>
                <w:sz w:val="24"/>
                <w:highlight w:val="none"/>
              </w:rPr>
              <w:t>满足</w:t>
            </w:r>
            <w:r>
              <w:rPr>
                <w:rFonts w:hint="eastAsia" w:hAnsi="宋体" w:cs="Times New Roman"/>
                <w:color w:val="auto"/>
                <w:sz w:val="24"/>
                <w:highlight w:val="none"/>
                <w:lang w:eastAsia="zh-CN"/>
              </w:rPr>
              <w:t>《轧钢工业大气污染物排放标准》（</w:t>
            </w:r>
            <w:r>
              <w:rPr>
                <w:rFonts w:hint="eastAsia" w:hAnsi="宋体" w:cs="Times New Roman"/>
                <w:color w:val="auto"/>
                <w:sz w:val="24"/>
                <w:highlight w:val="none"/>
                <w:lang w:val="en-US" w:eastAsia="zh-CN"/>
              </w:rPr>
              <w:t>GB28665-2012）</w:t>
            </w:r>
            <w:r>
              <w:rPr>
                <w:rFonts w:hint="eastAsia" w:ascii="Times New Roman" w:hAnsi="Times New Roman" w:cs="Times New Roman"/>
                <w:color w:val="auto"/>
                <w:sz w:val="24"/>
                <w:highlight w:val="none"/>
              </w:rPr>
              <w:t>中颗粒物排放要求限值（</w:t>
            </w:r>
            <w:r>
              <w:rPr>
                <w:rFonts w:hint="eastAsia" w:cs="Times New Roman"/>
                <w:color w:val="auto"/>
                <w:sz w:val="24"/>
                <w:highlight w:val="none"/>
                <w:lang w:val="en-US" w:eastAsia="zh-CN"/>
              </w:rPr>
              <w:t>30</w:t>
            </w:r>
            <w:r>
              <w:rPr>
                <w:rFonts w:hint="eastAsia" w:ascii="Times New Roman" w:hAnsi="Times New Roman" w:cs="Times New Roman"/>
                <w:color w:val="auto"/>
                <w:sz w:val="24"/>
                <w:highlight w:val="none"/>
              </w:rPr>
              <w:t>mg/m</w:t>
            </w:r>
            <w:r>
              <w:rPr>
                <w:rFonts w:hint="eastAsia" w:ascii="Times New Roman" w:hAnsi="Times New Roman" w:cs="Times New Roman"/>
                <w:color w:val="auto"/>
                <w:sz w:val="24"/>
                <w:highlight w:val="none"/>
                <w:vertAlign w:val="superscript"/>
              </w:rPr>
              <w:t>3</w:t>
            </w:r>
            <w:r>
              <w:rPr>
                <w:rFonts w:hint="eastAsia" w:ascii="Times New Roman" w:hAnsi="Times New Roman" w:cs="Times New Roman"/>
                <w:color w:val="auto"/>
                <w:sz w:val="24"/>
                <w:highlight w:val="none"/>
              </w:rPr>
              <w:t>）</w:t>
            </w:r>
            <w:r>
              <w:rPr>
                <w:rFonts w:hint="eastAsia" w:cs="Times New Roman"/>
                <w:color w:val="auto"/>
                <w:sz w:val="24"/>
                <w:highlight w:val="none"/>
                <w:lang w:eastAsia="zh-CN"/>
              </w:rPr>
              <w:t>，二氧化硫</w:t>
            </w:r>
            <w:r>
              <w:rPr>
                <w:rFonts w:hint="eastAsia" w:ascii="Times New Roman" w:hAnsi="Times New Roman" w:cs="Times New Roman"/>
                <w:color w:val="auto"/>
                <w:sz w:val="24"/>
                <w:highlight w:val="none"/>
              </w:rPr>
              <w:t>排放要求限值（</w:t>
            </w:r>
            <w:r>
              <w:rPr>
                <w:rFonts w:hint="eastAsia" w:cs="Times New Roman"/>
                <w:color w:val="auto"/>
                <w:sz w:val="24"/>
                <w:highlight w:val="none"/>
                <w:lang w:val="en-US" w:eastAsia="zh-CN"/>
              </w:rPr>
              <w:t>150</w:t>
            </w:r>
            <w:r>
              <w:rPr>
                <w:rFonts w:hint="eastAsia" w:ascii="Times New Roman" w:hAnsi="Times New Roman" w:cs="Times New Roman"/>
                <w:color w:val="auto"/>
                <w:sz w:val="24"/>
                <w:highlight w:val="none"/>
              </w:rPr>
              <w:t>mg/m</w:t>
            </w:r>
            <w:r>
              <w:rPr>
                <w:rFonts w:hint="eastAsia" w:ascii="Times New Roman" w:hAnsi="Times New Roman" w:cs="Times New Roman"/>
                <w:color w:val="auto"/>
                <w:sz w:val="24"/>
                <w:highlight w:val="none"/>
                <w:vertAlign w:val="superscript"/>
              </w:rPr>
              <w:t>3</w:t>
            </w:r>
            <w:r>
              <w:rPr>
                <w:rFonts w:hint="eastAsia" w:ascii="Times New Roman" w:hAnsi="Times New Roman" w:cs="Times New Roman"/>
                <w:color w:val="auto"/>
                <w:sz w:val="24"/>
                <w:highlight w:val="none"/>
              </w:rPr>
              <w:t>）</w:t>
            </w:r>
            <w:r>
              <w:rPr>
                <w:rFonts w:hint="eastAsia" w:cs="Times New Roman"/>
                <w:color w:val="auto"/>
                <w:sz w:val="24"/>
                <w:highlight w:val="none"/>
                <w:lang w:eastAsia="zh-CN"/>
              </w:rPr>
              <w:t>，氮氧化物</w:t>
            </w:r>
            <w:r>
              <w:rPr>
                <w:rFonts w:hint="eastAsia" w:ascii="Times New Roman" w:hAnsi="Times New Roman" w:cs="Times New Roman"/>
                <w:color w:val="auto"/>
                <w:sz w:val="24"/>
                <w:highlight w:val="none"/>
              </w:rPr>
              <w:t>排放要求限值（</w:t>
            </w:r>
            <w:r>
              <w:rPr>
                <w:rFonts w:hint="eastAsia" w:cs="Times New Roman"/>
                <w:color w:val="auto"/>
                <w:sz w:val="24"/>
                <w:highlight w:val="none"/>
                <w:lang w:val="en-US" w:eastAsia="zh-CN"/>
              </w:rPr>
              <w:t>350</w:t>
            </w:r>
            <w:r>
              <w:rPr>
                <w:rFonts w:hint="eastAsia" w:ascii="Times New Roman" w:hAnsi="Times New Roman" w:cs="Times New Roman"/>
                <w:color w:val="auto"/>
                <w:sz w:val="24"/>
                <w:highlight w:val="none"/>
              </w:rPr>
              <w:t>mg/m</w:t>
            </w:r>
            <w:r>
              <w:rPr>
                <w:rFonts w:hint="eastAsia" w:ascii="Times New Roman" w:hAnsi="Times New Roman" w:cs="Times New Roman"/>
                <w:color w:val="auto"/>
                <w:sz w:val="24"/>
                <w:highlight w:val="none"/>
                <w:vertAlign w:val="superscript"/>
              </w:rPr>
              <w:t>3</w:t>
            </w:r>
            <w:r>
              <w:rPr>
                <w:rFonts w:hint="eastAsia" w:ascii="Times New Roman" w:hAnsi="Times New Roman" w:cs="Times New Roman"/>
                <w:color w:val="auto"/>
                <w:sz w:val="24"/>
                <w:highlight w:val="none"/>
              </w:rPr>
              <w:t>）。生产过程中排放的有组织</w:t>
            </w:r>
            <w:r>
              <w:rPr>
                <w:rFonts w:hint="default"/>
                <w:color w:val="auto"/>
                <w:sz w:val="24"/>
                <w:szCs w:val="24"/>
                <w:highlight w:val="none"/>
              </w:rPr>
              <w:t>非甲烷总烃满足辽宁省地方标准</w:t>
            </w:r>
            <w:r>
              <w:rPr>
                <w:rFonts w:hint="default"/>
                <w:color w:val="auto"/>
                <w:sz w:val="24"/>
                <w:highlight w:val="none"/>
              </w:rPr>
              <w:t>《</w:t>
            </w:r>
            <w:r>
              <w:rPr>
                <w:rFonts w:hint="eastAsia"/>
                <w:color w:val="auto"/>
                <w:sz w:val="24"/>
                <w:highlight w:val="none"/>
                <w:lang w:val="en-US" w:eastAsia="zh-CN"/>
              </w:rPr>
              <w:t>工业涂装工序</w:t>
            </w:r>
            <w:r>
              <w:rPr>
                <w:rFonts w:hint="eastAsia"/>
                <w:color w:val="auto"/>
                <w:sz w:val="24"/>
                <w:highlight w:val="none"/>
              </w:rPr>
              <w:t>挥发性有机物排放标准</w:t>
            </w:r>
            <w:r>
              <w:rPr>
                <w:rFonts w:hint="default"/>
                <w:color w:val="auto"/>
                <w:sz w:val="24"/>
                <w:highlight w:val="none"/>
              </w:rPr>
              <w:t>》（</w:t>
            </w:r>
            <w:r>
              <w:rPr>
                <w:rFonts w:hint="eastAsia"/>
                <w:color w:val="auto"/>
                <w:sz w:val="24"/>
                <w:highlight w:val="none"/>
              </w:rPr>
              <w:t>D</w:t>
            </w:r>
            <w:r>
              <w:rPr>
                <w:rFonts w:hint="default"/>
                <w:color w:val="auto"/>
                <w:sz w:val="24"/>
                <w:highlight w:val="none"/>
              </w:rPr>
              <w:t>B</w:t>
            </w:r>
            <w:r>
              <w:rPr>
                <w:rFonts w:hint="eastAsia"/>
                <w:color w:val="auto"/>
                <w:sz w:val="24"/>
                <w:highlight w:val="none"/>
              </w:rPr>
              <w:t>21/316</w:t>
            </w:r>
            <w:r>
              <w:rPr>
                <w:rFonts w:hint="eastAsia"/>
                <w:color w:val="auto"/>
                <w:sz w:val="24"/>
                <w:highlight w:val="none"/>
                <w:lang w:val="en-US" w:eastAsia="zh-CN"/>
              </w:rPr>
              <w:t>0</w:t>
            </w:r>
            <w:r>
              <w:rPr>
                <w:rFonts w:hint="eastAsia"/>
                <w:color w:val="auto"/>
                <w:sz w:val="24"/>
                <w:highlight w:val="none"/>
              </w:rPr>
              <w:t>-2019</w:t>
            </w:r>
            <w:r>
              <w:rPr>
                <w:rFonts w:hint="default"/>
                <w:color w:val="auto"/>
                <w:sz w:val="24"/>
                <w:highlight w:val="none"/>
              </w:rPr>
              <w:t>）</w:t>
            </w:r>
            <w:r>
              <w:rPr>
                <w:rFonts w:hint="eastAsia"/>
                <w:color w:val="auto"/>
                <w:sz w:val="24"/>
                <w:highlight w:val="none"/>
              </w:rPr>
              <w:t>排放控制限值</w:t>
            </w:r>
            <w:r>
              <w:rPr>
                <w:rFonts w:hint="eastAsia"/>
                <w:color w:val="auto"/>
                <w:sz w:val="24"/>
                <w:highlight w:val="none"/>
                <w:lang w:eastAsia="zh-CN"/>
              </w:rPr>
              <w:t>（</w:t>
            </w:r>
            <w:r>
              <w:rPr>
                <w:rFonts w:hint="eastAsia"/>
                <w:color w:val="auto"/>
                <w:sz w:val="24"/>
                <w:szCs w:val="24"/>
                <w:highlight w:val="none"/>
                <w:lang w:val="en-US" w:eastAsia="zh-CN"/>
              </w:rPr>
              <w:t>60</w:t>
            </w:r>
            <w:r>
              <w:rPr>
                <w:rFonts w:hint="default"/>
                <w:color w:val="auto"/>
                <w:sz w:val="24"/>
                <w:szCs w:val="24"/>
                <w:highlight w:val="none"/>
              </w:rPr>
              <w:t>mg/m</w:t>
            </w:r>
            <w:r>
              <w:rPr>
                <w:rFonts w:hint="default"/>
                <w:color w:val="auto"/>
                <w:sz w:val="24"/>
                <w:szCs w:val="24"/>
                <w:highlight w:val="none"/>
                <w:vertAlign w:val="superscript"/>
              </w:rPr>
              <w:t>3</w:t>
            </w:r>
            <w:r>
              <w:rPr>
                <w:rFonts w:hint="default"/>
                <w:color w:val="auto"/>
                <w:sz w:val="24"/>
                <w:szCs w:val="24"/>
                <w:highlight w:val="none"/>
              </w:rPr>
              <w:t>，</w:t>
            </w:r>
            <w:r>
              <w:rPr>
                <w:rFonts w:hint="eastAsia"/>
                <w:color w:val="auto"/>
                <w:sz w:val="24"/>
                <w:szCs w:val="24"/>
                <w:highlight w:val="none"/>
                <w:lang w:val="en-US" w:eastAsia="zh-CN"/>
              </w:rPr>
              <w:t>2.7</w:t>
            </w:r>
            <w:r>
              <w:rPr>
                <w:rFonts w:hint="default"/>
                <w:color w:val="auto"/>
                <w:sz w:val="24"/>
                <w:szCs w:val="24"/>
                <w:highlight w:val="none"/>
              </w:rPr>
              <w:t>kg/h</w:t>
            </w:r>
            <w:r>
              <w:rPr>
                <w:rFonts w:hint="eastAsia"/>
                <w:color w:val="auto"/>
                <w:sz w:val="24"/>
                <w:highlight w:val="none"/>
                <w:lang w:eastAsia="zh-CN"/>
              </w:rPr>
              <w:t>）。</w:t>
            </w:r>
          </w:p>
          <w:p>
            <w:pPr>
              <w:keepNext w:val="0"/>
              <w:keepLines w:val="0"/>
              <w:numPr>
                <w:ilvl w:val="0"/>
                <w:numId w:val="0"/>
              </w:numPr>
              <w:suppressLineNumbers w:val="0"/>
              <w:spacing w:before="0" w:beforeAutospacing="0" w:after="0" w:afterAutospacing="0" w:line="360" w:lineRule="auto"/>
              <w:ind w:left="0" w:right="0" w:firstLine="482" w:firstLineChars="200"/>
              <w:rPr>
                <w:rFonts w:hint="eastAsia" w:ascii="Times New Roman" w:hAnsi="Times New Roman" w:eastAsia="新宋体" w:cs="Times New Roman"/>
                <w:b/>
                <w:color w:val="auto"/>
                <w:sz w:val="24"/>
                <w:highlight w:val="none"/>
                <w:lang w:val="en-US" w:eastAsia="zh-CN"/>
              </w:rPr>
            </w:pPr>
            <w:r>
              <w:rPr>
                <w:rFonts w:hint="eastAsia" w:ascii="Times New Roman" w:hAnsi="Times New Roman" w:eastAsia="新宋体" w:cs="Times New Roman"/>
                <w:b/>
                <w:color w:val="auto"/>
                <w:sz w:val="24"/>
                <w:highlight w:val="none"/>
                <w:lang w:val="en-US" w:eastAsia="zh-CN"/>
              </w:rPr>
              <w:t>（7）大气评价等级</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根据《环境影响评价技术导则</w:t>
            </w:r>
            <w:r>
              <w:rPr>
                <w:rFonts w:hint="default" w:ascii="Times New Roman" w:hAnsi="Times New Roman" w:cs="Times New Roman"/>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rPr>
              <w:t>大气环境》（</w:t>
            </w:r>
            <w:r>
              <w:rPr>
                <w:rFonts w:hint="default" w:ascii="Times New Roman" w:hAnsi="Times New Roman" w:cs="Times New Roman"/>
                <w:color w:val="auto"/>
                <w:kern w:val="2"/>
                <w:sz w:val="24"/>
                <w:szCs w:val="24"/>
                <w:highlight w:val="none"/>
                <w:lang w:val="en-US" w:eastAsia="zh-CN"/>
              </w:rPr>
              <w:t>HJ2.2-2018</w:t>
            </w:r>
            <w:r>
              <w:rPr>
                <w:rFonts w:hint="eastAsia" w:ascii="宋体" w:hAnsi="宋体" w:eastAsia="宋体" w:cs="宋体"/>
                <w:color w:val="auto"/>
                <w:kern w:val="2"/>
                <w:sz w:val="24"/>
                <w:szCs w:val="24"/>
                <w:highlight w:val="none"/>
                <w:lang w:val="en-US" w:eastAsia="zh-CN"/>
              </w:rPr>
              <w:t>）的规定并结合本项目实际情况，采用推荐模式中的估算模式对本项目的大气环境评价工作进行分级。</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估算模型参数见下表</w:t>
            </w:r>
            <w:r>
              <w:rPr>
                <w:rFonts w:hint="eastAsia" w:ascii="宋体" w:hAnsi="宋体" w:cs="宋体"/>
                <w:color w:val="auto"/>
                <w:kern w:val="2"/>
                <w:sz w:val="24"/>
                <w:szCs w:val="24"/>
                <w:highlight w:val="none"/>
                <w:lang w:val="en-US" w:eastAsia="zh-CN"/>
              </w:rPr>
              <w:t>7-4</w:t>
            </w:r>
            <w:r>
              <w:rPr>
                <w:rFonts w:hint="eastAsia" w:ascii="宋体" w:hAnsi="宋体" w:eastAsia="宋体" w:cs="宋体"/>
                <w:color w:val="auto"/>
                <w:kern w:val="2"/>
                <w:sz w:val="24"/>
                <w:szCs w:val="24"/>
                <w:highlight w:val="none"/>
                <w:lang w:val="en-US" w:eastAsia="zh-CN"/>
              </w:rPr>
              <w:t>。</w:t>
            </w:r>
          </w:p>
          <w:p>
            <w:pPr>
              <w:pStyle w:val="127"/>
              <w:keepNext w:val="0"/>
              <w:keepLines w:val="0"/>
              <w:suppressLineNumbers w:val="0"/>
              <w:adjustRightInd w:val="0"/>
              <w:snapToGrid w:val="0"/>
              <w:spacing w:before="0" w:beforeAutospacing="0" w:after="0" w:afterAutospacing="0" w:line="360" w:lineRule="auto"/>
              <w:ind w:left="0" w:right="0" w:firstLine="422"/>
              <w:jc w:val="center"/>
              <w:rPr>
                <w:rFonts w:hint="eastAsia"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val="en-US" w:eastAsia="zh-CN"/>
              </w:rPr>
              <w:t>表7-</w:t>
            </w:r>
            <w:r>
              <w:rPr>
                <w:rFonts w:hint="eastAsia" w:cs="Times New Roman"/>
                <w:b/>
                <w:color w:val="auto"/>
                <w:sz w:val="24"/>
                <w:szCs w:val="24"/>
                <w:highlight w:val="none"/>
                <w:lang w:val="en-US" w:eastAsia="zh-CN"/>
              </w:rPr>
              <w:t>4</w:t>
            </w:r>
            <w:r>
              <w:rPr>
                <w:rFonts w:hint="eastAsia" w:ascii="Times New Roman" w:hAnsi="Times New Roman" w:cs="Times New Roman"/>
                <w:b/>
                <w:color w:val="auto"/>
                <w:sz w:val="24"/>
                <w:szCs w:val="24"/>
                <w:highlight w:val="none"/>
                <w:lang w:val="en-US" w:eastAsia="zh-CN"/>
              </w:rPr>
              <w:t xml:space="preserve">  估算模型参数表</w:t>
            </w:r>
          </w:p>
          <w:tbl>
            <w:tblPr>
              <w:tblStyle w:val="47"/>
              <w:tblW w:w="1003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05"/>
              <w:gridCol w:w="4677"/>
              <w:gridCol w:w="335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682" w:type="dxa"/>
                  <w:gridSpan w:val="2"/>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参数</w:t>
                  </w:r>
                </w:p>
              </w:tc>
              <w:tc>
                <w:tcPr>
                  <w:tcW w:w="3352" w:type="dxa"/>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取值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005" w:type="dxa"/>
                  <w:vMerge w:val="restart"/>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城市/农村</w:t>
                  </w:r>
                </w:p>
              </w:tc>
              <w:tc>
                <w:tcPr>
                  <w:tcW w:w="4677" w:type="dxa"/>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城市/农村</w:t>
                  </w:r>
                </w:p>
              </w:tc>
              <w:tc>
                <w:tcPr>
                  <w:tcW w:w="3352" w:type="dxa"/>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城市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005" w:type="dxa"/>
                  <w:vMerge w:val="continue"/>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4677" w:type="dxa"/>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人口数（城市选项时）</w:t>
                  </w:r>
                </w:p>
              </w:tc>
              <w:tc>
                <w:tcPr>
                  <w:tcW w:w="3352" w:type="dxa"/>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359.8万人（鞍山市）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682" w:type="dxa"/>
                  <w:gridSpan w:val="2"/>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最高环境温度/℃</w:t>
                  </w:r>
                </w:p>
              </w:tc>
              <w:tc>
                <w:tcPr>
                  <w:tcW w:w="3352"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682" w:type="dxa"/>
                  <w:gridSpan w:val="2"/>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最低环境温度/℃</w:t>
                  </w:r>
                </w:p>
              </w:tc>
              <w:tc>
                <w:tcPr>
                  <w:tcW w:w="3352"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default" w:ascii="Times New Roman" w:hAnsi="Times New Roman" w:cs="Times New Roman"/>
                      <w:color w:val="auto"/>
                      <w:kern w:val="2"/>
                      <w:sz w:val="21"/>
                      <w:szCs w:val="21"/>
                      <w:highlight w:val="no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682" w:type="dxa"/>
                  <w:gridSpan w:val="2"/>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土地利用类型</w:t>
                  </w:r>
                </w:p>
              </w:tc>
              <w:tc>
                <w:tcPr>
                  <w:tcW w:w="3352" w:type="dxa"/>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工业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682" w:type="dxa"/>
                  <w:gridSpan w:val="2"/>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区域湿度条件</w:t>
                  </w:r>
                </w:p>
              </w:tc>
              <w:tc>
                <w:tcPr>
                  <w:tcW w:w="3352" w:type="dxa"/>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中等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005" w:type="dxa"/>
                  <w:vMerge w:val="restart"/>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是否考虑地形</w:t>
                  </w:r>
                </w:p>
              </w:tc>
              <w:tc>
                <w:tcPr>
                  <w:tcW w:w="4677" w:type="dxa"/>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考虑地形</w:t>
                  </w:r>
                </w:p>
              </w:tc>
              <w:tc>
                <w:tcPr>
                  <w:tcW w:w="3352" w:type="dxa"/>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default" w:ascii="Times New Roman" w:hAnsi="Times New Roman" w:eastAsia="Wingdings 2" w:cs="Times New Roman"/>
                      <w:color w:val="auto"/>
                      <w:kern w:val="2"/>
                      <w:sz w:val="21"/>
                      <w:szCs w:val="21"/>
                      <w:highlight w:val="none"/>
                      <w:lang w:val="en-US" w:eastAsia="zh-CN"/>
                    </w:rPr>
                    <w:sym w:font="Wingdings" w:char="00A8"/>
                  </w:r>
                  <w:r>
                    <w:rPr>
                      <w:rFonts w:hint="eastAsia" w:ascii="宋体" w:hAnsi="宋体" w:eastAsia="宋体" w:cs="宋体"/>
                      <w:color w:val="auto"/>
                      <w:kern w:val="2"/>
                      <w:sz w:val="21"/>
                      <w:szCs w:val="21"/>
                      <w:highlight w:val="none"/>
                      <w:lang w:val="en-US" w:eastAsia="zh-CN"/>
                    </w:rPr>
                    <w:t xml:space="preserve">是 </w:t>
                  </w:r>
                  <w:r>
                    <w:rPr>
                      <w:rFonts w:hint="default" w:ascii="Times New Roman" w:hAnsi="Times New Roman" w:eastAsia="Wingdings 2" w:cs="Times New Roman"/>
                      <w:color w:val="auto"/>
                      <w:kern w:val="2"/>
                      <w:sz w:val="21"/>
                      <w:szCs w:val="21"/>
                      <w:highlight w:val="none"/>
                      <w:lang w:val="en-US" w:eastAsia="zh-CN"/>
                    </w:rPr>
                    <w:sym w:font="Wingdings" w:char="00FE"/>
                  </w:r>
                  <w:r>
                    <w:rPr>
                      <w:rFonts w:hint="eastAsia" w:ascii="宋体" w:hAnsi="宋体" w:eastAsia="宋体" w:cs="宋体"/>
                      <w:color w:val="auto"/>
                      <w:kern w:val="2"/>
                      <w:sz w:val="21"/>
                      <w:szCs w:val="21"/>
                      <w:highlight w:val="no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005" w:type="dxa"/>
                  <w:vMerge w:val="continue"/>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4677" w:type="dxa"/>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地形数据分辨率/m</w:t>
                  </w:r>
                </w:p>
              </w:tc>
              <w:tc>
                <w:tcPr>
                  <w:tcW w:w="3352" w:type="dxa"/>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005" w:type="dxa"/>
                  <w:vMerge w:val="restart"/>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是否考虑岸线熏烟</w:t>
                  </w:r>
                </w:p>
              </w:tc>
              <w:tc>
                <w:tcPr>
                  <w:tcW w:w="4677" w:type="dxa"/>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考虑岸线熏烟</w:t>
                  </w:r>
                </w:p>
              </w:tc>
              <w:tc>
                <w:tcPr>
                  <w:tcW w:w="3352" w:type="dxa"/>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default" w:ascii="Times New Roman" w:hAnsi="Times New Roman" w:eastAsia="Wingdings 2" w:cs="Times New Roman"/>
                      <w:color w:val="auto"/>
                      <w:kern w:val="2"/>
                      <w:sz w:val="21"/>
                      <w:szCs w:val="21"/>
                      <w:highlight w:val="none"/>
                      <w:lang w:val="en-US" w:eastAsia="zh-CN"/>
                    </w:rPr>
                    <w:sym w:font="Wingdings" w:char="00A8"/>
                  </w:r>
                  <w:r>
                    <w:rPr>
                      <w:rFonts w:hint="eastAsia" w:ascii="宋体" w:hAnsi="宋体" w:eastAsia="宋体" w:cs="宋体"/>
                      <w:color w:val="auto"/>
                      <w:kern w:val="2"/>
                      <w:sz w:val="21"/>
                      <w:szCs w:val="21"/>
                      <w:highlight w:val="none"/>
                      <w:lang w:val="en-US" w:eastAsia="zh-CN"/>
                    </w:rPr>
                    <w:t xml:space="preserve">是 </w:t>
                  </w:r>
                  <w:r>
                    <w:rPr>
                      <w:rFonts w:hint="default" w:ascii="Times New Roman" w:hAnsi="Times New Roman" w:eastAsia="Wingdings 2" w:cs="Times New Roman"/>
                      <w:color w:val="auto"/>
                      <w:kern w:val="2"/>
                      <w:sz w:val="21"/>
                      <w:szCs w:val="21"/>
                      <w:highlight w:val="none"/>
                      <w:lang w:val="en-US" w:eastAsia="zh-CN"/>
                    </w:rPr>
                    <w:sym w:font="Wingdings" w:char="00FE"/>
                  </w:r>
                  <w:r>
                    <w:rPr>
                      <w:rFonts w:hint="eastAsia" w:ascii="宋体" w:hAnsi="宋体" w:eastAsia="宋体" w:cs="宋体"/>
                      <w:color w:val="auto"/>
                      <w:kern w:val="2"/>
                      <w:sz w:val="21"/>
                      <w:szCs w:val="21"/>
                      <w:highlight w:val="no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005" w:type="dxa"/>
                  <w:vMerge w:val="continue"/>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4677" w:type="dxa"/>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岸线距离/km</w:t>
                  </w:r>
                </w:p>
              </w:tc>
              <w:tc>
                <w:tcPr>
                  <w:tcW w:w="3352" w:type="dxa"/>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005" w:type="dxa"/>
                  <w:vMerge w:val="continue"/>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4677" w:type="dxa"/>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岸线方向/°</w:t>
                  </w:r>
                </w:p>
              </w:tc>
              <w:tc>
                <w:tcPr>
                  <w:tcW w:w="3352" w:type="dxa"/>
                  <w:tcBorders>
                    <w:tl2br w:val="nil"/>
                    <w:tr2bl w:val="nil"/>
                  </w:tcBorders>
                  <w:vAlign w:val="center"/>
                </w:tcPr>
                <w:p>
                  <w:pPr>
                    <w:pStyle w:val="43"/>
                    <w:keepNext w:val="0"/>
                    <w:keepLines w:val="0"/>
                    <w:widowControl w:val="0"/>
                    <w:suppressLineNumbers w:val="0"/>
                    <w:spacing w:before="100" w:beforeAutospacing="1" w:after="0" w:afterAutospacing="0" w:line="36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r>
          </w:tbl>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highlight w:val="none"/>
                <w:shd w:val="clear" w:color="auto" w:fill="E0E0E0"/>
              </w:rPr>
            </w:pPr>
            <w:r>
              <w:rPr>
                <w:rFonts w:hint="eastAsia" w:ascii="Times New Roman" w:hAnsi="Times New Roman" w:cs="Times New Roman"/>
                <w:color w:val="auto"/>
                <w:sz w:val="24"/>
                <w:highlight w:val="none"/>
              </w:rPr>
              <w:t>为了解本项目大气污染物排放对周围环境的影响，计算有组织及无组织废气污染物下风向最大地面浓度及影响距离。依据《环境影响评价技术导则大气环境》（HJ2.2-2018），选择AERSCREEN模型进行模拟计算，项目实施后废气排放源强及预测结果，见表7-</w:t>
            </w:r>
            <w:r>
              <w:rPr>
                <w:rFonts w:hint="eastAsia" w:cs="Times New Roman"/>
                <w:color w:val="auto"/>
                <w:sz w:val="24"/>
                <w:highlight w:val="none"/>
                <w:lang w:val="en-US" w:eastAsia="zh-CN"/>
              </w:rPr>
              <w:t>5</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rPr>
              <w:t>7-</w:t>
            </w:r>
            <w:r>
              <w:rPr>
                <w:rFonts w:hint="eastAsia" w:cs="Times New Roman"/>
                <w:color w:val="auto"/>
                <w:sz w:val="24"/>
                <w:highlight w:val="none"/>
                <w:lang w:val="en-US" w:eastAsia="zh-CN"/>
              </w:rPr>
              <w:t>6</w:t>
            </w:r>
            <w:r>
              <w:rPr>
                <w:rFonts w:hint="eastAsia" w:ascii="Times New Roman" w:hAnsi="Times New Roman" w:cs="Times New Roman"/>
                <w:color w:val="auto"/>
                <w:sz w:val="24"/>
                <w:highlight w:val="none"/>
              </w:rPr>
              <w:t>。</w:t>
            </w:r>
          </w:p>
          <w:p>
            <w:pPr>
              <w:pStyle w:val="127"/>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w:t>
            </w:r>
            <w:r>
              <w:rPr>
                <w:rFonts w:hint="eastAsia" w:ascii="Times New Roman" w:hAnsi="Times New Roman" w:cs="Times New Roman"/>
                <w:b/>
                <w:color w:val="auto"/>
                <w:sz w:val="24"/>
                <w:szCs w:val="24"/>
                <w:highlight w:val="none"/>
              </w:rPr>
              <w:t>7</w:t>
            </w:r>
            <w:r>
              <w:rPr>
                <w:rFonts w:hint="default" w:ascii="Times New Roman" w:hAnsi="Times New Roman" w:cs="Times New Roman"/>
                <w:b/>
                <w:color w:val="auto"/>
                <w:sz w:val="24"/>
                <w:szCs w:val="24"/>
                <w:highlight w:val="none"/>
              </w:rPr>
              <w:t>-</w:t>
            </w:r>
            <w:r>
              <w:rPr>
                <w:rFonts w:hint="eastAsia" w:cs="Times New Roman"/>
                <w:b/>
                <w:color w:val="auto"/>
                <w:sz w:val="24"/>
                <w:szCs w:val="24"/>
                <w:highlight w:val="none"/>
                <w:lang w:val="en-US" w:eastAsia="zh-CN"/>
              </w:rPr>
              <w:t>5</w:t>
            </w:r>
            <w:r>
              <w:rPr>
                <w:rFonts w:hint="default" w:ascii="Times New Roman" w:hAnsi="Times New Roman" w:cs="Times New Roman"/>
                <w:b/>
                <w:color w:val="auto"/>
                <w:sz w:val="24"/>
                <w:szCs w:val="24"/>
                <w:highlight w:val="none"/>
              </w:rPr>
              <w:t xml:space="preserve">   </w:t>
            </w:r>
            <w:r>
              <w:rPr>
                <w:rFonts w:hint="eastAsia" w:ascii="Times New Roman" w:hAnsi="宋体" w:cs="Times New Roman"/>
                <w:b/>
                <w:color w:val="auto"/>
                <w:sz w:val="24"/>
                <w:szCs w:val="24"/>
                <w:highlight w:val="none"/>
              </w:rPr>
              <w:t>本项目</w:t>
            </w:r>
            <w:r>
              <w:rPr>
                <w:rFonts w:hint="eastAsia" w:ascii="Times New Roman" w:hAnsi="宋体" w:cs="Times New Roman"/>
                <w:b/>
                <w:color w:val="auto"/>
                <w:sz w:val="24"/>
                <w:szCs w:val="24"/>
                <w:highlight w:val="none"/>
                <w:lang w:eastAsia="zh-CN"/>
              </w:rPr>
              <w:t>有</w:t>
            </w:r>
            <w:r>
              <w:rPr>
                <w:rFonts w:hint="eastAsia" w:ascii="Times New Roman" w:hAnsi="宋体" w:cs="Times New Roman"/>
                <w:b/>
                <w:color w:val="auto"/>
                <w:sz w:val="24"/>
                <w:szCs w:val="24"/>
                <w:highlight w:val="none"/>
              </w:rPr>
              <w:t>组织排放源强参数一览表</w:t>
            </w:r>
          </w:p>
          <w:tbl>
            <w:tblPr>
              <w:tblStyle w:val="47"/>
              <w:tblW w:w="1003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943"/>
              <w:gridCol w:w="1018"/>
              <w:gridCol w:w="920"/>
              <w:gridCol w:w="902"/>
              <w:gridCol w:w="1576"/>
              <w:gridCol w:w="1308"/>
              <w:gridCol w:w="1350"/>
              <w:gridCol w:w="9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11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排气筒</w:t>
                  </w:r>
                </w:p>
              </w:tc>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w:t>
                  </w:r>
                </w:p>
              </w:tc>
              <w:tc>
                <w:tcPr>
                  <w:tcW w:w="1018"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排气筒</w:t>
                  </w:r>
                </w:p>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高度（m）</w:t>
                  </w:r>
                </w:p>
              </w:tc>
              <w:tc>
                <w:tcPr>
                  <w:tcW w:w="92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排气筒</w:t>
                  </w:r>
                </w:p>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内径(m)</w:t>
                  </w:r>
                </w:p>
              </w:tc>
              <w:tc>
                <w:tcPr>
                  <w:tcW w:w="90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烟气温度(</w:t>
                  </w:r>
                  <w:r>
                    <w:rPr>
                      <w:rFonts w:hint="eastAsia" w:ascii="宋体" w:hAnsi="宋体" w:cs="宋体"/>
                      <w:b/>
                      <w:bCs/>
                      <w:color w:val="auto"/>
                      <w:sz w:val="21"/>
                      <w:szCs w:val="21"/>
                      <w:highlight w:val="none"/>
                    </w:rPr>
                    <w:t>℃</w:t>
                  </w:r>
                  <w:r>
                    <w:rPr>
                      <w:rFonts w:hint="default" w:ascii="Times New Roman" w:hAnsi="Times New Roman" w:cs="Times New Roman"/>
                      <w:b/>
                      <w:color w:val="auto"/>
                      <w:sz w:val="21"/>
                      <w:szCs w:val="21"/>
                      <w:highlight w:val="none"/>
                    </w:rPr>
                    <w:t>)</w:t>
                  </w:r>
                </w:p>
              </w:tc>
              <w:tc>
                <w:tcPr>
                  <w:tcW w:w="1576"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w:t>
                  </w:r>
                </w:p>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排放</w:t>
                  </w:r>
                  <w:r>
                    <w:rPr>
                      <w:rFonts w:hint="eastAsia" w:ascii="Times New Roman" w:hAnsi="Times New Roman" w:cs="Times New Roman"/>
                      <w:b/>
                      <w:color w:val="auto"/>
                      <w:sz w:val="21"/>
                      <w:szCs w:val="21"/>
                      <w:highlight w:val="none"/>
                    </w:rPr>
                    <w:t>量</w:t>
                  </w:r>
                  <w:r>
                    <w:rPr>
                      <w:rFonts w:hint="default" w:ascii="Times New Roman" w:hAnsi="Times New Roman" w:cs="Times New Roman"/>
                      <w:b/>
                      <w:color w:val="auto"/>
                      <w:sz w:val="21"/>
                      <w:szCs w:val="21"/>
                      <w:highlight w:val="none"/>
                    </w:rPr>
                    <w:t>(</w:t>
                  </w:r>
                  <w:r>
                    <w:rPr>
                      <w:rFonts w:hint="eastAsia" w:ascii="Times New Roman" w:hAnsi="Times New Roman" w:cs="Times New Roman"/>
                      <w:b/>
                      <w:color w:val="auto"/>
                      <w:sz w:val="21"/>
                      <w:szCs w:val="21"/>
                      <w:highlight w:val="none"/>
                    </w:rPr>
                    <w:t>t</w:t>
                  </w:r>
                  <w:r>
                    <w:rPr>
                      <w:rFonts w:hint="default" w:ascii="Times New Roman" w:hAnsi="Times New Roman" w:cs="Times New Roman"/>
                      <w:b/>
                      <w:color w:val="auto"/>
                      <w:sz w:val="21"/>
                      <w:szCs w:val="21"/>
                      <w:highlight w:val="none"/>
                    </w:rPr>
                    <w:t>/a)</w:t>
                  </w:r>
                </w:p>
              </w:tc>
              <w:tc>
                <w:tcPr>
                  <w:tcW w:w="1308"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排放速率</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highlight w:val="none"/>
                      <w:lang w:val="en-US" w:eastAsia="zh-CN" w:bidi="ar-SA"/>
                    </w:rPr>
                  </w:pPr>
                  <w:r>
                    <w:rPr>
                      <w:rFonts w:hint="eastAsia" w:ascii="Times New Roman" w:hAnsi="Times New Roman" w:cs="Times New Roman"/>
                      <w:b/>
                      <w:color w:val="auto"/>
                      <w:sz w:val="21"/>
                      <w:szCs w:val="21"/>
                      <w:highlight w:val="none"/>
                      <w:lang w:val="en-US" w:eastAsia="zh-CN"/>
                    </w:rPr>
                    <w:t>（kg/h）</w:t>
                  </w:r>
                </w:p>
              </w:tc>
              <w:tc>
                <w:tcPr>
                  <w:tcW w:w="13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排放浓度</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highlight w:val="none"/>
                      <w:lang w:val="en-US" w:eastAsia="zh-CN" w:bidi="ar-SA"/>
                    </w:rPr>
                  </w:pPr>
                  <w:r>
                    <w:rPr>
                      <w:rFonts w:hint="eastAsia" w:ascii="Times New Roman" w:hAnsi="Times New Roman" w:cs="Times New Roman"/>
                      <w:b/>
                      <w:color w:val="auto"/>
                      <w:sz w:val="21"/>
                      <w:szCs w:val="21"/>
                      <w:highlight w:val="none"/>
                      <w:lang w:val="en-US" w:eastAsia="zh-CN"/>
                    </w:rPr>
                    <w:t>（mg/ｍ</w:t>
                  </w:r>
                  <w:r>
                    <w:rPr>
                      <w:rFonts w:hint="eastAsia" w:ascii="Times New Roman" w:hAnsi="Times New Roman" w:cs="Times New Roman"/>
                      <w:b/>
                      <w:color w:val="auto"/>
                      <w:sz w:val="21"/>
                      <w:szCs w:val="21"/>
                      <w:highlight w:val="none"/>
                      <w:vertAlign w:val="superscript"/>
                      <w:lang w:val="en-US" w:eastAsia="zh-CN"/>
                    </w:rPr>
                    <w:t>3</w:t>
                  </w:r>
                  <w:r>
                    <w:rPr>
                      <w:rFonts w:hint="eastAsia" w:ascii="Times New Roman" w:hAnsi="Times New Roman" w:cs="Times New Roman"/>
                      <w:b/>
                      <w:color w:val="auto"/>
                      <w:sz w:val="21"/>
                      <w:szCs w:val="21"/>
                      <w:highlight w:val="none"/>
                      <w:lang w:val="en-US" w:eastAsia="zh-CN"/>
                    </w:rPr>
                    <w:t>）</w:t>
                  </w:r>
                </w:p>
              </w:tc>
              <w:tc>
                <w:tcPr>
                  <w:tcW w:w="9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污染源</w:t>
                  </w:r>
                </w:p>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1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1#排气筒</w:t>
                  </w:r>
                </w:p>
              </w:tc>
              <w:tc>
                <w:tcPr>
                  <w:tcW w:w="943"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颗粒物</w:t>
                  </w:r>
                </w:p>
              </w:tc>
              <w:tc>
                <w:tcPr>
                  <w:tcW w:w="1018"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15</w:t>
                  </w:r>
                </w:p>
              </w:tc>
              <w:tc>
                <w:tcPr>
                  <w:tcW w:w="92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w:t>
                  </w:r>
                </w:p>
              </w:tc>
              <w:tc>
                <w:tcPr>
                  <w:tcW w:w="90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20</w:t>
                  </w:r>
                </w:p>
              </w:tc>
              <w:tc>
                <w:tcPr>
                  <w:tcW w:w="157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0.19</w:t>
                  </w:r>
                </w:p>
              </w:tc>
              <w:tc>
                <w:tcPr>
                  <w:tcW w:w="130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0.105</w:t>
                  </w:r>
                </w:p>
              </w:tc>
              <w:tc>
                <w:tcPr>
                  <w:tcW w:w="13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8.80</w:t>
                  </w:r>
                </w:p>
              </w:tc>
              <w:tc>
                <w:tcPr>
                  <w:tcW w:w="9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点源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p>
              </w:tc>
              <w:tc>
                <w:tcPr>
                  <w:tcW w:w="94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vertAlign w:val="subscript"/>
                    </w:rPr>
                  </w:pPr>
                </w:p>
              </w:tc>
              <w:tc>
                <w:tcPr>
                  <w:tcW w:w="1018"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p>
              </w:tc>
              <w:tc>
                <w:tcPr>
                  <w:tcW w:w="92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p>
              </w:tc>
              <w:tc>
                <w:tcPr>
                  <w:tcW w:w="9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p>
              </w:tc>
              <w:tc>
                <w:tcPr>
                  <w:tcW w:w="1576"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0.19</w:t>
                  </w:r>
                </w:p>
              </w:tc>
              <w:tc>
                <w:tcPr>
                  <w:tcW w:w="130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0.105</w:t>
                  </w:r>
                </w:p>
              </w:tc>
              <w:tc>
                <w:tcPr>
                  <w:tcW w:w="135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8.80</w:t>
                  </w:r>
                </w:p>
              </w:tc>
              <w:tc>
                <w:tcPr>
                  <w:tcW w:w="9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点源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w:t>
                  </w:r>
                  <w:r>
                    <w:rPr>
                      <w:rFonts w:hint="eastAsia" w:ascii="Times New Roman" w:hAnsi="Times New Roman" w:cs="Times New Roman"/>
                      <w:color w:val="auto"/>
                      <w:sz w:val="21"/>
                      <w:szCs w:val="21"/>
                      <w:highlight w:val="none"/>
                    </w:rPr>
                    <w:t>#排气筒</w:t>
                  </w:r>
                </w:p>
              </w:tc>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eastAsia="zh-CN"/>
                    </w:rPr>
                    <w:t>颗粒物</w:t>
                  </w:r>
                </w:p>
              </w:tc>
              <w:tc>
                <w:tcPr>
                  <w:tcW w:w="101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15</w:t>
                  </w:r>
                </w:p>
              </w:tc>
              <w:tc>
                <w:tcPr>
                  <w:tcW w:w="92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w:t>
                  </w:r>
                </w:p>
              </w:tc>
              <w:tc>
                <w:tcPr>
                  <w:tcW w:w="90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1576" w:type="dxa"/>
                  <w:tcBorders>
                    <w:tl2br w:val="nil"/>
                    <w:tr2bl w:val="nil"/>
                  </w:tcBorders>
                  <w:vAlign w:val="center"/>
                </w:tcPr>
                <w:p>
                  <w:pPr>
                    <w:pStyle w:val="82"/>
                    <w:suppressLineNumbers w:val="0"/>
                    <w:bidi w:val="0"/>
                    <w:spacing w:beforeAutospacing="0" w:after="0" w:afterAutospacing="0"/>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0.12</w:t>
                  </w:r>
                </w:p>
              </w:tc>
              <w:tc>
                <w:tcPr>
                  <w:tcW w:w="130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0.066</w:t>
                  </w:r>
                </w:p>
              </w:tc>
              <w:tc>
                <w:tcPr>
                  <w:tcW w:w="13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6.66</w:t>
                  </w:r>
                </w:p>
              </w:tc>
              <w:tc>
                <w:tcPr>
                  <w:tcW w:w="9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点源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p>
              </w:tc>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101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15</w:t>
                  </w:r>
                </w:p>
              </w:tc>
              <w:tc>
                <w:tcPr>
                  <w:tcW w:w="92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w:t>
                  </w:r>
                </w:p>
              </w:tc>
              <w:tc>
                <w:tcPr>
                  <w:tcW w:w="90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157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w:t>
                  </w:r>
                </w:p>
              </w:tc>
              <w:tc>
                <w:tcPr>
                  <w:tcW w:w="1308"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0.444</w:t>
                  </w:r>
                </w:p>
              </w:tc>
              <w:tc>
                <w:tcPr>
                  <w:tcW w:w="13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44.4</w:t>
                  </w:r>
                </w:p>
              </w:tc>
              <w:tc>
                <w:tcPr>
                  <w:tcW w:w="9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点源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r>
                    <w:rPr>
                      <w:rFonts w:hint="eastAsia" w:ascii="Times New Roman" w:hAnsi="Times New Roman" w:cs="Times New Roman"/>
                      <w:color w:val="auto"/>
                      <w:sz w:val="21"/>
                      <w:szCs w:val="21"/>
                      <w:highlight w:val="none"/>
                    </w:rPr>
                    <w:t>#排气筒</w:t>
                  </w:r>
                </w:p>
              </w:tc>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101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15</w:t>
                  </w:r>
                </w:p>
              </w:tc>
              <w:tc>
                <w:tcPr>
                  <w:tcW w:w="92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w:t>
                  </w:r>
                </w:p>
              </w:tc>
              <w:tc>
                <w:tcPr>
                  <w:tcW w:w="90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highlight w:val="none"/>
                    </w:rPr>
                    <w:t>20</w:t>
                  </w:r>
                </w:p>
              </w:tc>
              <w:tc>
                <w:tcPr>
                  <w:tcW w:w="1576" w:type="dxa"/>
                  <w:tcBorders>
                    <w:tl2br w:val="nil"/>
                    <w:tr2bl w:val="nil"/>
                  </w:tcBorders>
                  <w:vAlign w:val="center"/>
                </w:tcPr>
                <w:p>
                  <w:pPr>
                    <w:pStyle w:val="82"/>
                    <w:suppressLineNumbers w:val="0"/>
                    <w:bidi w:val="0"/>
                    <w:spacing w:beforeAutospacing="0" w:after="0" w:afterAutospacing="0"/>
                    <w:ind w:left="0" w:leftChars="0" w:right="0" w:right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0.036894kg</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a；</w:t>
                  </w:r>
                </w:p>
              </w:tc>
              <w:tc>
                <w:tcPr>
                  <w:tcW w:w="1308"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0.00002</w:t>
                  </w:r>
                </w:p>
              </w:tc>
              <w:tc>
                <w:tcPr>
                  <w:tcW w:w="13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9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点源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p>
              </w:tc>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二氧化硫</w:t>
                  </w:r>
                </w:p>
              </w:tc>
              <w:tc>
                <w:tcPr>
                  <w:tcW w:w="101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15</w:t>
                  </w:r>
                </w:p>
              </w:tc>
              <w:tc>
                <w:tcPr>
                  <w:tcW w:w="92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w:t>
                  </w:r>
                </w:p>
              </w:tc>
              <w:tc>
                <w:tcPr>
                  <w:tcW w:w="90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highlight w:val="none"/>
                    </w:rPr>
                    <w:t>20</w:t>
                  </w:r>
                </w:p>
              </w:tc>
              <w:tc>
                <w:tcPr>
                  <w:tcW w:w="1576" w:type="dxa"/>
                  <w:tcBorders>
                    <w:tl2br w:val="nil"/>
                    <w:tr2bl w:val="nil"/>
                  </w:tcBorders>
                  <w:vAlign w:val="center"/>
                </w:tcPr>
                <w:p>
                  <w:pPr>
                    <w:pStyle w:val="82"/>
                    <w:suppressLineNumbers w:val="0"/>
                    <w:bidi w:val="0"/>
                    <w:spacing w:beforeAutospacing="0" w:after="0" w:afterAutospacing="0"/>
                    <w:ind w:left="0" w:leftChars="0" w:right="0" w:right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0.00129kg</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a；</w:t>
                  </w:r>
                </w:p>
              </w:tc>
              <w:tc>
                <w:tcPr>
                  <w:tcW w:w="1308"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0.0000007</w:t>
                  </w:r>
                </w:p>
              </w:tc>
              <w:tc>
                <w:tcPr>
                  <w:tcW w:w="13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0.07</w:t>
                  </w:r>
                </w:p>
              </w:tc>
              <w:tc>
                <w:tcPr>
                  <w:tcW w:w="9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点源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p>
              </w:tc>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氮氧化物</w:t>
                  </w:r>
                </w:p>
              </w:tc>
              <w:tc>
                <w:tcPr>
                  <w:tcW w:w="101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15</w:t>
                  </w:r>
                </w:p>
              </w:tc>
              <w:tc>
                <w:tcPr>
                  <w:tcW w:w="92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w:t>
                  </w:r>
                </w:p>
              </w:tc>
              <w:tc>
                <w:tcPr>
                  <w:tcW w:w="90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highlight w:val="none"/>
                    </w:rPr>
                    <w:t>20</w:t>
                  </w:r>
                </w:p>
              </w:tc>
              <w:tc>
                <w:tcPr>
                  <w:tcW w:w="1576" w:type="dxa"/>
                  <w:tcBorders>
                    <w:tl2br w:val="nil"/>
                    <w:tr2bl w:val="nil"/>
                  </w:tcBorders>
                  <w:vAlign w:val="center"/>
                </w:tcPr>
                <w:p>
                  <w:pPr>
                    <w:pStyle w:val="82"/>
                    <w:suppressLineNumbers w:val="0"/>
                    <w:bidi w:val="0"/>
                    <w:spacing w:beforeAutospacing="0" w:after="0" w:afterAutospacing="0"/>
                    <w:ind w:left="0" w:leftChars="0" w:right="0" w:right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0.768969kg</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a；</w:t>
                  </w:r>
                </w:p>
              </w:tc>
              <w:tc>
                <w:tcPr>
                  <w:tcW w:w="1308"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0.0004</w:t>
                  </w:r>
                </w:p>
              </w:tc>
              <w:tc>
                <w:tcPr>
                  <w:tcW w:w="13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41.7</w:t>
                  </w:r>
                </w:p>
              </w:tc>
              <w:tc>
                <w:tcPr>
                  <w:tcW w:w="9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点源</w:t>
                  </w:r>
                </w:p>
              </w:tc>
            </w:tr>
          </w:tbl>
          <w:p>
            <w:pPr>
              <w:pStyle w:val="127"/>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
                <w:color w:val="auto"/>
                <w:sz w:val="24"/>
                <w:szCs w:val="24"/>
                <w:highlight w:val="none"/>
              </w:rPr>
            </w:pPr>
          </w:p>
          <w:p>
            <w:pPr>
              <w:pStyle w:val="127"/>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w:t>
            </w:r>
            <w:r>
              <w:rPr>
                <w:rFonts w:hint="eastAsia" w:ascii="Times New Roman" w:hAnsi="Times New Roman" w:cs="Times New Roman"/>
                <w:b/>
                <w:color w:val="auto"/>
                <w:sz w:val="24"/>
                <w:szCs w:val="24"/>
                <w:highlight w:val="none"/>
              </w:rPr>
              <w:t>7-</w:t>
            </w:r>
            <w:r>
              <w:rPr>
                <w:rFonts w:hint="eastAsia" w:cs="Times New Roman"/>
                <w:b/>
                <w:color w:val="auto"/>
                <w:sz w:val="24"/>
                <w:szCs w:val="24"/>
                <w:highlight w:val="none"/>
                <w:lang w:val="en-US" w:eastAsia="zh-CN"/>
              </w:rPr>
              <w:t>6</w:t>
            </w:r>
            <w:r>
              <w:rPr>
                <w:rFonts w:hint="eastAsia"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rPr>
              <w:t xml:space="preserve">  </w:t>
            </w:r>
            <w:r>
              <w:rPr>
                <w:rFonts w:hint="eastAsia" w:ascii="Times New Roman" w:hAnsi="Times New Roman" w:cs="Times New Roman"/>
                <w:b/>
                <w:color w:val="auto"/>
                <w:sz w:val="24"/>
                <w:szCs w:val="24"/>
                <w:highlight w:val="none"/>
              </w:rPr>
              <w:t>本项目无组织排放源强参数一览表</w:t>
            </w:r>
          </w:p>
          <w:tbl>
            <w:tblPr>
              <w:tblStyle w:val="47"/>
              <w:tblW w:w="1003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8"/>
              <w:gridCol w:w="1577"/>
              <w:gridCol w:w="1702"/>
              <w:gridCol w:w="1702"/>
              <w:gridCol w:w="1702"/>
              <w:gridCol w:w="17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25" w:type="dxa"/>
                  <w:gridSpan w:val="2"/>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污染物</w:t>
                  </w:r>
                </w:p>
              </w:tc>
              <w:tc>
                <w:tcPr>
                  <w:tcW w:w="6809" w:type="dxa"/>
                  <w:gridSpan w:val="4"/>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1"/>
                      <w:szCs w:val="21"/>
                      <w:highlight w:val="none"/>
                    </w:rPr>
                  </w:pPr>
                  <w:r>
                    <w:rPr>
                      <w:rFonts w:hint="eastAsia" w:ascii="Times New Roman" w:hAnsi="Times New Roman" w:cs="Times New Roman"/>
                      <w:b/>
                      <w:color w:val="auto"/>
                      <w:kern w:val="0"/>
                      <w:sz w:val="21"/>
                      <w:szCs w:val="21"/>
                      <w:highlight w:val="none"/>
                    </w:rPr>
                    <w:t>排放</w:t>
                  </w:r>
                  <w:r>
                    <w:rPr>
                      <w:rFonts w:hint="default" w:ascii="Times New Roman" w:hAnsi="Times New Roman" w:cs="Times New Roman"/>
                      <w:b/>
                      <w:color w:val="auto"/>
                      <w:kern w:val="0"/>
                      <w:sz w:val="21"/>
                      <w:szCs w:val="21"/>
                      <w:highlight w:val="none"/>
                    </w:rPr>
                    <w:t>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25" w:type="dxa"/>
                  <w:gridSpan w:val="2"/>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1"/>
                      <w:szCs w:val="21"/>
                      <w:highlight w:val="none"/>
                    </w:rPr>
                  </w:pPr>
                </w:p>
              </w:tc>
              <w:tc>
                <w:tcPr>
                  <w:tcW w:w="1702"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b/>
                      <w:color w:val="auto"/>
                      <w:kern w:val="0"/>
                      <w:sz w:val="21"/>
                      <w:szCs w:val="21"/>
                      <w:highlight w:val="none"/>
                    </w:rPr>
                  </w:pPr>
                  <w:r>
                    <w:rPr>
                      <w:rFonts w:hint="eastAsia" w:ascii="Times New Roman" w:hAnsi="Times New Roman" w:cs="Times New Roman"/>
                      <w:b/>
                      <w:color w:val="auto"/>
                      <w:kern w:val="0"/>
                      <w:sz w:val="21"/>
                      <w:szCs w:val="21"/>
                      <w:highlight w:val="none"/>
                    </w:rPr>
                    <w:t>面源</w:t>
                  </w:r>
                  <w:r>
                    <w:rPr>
                      <w:rFonts w:hint="eastAsia" w:ascii="Times New Roman" w:hAnsi="Times New Roman" w:cs="Times New Roman"/>
                      <w:b/>
                      <w:color w:val="auto"/>
                      <w:kern w:val="0"/>
                      <w:sz w:val="21"/>
                      <w:szCs w:val="21"/>
                      <w:highlight w:val="none"/>
                      <w:lang w:eastAsia="zh-CN"/>
                    </w:rPr>
                    <w:t>长度</w:t>
                  </w:r>
                  <w:r>
                    <w:rPr>
                      <w:rFonts w:hint="default" w:ascii="Times New Roman" w:hAnsi="Times New Roman" w:cs="Times New Roman"/>
                      <w:b/>
                      <w:color w:val="auto"/>
                      <w:kern w:val="0"/>
                      <w:sz w:val="21"/>
                      <w:szCs w:val="21"/>
                      <w:highlight w:val="none"/>
                    </w:rPr>
                    <w:t>（m）</w:t>
                  </w:r>
                </w:p>
              </w:tc>
              <w:tc>
                <w:tcPr>
                  <w:tcW w:w="1702"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b/>
                      <w:color w:val="auto"/>
                      <w:kern w:val="0"/>
                      <w:sz w:val="21"/>
                      <w:szCs w:val="21"/>
                      <w:highlight w:val="none"/>
                    </w:rPr>
                  </w:pPr>
                  <w:r>
                    <w:rPr>
                      <w:rFonts w:hint="eastAsia" w:ascii="Times New Roman" w:hAnsi="Times New Roman" w:cs="Times New Roman"/>
                      <w:b/>
                      <w:color w:val="auto"/>
                      <w:kern w:val="0"/>
                      <w:sz w:val="21"/>
                      <w:szCs w:val="21"/>
                      <w:highlight w:val="none"/>
                    </w:rPr>
                    <w:t>面源</w:t>
                  </w:r>
                  <w:r>
                    <w:rPr>
                      <w:rFonts w:hint="eastAsia" w:ascii="Times New Roman" w:hAnsi="Times New Roman" w:cs="Times New Roman"/>
                      <w:b/>
                      <w:color w:val="auto"/>
                      <w:kern w:val="0"/>
                      <w:sz w:val="21"/>
                      <w:szCs w:val="21"/>
                      <w:highlight w:val="none"/>
                      <w:lang w:eastAsia="zh-CN"/>
                    </w:rPr>
                    <w:t>宽度</w:t>
                  </w:r>
                  <w:r>
                    <w:rPr>
                      <w:rFonts w:hint="default" w:ascii="Times New Roman" w:hAnsi="Times New Roman" w:cs="Times New Roman"/>
                      <w:b/>
                      <w:color w:val="auto"/>
                      <w:kern w:val="0"/>
                      <w:sz w:val="21"/>
                      <w:szCs w:val="21"/>
                      <w:highlight w:val="none"/>
                    </w:rPr>
                    <w:t>（m）</w:t>
                  </w:r>
                </w:p>
              </w:tc>
              <w:tc>
                <w:tcPr>
                  <w:tcW w:w="1702"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1"/>
                      <w:szCs w:val="21"/>
                      <w:highlight w:val="none"/>
                    </w:rPr>
                  </w:pPr>
                  <w:r>
                    <w:rPr>
                      <w:rFonts w:hint="eastAsia" w:ascii="Times New Roman" w:hAnsi="Times New Roman" w:cs="Times New Roman"/>
                      <w:b/>
                      <w:color w:val="auto"/>
                      <w:kern w:val="0"/>
                      <w:sz w:val="21"/>
                      <w:szCs w:val="21"/>
                      <w:highlight w:val="none"/>
                    </w:rPr>
                    <w:t>面源高度</w:t>
                  </w:r>
                  <w:r>
                    <w:rPr>
                      <w:rFonts w:hint="default" w:ascii="Times New Roman" w:hAnsi="Times New Roman" w:cs="Times New Roman"/>
                      <w:b/>
                      <w:color w:val="auto"/>
                      <w:kern w:val="0"/>
                      <w:sz w:val="21"/>
                      <w:szCs w:val="21"/>
                      <w:highlight w:val="none"/>
                    </w:rPr>
                    <w:t>（</w:t>
                  </w:r>
                  <w:r>
                    <w:rPr>
                      <w:rFonts w:hint="eastAsia" w:ascii="Times New Roman" w:hAnsi="Times New Roman" w:cs="Times New Roman"/>
                      <w:b/>
                      <w:color w:val="auto"/>
                      <w:kern w:val="0"/>
                      <w:sz w:val="21"/>
                      <w:szCs w:val="21"/>
                      <w:highlight w:val="none"/>
                    </w:rPr>
                    <w:t>m</w:t>
                  </w:r>
                  <w:r>
                    <w:rPr>
                      <w:rFonts w:hint="default" w:ascii="Times New Roman" w:hAnsi="Times New Roman" w:cs="Times New Roman"/>
                      <w:b/>
                      <w:color w:val="auto"/>
                      <w:kern w:val="0"/>
                      <w:sz w:val="21"/>
                      <w:szCs w:val="21"/>
                      <w:highlight w:val="none"/>
                    </w:rPr>
                    <w:t>）</w:t>
                  </w:r>
                </w:p>
              </w:tc>
              <w:tc>
                <w:tcPr>
                  <w:tcW w:w="1703"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排放</w:t>
                  </w:r>
                  <w:r>
                    <w:rPr>
                      <w:rFonts w:hint="eastAsia" w:ascii="Times New Roman" w:hAnsi="Times New Roman" w:cs="Times New Roman"/>
                      <w:b/>
                      <w:color w:val="auto"/>
                      <w:kern w:val="0"/>
                      <w:sz w:val="21"/>
                      <w:szCs w:val="21"/>
                      <w:highlight w:val="none"/>
                      <w:lang w:eastAsia="zh-CN"/>
                    </w:rPr>
                    <w:t>量</w:t>
                  </w:r>
                  <w:r>
                    <w:rPr>
                      <w:rFonts w:hint="default" w:ascii="Times New Roman" w:hAnsi="Times New Roman" w:cs="Times New Roman"/>
                      <w:b/>
                      <w:color w:val="auto"/>
                      <w:kern w:val="0"/>
                      <w:sz w:val="21"/>
                      <w:szCs w:val="21"/>
                      <w:highlight w:val="none"/>
                    </w:rPr>
                    <w:t>（</w:t>
                  </w:r>
                  <w:r>
                    <w:rPr>
                      <w:rFonts w:hint="eastAsia" w:ascii="Times New Roman" w:hAnsi="Times New Roman" w:cs="Times New Roman"/>
                      <w:b/>
                      <w:color w:val="auto"/>
                      <w:kern w:val="0"/>
                      <w:sz w:val="21"/>
                      <w:szCs w:val="21"/>
                      <w:highlight w:val="none"/>
                    </w:rPr>
                    <w:t>t/a</w:t>
                  </w:r>
                  <w:r>
                    <w:rPr>
                      <w:rFonts w:hint="default" w:ascii="Times New Roman" w:hAnsi="Times New Roman" w:cs="Times New Roman"/>
                      <w:b/>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648"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生产车间</w:t>
                  </w:r>
                </w:p>
              </w:tc>
              <w:tc>
                <w:tcPr>
                  <w:tcW w:w="1577"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颗粒物</w:t>
                  </w:r>
                </w:p>
              </w:tc>
              <w:tc>
                <w:tcPr>
                  <w:tcW w:w="170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42</w:t>
                  </w:r>
                </w:p>
              </w:tc>
              <w:tc>
                <w:tcPr>
                  <w:tcW w:w="1702" w:type="dxa"/>
                  <w:tcBorders>
                    <w:tl2br w:val="nil"/>
                    <w:tr2bl w:val="nil"/>
                  </w:tcBorders>
                  <w:vAlign w:val="center"/>
                </w:tcPr>
                <w:p>
                  <w:pPr>
                    <w:pStyle w:val="82"/>
                    <w:suppressLineNumbers w:val="0"/>
                    <w:bidi w:val="0"/>
                    <w:spacing w:beforeAutospacing="0" w:after="0" w:afterAutospacing="0"/>
                    <w:ind w:left="0" w:leftChars="0" w:right="0" w:rightChars="0"/>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105</w:t>
                  </w:r>
                </w:p>
              </w:tc>
              <w:tc>
                <w:tcPr>
                  <w:tcW w:w="170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7.5</w:t>
                  </w:r>
                </w:p>
              </w:tc>
              <w:tc>
                <w:tcPr>
                  <w:tcW w:w="1703"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0.04</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rPr>
              <w:t>计算污染物的最大地面浓度占标率</w:t>
            </w:r>
            <w:r>
              <w:rPr>
                <w:rFonts w:hint="default" w:ascii="Times New Roman" w:hAnsi="Times New Roman" w:cs="Times New Roman"/>
                <w:color w:val="auto"/>
                <w:sz w:val="24"/>
                <w:highlight w:val="none"/>
              </w:rPr>
              <w:t>Pi</w:t>
            </w:r>
            <w:r>
              <w:rPr>
                <w:rFonts w:hint="eastAsia" w:ascii="Times New Roman" w:hAnsi="Times New Roman" w:cs="Times New Roman"/>
                <w:color w:val="auto"/>
                <w:sz w:val="24"/>
                <w:highlight w:val="none"/>
              </w:rPr>
              <w:t>（第</w:t>
            </w:r>
            <w:r>
              <w:rPr>
                <w:rFonts w:hint="default" w:ascii="Times New Roman" w:hAnsi="Times New Roman" w:cs="Times New Roman"/>
                <w:color w:val="auto"/>
                <w:sz w:val="24"/>
                <w:highlight w:val="none"/>
              </w:rPr>
              <w:t>i</w:t>
            </w:r>
            <w:r>
              <w:rPr>
                <w:rFonts w:hint="eastAsia" w:ascii="Times New Roman" w:hAnsi="Times New Roman" w:cs="Times New Roman"/>
                <w:color w:val="auto"/>
                <w:sz w:val="24"/>
                <w:highlight w:val="none"/>
              </w:rPr>
              <w:t>个污染物），及第</w:t>
            </w:r>
            <w:r>
              <w:rPr>
                <w:rFonts w:hint="default" w:ascii="Times New Roman" w:hAnsi="Times New Roman" w:cs="Times New Roman"/>
                <w:color w:val="auto"/>
                <w:sz w:val="24"/>
                <w:highlight w:val="none"/>
              </w:rPr>
              <w:t>i</w:t>
            </w:r>
            <w:r>
              <w:rPr>
                <w:rFonts w:hint="eastAsia" w:ascii="Times New Roman" w:hAnsi="Times New Roman" w:cs="Times New Roman"/>
                <w:color w:val="auto"/>
                <w:sz w:val="24"/>
                <w:highlight w:val="none"/>
              </w:rPr>
              <w:t>个污染物的地面质量浓度达标限值</w:t>
            </w:r>
            <w:r>
              <w:rPr>
                <w:rFonts w:hint="default" w:ascii="Times New Roman" w:hAnsi="Times New Roman" w:cs="Times New Roman"/>
                <w:color w:val="auto"/>
                <w:sz w:val="24"/>
                <w:highlight w:val="none"/>
              </w:rPr>
              <w:t>10%</w:t>
            </w:r>
            <w:r>
              <w:rPr>
                <w:rFonts w:hint="eastAsia" w:ascii="Times New Roman" w:hAnsi="Times New Roman" w:cs="Times New Roman"/>
                <w:color w:val="auto"/>
                <w:sz w:val="24"/>
                <w:highlight w:val="none"/>
              </w:rPr>
              <w:t>所对应的最远距离</w:t>
            </w:r>
            <w:r>
              <w:rPr>
                <w:rFonts w:hint="default" w:ascii="Times New Roman" w:hAnsi="Times New Roman" w:cs="Times New Roman"/>
                <w:color w:val="auto"/>
                <w:sz w:val="24"/>
                <w:highlight w:val="none"/>
              </w:rPr>
              <w:t>D10%</w:t>
            </w:r>
            <w:r>
              <w:rPr>
                <w:rFonts w:hint="eastAsia" w:ascii="Times New Roman" w:hAnsi="Times New Roman" w:cs="Times New Roman"/>
                <w:color w:val="auto"/>
                <w:sz w:val="24"/>
                <w:highlight w:val="none"/>
              </w:rPr>
              <w:t>。具体如下：</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rPr>
              <w:t>估算污染物地面浓度的占标率</w:t>
            </w:r>
            <w:r>
              <w:rPr>
                <w:rFonts w:hint="default" w:ascii="Times New Roman" w:hAnsi="Times New Roman" w:cs="Times New Roman"/>
                <w:color w:val="auto"/>
                <w:sz w:val="24"/>
                <w:highlight w:val="none"/>
              </w:rPr>
              <w:t>Pi</w:t>
            </w:r>
            <w:r>
              <w:rPr>
                <w:rFonts w:hint="eastAsia" w:ascii="Times New Roman" w:hAnsi="Times New Roman" w:cs="Times New Roman"/>
                <w:color w:val="auto"/>
                <w:sz w:val="24"/>
                <w:highlight w:val="none"/>
              </w:rPr>
              <w:t>及地面浓度达标准</w:t>
            </w:r>
            <w:r>
              <w:rPr>
                <w:rFonts w:hint="default" w:ascii="Times New Roman" w:hAnsi="Times New Roman" w:cs="Times New Roman"/>
                <w:color w:val="auto"/>
                <w:sz w:val="24"/>
                <w:highlight w:val="none"/>
              </w:rPr>
              <w:t>10%</w:t>
            </w:r>
            <w:r>
              <w:rPr>
                <w:rFonts w:hint="eastAsia" w:ascii="Times New Roman" w:hAnsi="Times New Roman" w:cs="Times New Roman"/>
                <w:color w:val="auto"/>
                <w:sz w:val="24"/>
                <w:highlight w:val="none"/>
              </w:rPr>
              <w:t>时的最大距离</w:t>
            </w:r>
            <w:r>
              <w:rPr>
                <w:rFonts w:hint="default" w:ascii="Times New Roman" w:hAnsi="Times New Roman" w:cs="Times New Roman"/>
                <w:color w:val="auto"/>
                <w:sz w:val="24"/>
                <w:highlight w:val="none"/>
              </w:rPr>
              <w:t>D10%</w:t>
            </w:r>
          </w:p>
          <w:p>
            <w:pPr>
              <w:keepNext w:val="0"/>
              <w:keepLines w:val="0"/>
              <w:suppressLineNumbers w:val="0"/>
              <w:spacing w:before="0" w:beforeAutospacing="0" w:after="0" w:afterAutospacing="0" w:line="360" w:lineRule="auto"/>
              <w:ind w:left="0" w:right="0"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Pi= </w:t>
            </w:r>
            <w:r>
              <w:rPr>
                <w:rFonts w:hint="default" w:ascii="Times New Roman" w:hAnsi="Times New Roman" w:cs="Times New Roman"/>
                <w:color w:val="auto"/>
                <w:sz w:val="24"/>
                <w:highlight w:val="none"/>
              </w:rPr>
              <w:object>
                <v:shape id="_x0000_i1030" o:spt="75" type="#_x0000_t75" style="height:27.8pt;width:21pt;" o:ole="t" filled="f" o:preferrelative="t" stroked="f" coordsize="21600,21600">
                  <v:path/>
                  <v:fill on="f" focussize="0,0"/>
                  <v:stroke on="f"/>
                  <v:imagedata r:id="rId42" o:title=""/>
                  <o:lock v:ext="edit" aspectratio="t"/>
                  <w10:wrap type="none"/>
                  <w10:anchorlock/>
                </v:shape>
                <o:OLEObject Type="Embed" ProgID="Equation.3" ShapeID="_x0000_i1030" DrawAspect="Content" ObjectID="_1468075741" r:id="rId41">
                  <o:LockedField>false</o:LockedField>
                </o:OLEObject>
              </w:object>
            </w:r>
            <w:r>
              <w:rPr>
                <w:rFonts w:hint="eastAsia" w:ascii="Times New Roman" w:hAnsi="Times New Roman" w:cs="Times New Roman"/>
                <w:color w:val="auto"/>
                <w:sz w:val="24"/>
                <w:highlight w:val="none"/>
              </w:rPr>
              <w:t>×</w:t>
            </w:r>
            <w:r>
              <w:rPr>
                <w:rFonts w:hint="default" w:ascii="Times New Roman" w:hAnsi="Times New Roman" w:cs="Times New Roman"/>
                <w:color w:val="auto"/>
                <w:sz w:val="24"/>
                <w:highlight w:val="none"/>
              </w:rPr>
              <w:t>100%</w:t>
            </w:r>
          </w:p>
          <w:p>
            <w:pPr>
              <w:keepNext w:val="0"/>
              <w:keepLines w:val="0"/>
              <w:suppressLineNumbers w:val="0"/>
              <w:spacing w:before="0" w:beforeAutospacing="0" w:after="0" w:afterAutospacing="0" w:line="360" w:lineRule="auto"/>
              <w:ind w:left="0" w:right="0" w:firstLine="48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式中：</w:t>
            </w:r>
            <w:r>
              <w:rPr>
                <w:rFonts w:hint="default" w:ascii="Times New Roman" w:hAnsi="Times New Roman" w:cs="Times New Roman"/>
                <w:color w:val="auto"/>
                <w:sz w:val="24"/>
                <w:highlight w:val="none"/>
              </w:rPr>
              <w:t>Pi—</w:t>
            </w:r>
            <w:r>
              <w:rPr>
                <w:rFonts w:hint="eastAsia" w:ascii="Times New Roman" w:hAnsi="Times New Roman" w:cs="Times New Roman"/>
                <w:color w:val="auto"/>
                <w:sz w:val="24"/>
                <w:highlight w:val="none"/>
              </w:rPr>
              <w:t>第</w:t>
            </w:r>
            <w:r>
              <w:rPr>
                <w:rFonts w:hint="default" w:ascii="Times New Roman" w:hAnsi="Times New Roman" w:cs="Times New Roman"/>
                <w:color w:val="auto"/>
                <w:sz w:val="24"/>
                <w:highlight w:val="none"/>
              </w:rPr>
              <w:t>i</w:t>
            </w:r>
            <w:r>
              <w:rPr>
                <w:rFonts w:hint="eastAsia" w:ascii="Times New Roman" w:hAnsi="Times New Roman" w:cs="Times New Roman"/>
                <w:color w:val="auto"/>
                <w:sz w:val="24"/>
                <w:highlight w:val="none"/>
              </w:rPr>
              <w:t>个污染物的最大地面浓度的占标率，</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0" w:right="0"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Ci—</w:t>
            </w:r>
            <w:r>
              <w:rPr>
                <w:rFonts w:hint="eastAsia" w:ascii="Times New Roman" w:hAnsi="Times New Roman" w:cs="Times New Roman"/>
                <w:color w:val="auto"/>
                <w:sz w:val="24"/>
                <w:highlight w:val="none"/>
              </w:rPr>
              <w:t>采用估算模式计算出的第</w:t>
            </w:r>
            <w:r>
              <w:rPr>
                <w:rFonts w:hint="default" w:ascii="Times New Roman" w:hAnsi="Times New Roman" w:cs="Times New Roman"/>
                <w:color w:val="auto"/>
                <w:sz w:val="24"/>
                <w:highlight w:val="none"/>
              </w:rPr>
              <w:t>i</w:t>
            </w:r>
            <w:r>
              <w:rPr>
                <w:rFonts w:hint="eastAsia" w:ascii="Times New Roman" w:hAnsi="Times New Roman" w:cs="Times New Roman"/>
                <w:color w:val="auto"/>
                <w:sz w:val="24"/>
                <w:highlight w:val="none"/>
              </w:rPr>
              <w:t>个污染物的最大地面浓度，</w:t>
            </w:r>
            <w:r>
              <w:rPr>
                <w:rFonts w:hint="default" w:ascii="Times New Roman" w:hAnsi="Times New Roman" w:cs="Times New Roman"/>
                <w:color w:val="auto"/>
                <w:sz w:val="24"/>
                <w:highlight w:val="none"/>
              </w:rPr>
              <w:t>mg/ m</w:t>
            </w:r>
            <w:r>
              <w:rPr>
                <w:rFonts w:hint="default" w:ascii="Times New Roman" w:hAnsi="Times New Roman" w:cs="Times New Roman"/>
                <w:color w:val="auto"/>
                <w:sz w:val="24"/>
                <w:highlight w:val="none"/>
                <w:vertAlign w:val="superscript"/>
              </w:rPr>
              <w:t>3</w:t>
            </w:r>
            <w:r>
              <w:rPr>
                <w:rFonts w:hint="eastAsia"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C0i—</w:t>
            </w:r>
            <w:r>
              <w:rPr>
                <w:rFonts w:hint="eastAsia" w:ascii="Times New Roman" w:hAnsi="Times New Roman" w:cs="Times New Roman"/>
                <w:color w:val="auto"/>
                <w:sz w:val="24"/>
                <w:highlight w:val="none"/>
              </w:rPr>
              <w:t>第</w:t>
            </w:r>
            <w:r>
              <w:rPr>
                <w:rFonts w:hint="default" w:ascii="Times New Roman" w:hAnsi="Times New Roman" w:cs="Times New Roman"/>
                <w:color w:val="auto"/>
                <w:sz w:val="24"/>
                <w:highlight w:val="none"/>
              </w:rPr>
              <w:t>i</w:t>
            </w:r>
            <w:r>
              <w:rPr>
                <w:rFonts w:hint="eastAsia" w:ascii="Times New Roman" w:hAnsi="Times New Roman" w:cs="Times New Roman"/>
                <w:color w:val="auto"/>
                <w:sz w:val="24"/>
                <w:highlight w:val="none"/>
              </w:rPr>
              <w:t>个污染物的环境空气质量标准，</w:t>
            </w:r>
            <w:r>
              <w:rPr>
                <w:rFonts w:hint="default" w:ascii="Times New Roman" w:hAnsi="Times New Roman" w:cs="Times New Roman"/>
                <w:color w:val="auto"/>
                <w:sz w:val="24"/>
                <w:highlight w:val="none"/>
              </w:rPr>
              <w:t>mg/m</w:t>
            </w:r>
            <w:r>
              <w:rPr>
                <w:rFonts w:hint="default" w:ascii="Times New Roman" w:hAnsi="Times New Roman" w:cs="Times New Roman"/>
                <w:color w:val="auto"/>
                <w:sz w:val="24"/>
                <w:highlight w:val="none"/>
                <w:vertAlign w:val="superscript"/>
              </w:rPr>
              <w:t>3</w:t>
            </w:r>
            <w:r>
              <w:rPr>
                <w:rFonts w:hint="eastAsia"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rPr>
              <w:t>然后根据第</w:t>
            </w:r>
            <w:r>
              <w:rPr>
                <w:rFonts w:hint="default" w:ascii="Times New Roman" w:hAnsi="Times New Roman" w:cs="Times New Roman"/>
                <w:color w:val="auto"/>
                <w:sz w:val="24"/>
                <w:highlight w:val="none"/>
              </w:rPr>
              <w:t>i</w:t>
            </w:r>
            <w:r>
              <w:rPr>
                <w:rFonts w:hint="eastAsia" w:ascii="Times New Roman" w:hAnsi="Times New Roman" w:cs="Times New Roman"/>
                <w:color w:val="auto"/>
                <w:sz w:val="24"/>
                <w:highlight w:val="none"/>
              </w:rPr>
              <w:t>个污染物的地面浓度与对应距离确定地面浓度达标准</w:t>
            </w:r>
            <w:r>
              <w:rPr>
                <w:rFonts w:hint="default" w:ascii="Times New Roman" w:hAnsi="Times New Roman" w:cs="Times New Roman"/>
                <w:color w:val="auto"/>
                <w:sz w:val="24"/>
                <w:highlight w:val="none"/>
              </w:rPr>
              <w:t>10%</w:t>
            </w:r>
            <w:r>
              <w:rPr>
                <w:rFonts w:hint="eastAsia" w:ascii="Times New Roman" w:hAnsi="Times New Roman" w:cs="Times New Roman"/>
                <w:color w:val="auto"/>
                <w:sz w:val="24"/>
                <w:highlight w:val="none"/>
              </w:rPr>
              <w:t>时的最大距离</w:t>
            </w:r>
            <w:r>
              <w:rPr>
                <w:rFonts w:hint="default" w:ascii="Times New Roman" w:hAnsi="Times New Roman" w:cs="Times New Roman"/>
                <w:color w:val="auto"/>
                <w:sz w:val="24"/>
                <w:highlight w:val="none"/>
              </w:rPr>
              <w:t>D10%</w:t>
            </w:r>
            <w:r>
              <w:rPr>
                <w:rFonts w:hint="eastAsia" w:ascii="Times New Roman" w:hAnsi="Times New Roman" w:cs="Times New Roman"/>
                <w:color w:val="auto"/>
                <w:sz w:val="24"/>
                <w:highlight w:val="none"/>
              </w:rPr>
              <w:t>。最大地面浓度占标率</w:t>
            </w:r>
            <w:r>
              <w:rPr>
                <w:rFonts w:hint="default" w:ascii="Times New Roman" w:hAnsi="Times New Roman" w:cs="Times New Roman"/>
                <w:color w:val="auto"/>
                <w:sz w:val="24"/>
                <w:highlight w:val="none"/>
              </w:rPr>
              <w:t>Pi</w:t>
            </w:r>
            <w:r>
              <w:rPr>
                <w:rFonts w:hint="eastAsia" w:ascii="Times New Roman" w:hAnsi="Times New Roman" w:cs="Times New Roman"/>
                <w:color w:val="auto"/>
                <w:sz w:val="24"/>
                <w:highlight w:val="none"/>
              </w:rPr>
              <w:t>按上述公式计算，如污染物数</w:t>
            </w:r>
            <w:r>
              <w:rPr>
                <w:rFonts w:hint="default" w:ascii="Times New Roman" w:hAnsi="Times New Roman" w:cs="Times New Roman"/>
                <w:color w:val="auto"/>
                <w:sz w:val="24"/>
                <w:highlight w:val="none"/>
              </w:rPr>
              <w:t>i</w:t>
            </w:r>
            <w:r>
              <w:rPr>
                <w:rFonts w:hint="eastAsia" w:ascii="Times New Roman" w:hAnsi="Times New Roman" w:cs="Times New Roman"/>
                <w:color w:val="auto"/>
                <w:sz w:val="24"/>
                <w:highlight w:val="none"/>
              </w:rPr>
              <w:t>大于</w:t>
            </w:r>
            <w:r>
              <w:rPr>
                <w:rFonts w:hint="default" w:ascii="Times New Roman" w:hAnsi="Times New Roman" w:cs="Times New Roman"/>
                <w:color w:val="auto"/>
                <w:sz w:val="24"/>
                <w:highlight w:val="none"/>
              </w:rPr>
              <w:t>1</w:t>
            </w:r>
            <w:r>
              <w:rPr>
                <w:rFonts w:hint="eastAsia" w:ascii="Times New Roman" w:hAnsi="Times New Roman" w:cs="Times New Roman"/>
                <w:color w:val="auto"/>
                <w:sz w:val="24"/>
                <w:highlight w:val="none"/>
              </w:rPr>
              <w:t>，取</w:t>
            </w:r>
            <w:r>
              <w:rPr>
                <w:rFonts w:hint="default" w:ascii="Times New Roman" w:hAnsi="Times New Roman" w:cs="Times New Roman"/>
                <w:color w:val="auto"/>
                <w:sz w:val="24"/>
                <w:highlight w:val="none"/>
              </w:rPr>
              <w:t>P</w:t>
            </w:r>
            <w:r>
              <w:rPr>
                <w:rFonts w:hint="eastAsia" w:ascii="Times New Roman" w:hAnsi="Times New Roman" w:cs="Times New Roman"/>
                <w:color w:val="auto"/>
                <w:sz w:val="24"/>
                <w:highlight w:val="none"/>
              </w:rPr>
              <w:t>值中最大者（</w:t>
            </w:r>
            <w:r>
              <w:rPr>
                <w:rFonts w:hint="default" w:ascii="Times New Roman" w:hAnsi="Times New Roman" w:cs="Times New Roman"/>
                <w:color w:val="auto"/>
                <w:sz w:val="24"/>
                <w:highlight w:val="none"/>
              </w:rPr>
              <w:t>Pmax</w:t>
            </w:r>
            <w:r>
              <w:rPr>
                <w:rFonts w:hint="eastAsia" w:ascii="Times New Roman" w:hAnsi="Times New Roman" w:cs="Times New Roman"/>
                <w:color w:val="auto"/>
                <w:sz w:val="24"/>
                <w:highlight w:val="none"/>
              </w:rPr>
              <w:t>）和其对应的</w:t>
            </w:r>
            <w:r>
              <w:rPr>
                <w:rFonts w:hint="default" w:ascii="Times New Roman" w:hAnsi="Times New Roman" w:cs="Times New Roman"/>
                <w:color w:val="auto"/>
                <w:sz w:val="24"/>
                <w:highlight w:val="none"/>
              </w:rPr>
              <w:t>D10%</w:t>
            </w:r>
            <w:r>
              <w:rPr>
                <w:rFonts w:hint="eastAsia"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0" w:right="0" w:firstLine="48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根据评价等级判定表，确定项目评价等级。</w:t>
            </w:r>
          </w:p>
          <w:p>
            <w:pPr>
              <w:pStyle w:val="127"/>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s="Times New Roman"/>
                <w:b/>
                <w:color w:val="auto"/>
                <w:sz w:val="24"/>
                <w:szCs w:val="24"/>
                <w:highlight w:val="none"/>
              </w:rPr>
            </w:pPr>
          </w:p>
          <w:p>
            <w:pPr>
              <w:pStyle w:val="127"/>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表</w:t>
            </w:r>
            <w:r>
              <w:rPr>
                <w:rFonts w:hint="default" w:ascii="Times New Roman" w:hAnsi="Times New Roman" w:cs="Times New Roman"/>
                <w:b/>
                <w:color w:val="auto"/>
                <w:sz w:val="24"/>
                <w:szCs w:val="24"/>
                <w:highlight w:val="none"/>
              </w:rPr>
              <w:t xml:space="preserve"> </w:t>
            </w:r>
            <w:r>
              <w:rPr>
                <w:rFonts w:hint="eastAsia" w:ascii="Times New Roman" w:hAnsi="Times New Roman" w:cs="Times New Roman"/>
                <w:b/>
                <w:color w:val="auto"/>
                <w:sz w:val="24"/>
                <w:szCs w:val="24"/>
                <w:highlight w:val="none"/>
                <w:lang w:val="en-US" w:eastAsia="zh-CN"/>
              </w:rPr>
              <w:t>7-</w:t>
            </w:r>
            <w:r>
              <w:rPr>
                <w:rFonts w:hint="eastAsia" w:cs="Times New Roman"/>
                <w:b/>
                <w:color w:val="auto"/>
                <w:sz w:val="24"/>
                <w:szCs w:val="24"/>
                <w:highlight w:val="none"/>
                <w:lang w:val="en-US" w:eastAsia="zh-CN"/>
              </w:rPr>
              <w:t>7</w:t>
            </w:r>
            <w:r>
              <w:rPr>
                <w:rFonts w:hint="default" w:ascii="Times New Roman" w:hAnsi="Times New Roman" w:cs="Times New Roman"/>
                <w:b/>
                <w:color w:val="auto"/>
                <w:sz w:val="24"/>
                <w:szCs w:val="24"/>
                <w:highlight w:val="none"/>
              </w:rPr>
              <w:t xml:space="preserve">   </w:t>
            </w:r>
            <w:r>
              <w:rPr>
                <w:rFonts w:hint="eastAsia" w:ascii="Times New Roman" w:hAnsi="Times New Roman" w:cs="Times New Roman"/>
                <w:b/>
                <w:color w:val="auto"/>
                <w:sz w:val="24"/>
                <w:szCs w:val="24"/>
                <w:highlight w:val="none"/>
              </w:rPr>
              <w:t>大气环境评价等级判定表</w:t>
            </w:r>
          </w:p>
          <w:tbl>
            <w:tblPr>
              <w:tblStyle w:val="47"/>
              <w:tblW w:w="100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71"/>
              <w:gridCol w:w="66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371" w:type="dxa"/>
                  <w:tcBorders>
                    <w:tl2br w:val="nil"/>
                    <w:tr2bl w:val="nil"/>
                  </w:tcBorders>
                  <w:vAlign w:val="center"/>
                </w:tcPr>
                <w:p>
                  <w:pPr>
                    <w:pStyle w:val="169"/>
                    <w:keepNext w:val="0"/>
                    <w:keepLines w:val="0"/>
                    <w:suppressLineNumbers w:val="0"/>
                    <w:spacing w:beforeAutospacing="0" w:afterAutospacing="0" w:line="240" w:lineRule="auto"/>
                    <w:ind w:left="0" w:right="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评价工作等级</w:t>
                  </w:r>
                </w:p>
              </w:tc>
              <w:tc>
                <w:tcPr>
                  <w:tcW w:w="6661" w:type="dxa"/>
                  <w:tcBorders>
                    <w:tl2br w:val="nil"/>
                    <w:tr2bl w:val="nil"/>
                  </w:tcBorders>
                  <w:vAlign w:val="center"/>
                </w:tcPr>
                <w:p>
                  <w:pPr>
                    <w:pStyle w:val="169"/>
                    <w:keepNext w:val="0"/>
                    <w:keepLines w:val="0"/>
                    <w:suppressLineNumbers w:val="0"/>
                    <w:spacing w:beforeAutospacing="0" w:afterAutospacing="0" w:line="240" w:lineRule="auto"/>
                    <w:ind w:left="0" w:right="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6" w:hRule="atLeast"/>
                <w:jc w:val="center"/>
              </w:trPr>
              <w:tc>
                <w:tcPr>
                  <w:tcW w:w="3371" w:type="dxa"/>
                  <w:tcBorders>
                    <w:tl2br w:val="nil"/>
                    <w:tr2bl w:val="nil"/>
                  </w:tcBorders>
                  <w:vAlign w:val="center"/>
                </w:tcPr>
                <w:p>
                  <w:pPr>
                    <w:pStyle w:val="169"/>
                    <w:keepNext w:val="0"/>
                    <w:keepLines w:val="0"/>
                    <w:suppressLineNumbers w:val="0"/>
                    <w:spacing w:beforeAutospacing="0" w:afterAutospacing="0" w:line="240" w:lineRule="auto"/>
                    <w:ind w:left="0" w:right="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一级</w:t>
                  </w:r>
                </w:p>
              </w:tc>
              <w:tc>
                <w:tcPr>
                  <w:tcW w:w="6661" w:type="dxa"/>
                  <w:tcBorders>
                    <w:tl2br w:val="nil"/>
                    <w:tr2bl w:val="nil"/>
                  </w:tcBorders>
                  <w:vAlign w:val="center"/>
                </w:tcPr>
                <w:p>
                  <w:pPr>
                    <w:pStyle w:val="169"/>
                    <w:keepNext w:val="0"/>
                    <w:keepLines w:val="0"/>
                    <w:suppressLineNumbers w:val="0"/>
                    <w:spacing w:beforeAutospacing="0" w:afterAutospacing="0" w:line="240" w:lineRule="auto"/>
                    <w:ind w:left="0" w:right="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Pmax</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1" w:hRule="atLeast"/>
                <w:jc w:val="center"/>
              </w:trPr>
              <w:tc>
                <w:tcPr>
                  <w:tcW w:w="3371" w:type="dxa"/>
                  <w:tcBorders>
                    <w:tl2br w:val="nil"/>
                    <w:tr2bl w:val="nil"/>
                  </w:tcBorders>
                  <w:vAlign w:val="center"/>
                </w:tcPr>
                <w:p>
                  <w:pPr>
                    <w:pStyle w:val="169"/>
                    <w:keepNext w:val="0"/>
                    <w:keepLines w:val="0"/>
                    <w:suppressLineNumbers w:val="0"/>
                    <w:spacing w:beforeAutospacing="0" w:afterAutospacing="0" w:line="240" w:lineRule="auto"/>
                    <w:ind w:left="0" w:right="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二级</w:t>
                  </w:r>
                </w:p>
              </w:tc>
              <w:tc>
                <w:tcPr>
                  <w:tcW w:w="6661" w:type="dxa"/>
                  <w:tcBorders>
                    <w:tl2br w:val="nil"/>
                    <w:tr2bl w:val="nil"/>
                  </w:tcBorders>
                  <w:vAlign w:val="center"/>
                </w:tcPr>
                <w:p>
                  <w:pPr>
                    <w:pStyle w:val="169"/>
                    <w:keepNext w:val="0"/>
                    <w:keepLines w:val="0"/>
                    <w:suppressLineNumbers w:val="0"/>
                    <w:spacing w:beforeAutospacing="0" w:afterAutospacing="0" w:line="240" w:lineRule="auto"/>
                    <w:ind w:left="0" w:right="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1% </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 xml:space="preserve">Pmax </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 xml:space="preserve"> 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371" w:type="dxa"/>
                  <w:tcBorders>
                    <w:tl2br w:val="nil"/>
                    <w:tr2bl w:val="nil"/>
                  </w:tcBorders>
                  <w:vAlign w:val="center"/>
                </w:tcPr>
                <w:p>
                  <w:pPr>
                    <w:pStyle w:val="169"/>
                    <w:keepNext w:val="0"/>
                    <w:keepLines w:val="0"/>
                    <w:suppressLineNumbers w:val="0"/>
                    <w:spacing w:beforeAutospacing="0" w:afterAutospacing="0" w:line="240" w:lineRule="auto"/>
                    <w:ind w:left="0" w:right="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三级</w:t>
                  </w:r>
                </w:p>
              </w:tc>
              <w:tc>
                <w:tcPr>
                  <w:tcW w:w="6661" w:type="dxa"/>
                  <w:tcBorders>
                    <w:tl2br w:val="nil"/>
                    <w:tr2bl w:val="nil"/>
                  </w:tcBorders>
                  <w:vAlign w:val="center"/>
                </w:tcPr>
                <w:p>
                  <w:pPr>
                    <w:pStyle w:val="169"/>
                    <w:keepNext w:val="0"/>
                    <w:keepLines w:val="0"/>
                    <w:suppressLineNumbers w:val="0"/>
                    <w:spacing w:beforeAutospacing="0" w:afterAutospacing="0" w:line="240" w:lineRule="auto"/>
                    <w:ind w:left="0" w:right="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Pmax</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1%</w:t>
                  </w:r>
                </w:p>
              </w:tc>
            </w:tr>
          </w:tbl>
          <w:p>
            <w:pPr>
              <w:keepNext w:val="0"/>
              <w:keepLines w:val="0"/>
              <w:suppressLineNumbers w:val="0"/>
              <w:spacing w:before="0" w:beforeAutospacing="0" w:after="0" w:afterAutospacing="0" w:line="360" w:lineRule="auto"/>
              <w:ind w:left="0" w:right="0" w:firstLine="240" w:firstLineChars="1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根据以上要求，本项目大气环境评价等级估算结果见下表。</w:t>
            </w:r>
          </w:p>
          <w:p>
            <w:pPr>
              <w:pStyle w:val="127"/>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s="Times New Roman"/>
                <w:b/>
                <w:color w:val="auto"/>
                <w:sz w:val="24"/>
                <w:szCs w:val="24"/>
                <w:highlight w:val="none"/>
              </w:rPr>
            </w:pPr>
          </w:p>
          <w:p>
            <w:pPr>
              <w:pStyle w:val="127"/>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表7-</w:t>
            </w:r>
            <w:r>
              <w:rPr>
                <w:rFonts w:hint="eastAsia" w:cs="Times New Roman"/>
                <w:b/>
                <w:color w:val="auto"/>
                <w:sz w:val="24"/>
                <w:szCs w:val="24"/>
                <w:highlight w:val="none"/>
                <w:lang w:val="en-US" w:eastAsia="zh-CN"/>
              </w:rPr>
              <w:t>8</w:t>
            </w:r>
            <w:r>
              <w:rPr>
                <w:rFonts w:hint="eastAsia" w:ascii="Times New Roman" w:hAnsi="Times New Roman" w:cs="Times New Roman"/>
                <w:b/>
                <w:color w:val="auto"/>
                <w:sz w:val="24"/>
                <w:szCs w:val="24"/>
                <w:highlight w:val="none"/>
              </w:rPr>
              <w:t xml:space="preserve">    本项目预测和计算结果一览表</w:t>
            </w:r>
          </w:p>
          <w:tbl>
            <w:tblPr>
              <w:tblStyle w:val="47"/>
              <w:tblW w:w="1003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0"/>
              <w:gridCol w:w="855"/>
              <w:gridCol w:w="730"/>
              <w:gridCol w:w="2016"/>
              <w:gridCol w:w="1088"/>
              <w:gridCol w:w="1135"/>
              <w:gridCol w:w="809"/>
              <w:gridCol w:w="967"/>
              <w:gridCol w:w="1249"/>
              <w:gridCol w:w="6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8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 w:val="21"/>
                      <w:szCs w:val="21"/>
                      <w:highlight w:val="none"/>
                      <w:lang w:eastAsia="zh-CN"/>
                    </w:rPr>
                  </w:pPr>
                  <w:r>
                    <w:rPr>
                      <w:rFonts w:hint="eastAsia" w:ascii="Times New Roman" w:hAnsi="宋体" w:cs="Times New Roman"/>
                      <w:b/>
                      <w:color w:val="auto"/>
                      <w:sz w:val="21"/>
                      <w:szCs w:val="21"/>
                      <w:highlight w:val="none"/>
                      <w:lang w:eastAsia="zh-CN"/>
                    </w:rPr>
                    <w:t>排放方式</w:t>
                  </w:r>
                </w:p>
              </w:tc>
              <w:tc>
                <w:tcPr>
                  <w:tcW w:w="85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b/>
                      <w:color w:val="auto"/>
                      <w:sz w:val="21"/>
                      <w:szCs w:val="21"/>
                      <w:highlight w:val="none"/>
                    </w:rPr>
                  </w:pPr>
                  <w:r>
                    <w:rPr>
                      <w:rFonts w:hint="default" w:ascii="Times New Roman" w:hAnsi="宋体" w:cs="Times New Roman"/>
                      <w:b/>
                      <w:color w:val="auto"/>
                      <w:sz w:val="21"/>
                      <w:szCs w:val="21"/>
                      <w:highlight w:val="none"/>
                    </w:rPr>
                    <w:t>污染源</w:t>
                  </w:r>
                </w:p>
                <w:p>
                  <w:pPr>
                    <w:keepNext w:val="0"/>
                    <w:keepLines w:val="0"/>
                    <w:suppressLineNumbers w:val="0"/>
                    <w:spacing w:before="0" w:beforeAutospacing="0" w:after="0" w:afterAutospacing="0"/>
                    <w:ind w:left="0" w:right="0"/>
                    <w:jc w:val="center"/>
                    <w:rPr>
                      <w:rFonts w:hint="default" w:ascii="Times New Roman" w:hAnsi="宋体" w:cs="Times New Roman"/>
                      <w:b/>
                      <w:color w:val="auto"/>
                      <w:sz w:val="21"/>
                      <w:szCs w:val="21"/>
                      <w:highlight w:val="none"/>
                    </w:rPr>
                  </w:pPr>
                  <w:r>
                    <w:rPr>
                      <w:rFonts w:hint="default" w:ascii="Times New Roman" w:hAnsi="宋体" w:cs="Times New Roman"/>
                      <w:b/>
                      <w:color w:val="auto"/>
                      <w:sz w:val="21"/>
                      <w:szCs w:val="21"/>
                      <w:highlight w:val="none"/>
                    </w:rPr>
                    <w:t>名称</w:t>
                  </w:r>
                </w:p>
              </w:tc>
              <w:tc>
                <w:tcPr>
                  <w:tcW w:w="7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宋体" w:cs="Times New Roman"/>
                      <w:b/>
                      <w:color w:val="auto"/>
                      <w:sz w:val="21"/>
                      <w:szCs w:val="21"/>
                      <w:highlight w:val="none"/>
                    </w:rPr>
                    <w:t>评价因子</w:t>
                  </w:r>
                </w:p>
              </w:tc>
              <w:tc>
                <w:tcPr>
                  <w:tcW w:w="201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b/>
                      <w:color w:val="auto"/>
                      <w:sz w:val="21"/>
                      <w:szCs w:val="21"/>
                      <w:highlight w:val="none"/>
                      <w:lang w:val="en-US" w:eastAsia="zh-CN"/>
                    </w:rPr>
                  </w:pPr>
                  <w:r>
                    <w:rPr>
                      <w:rFonts w:hint="eastAsia" w:ascii="Times New Roman" w:hAnsi="宋体" w:cs="Times New Roman"/>
                      <w:b/>
                      <w:color w:val="auto"/>
                      <w:sz w:val="21"/>
                      <w:szCs w:val="21"/>
                      <w:highlight w:val="none"/>
                      <w:lang w:val="en-US" w:eastAsia="zh-CN"/>
                    </w:rPr>
                    <w:t>源强</w:t>
                  </w:r>
                </w:p>
                <w:p>
                  <w:pPr>
                    <w:keepNext w:val="0"/>
                    <w:keepLines w:val="0"/>
                    <w:suppressLineNumbers w:val="0"/>
                    <w:spacing w:before="0" w:beforeAutospacing="0" w:after="0" w:afterAutospacing="0"/>
                    <w:ind w:left="0" w:right="0"/>
                    <w:jc w:val="center"/>
                    <w:rPr>
                      <w:rFonts w:hint="default" w:ascii="Times New Roman" w:hAnsi="宋体" w:cs="Times New Roman"/>
                      <w:b/>
                      <w:color w:val="auto"/>
                      <w:sz w:val="21"/>
                      <w:szCs w:val="21"/>
                      <w:highlight w:val="none"/>
                    </w:rPr>
                  </w:pPr>
                  <w:r>
                    <w:rPr>
                      <w:rFonts w:hint="eastAsia" w:ascii="Times New Roman" w:hAnsi="宋体" w:cs="Times New Roman"/>
                      <w:b/>
                      <w:color w:val="auto"/>
                      <w:sz w:val="21"/>
                      <w:szCs w:val="21"/>
                      <w:highlight w:val="none"/>
                      <w:lang w:val="en-US" w:eastAsia="zh-CN"/>
                    </w:rPr>
                    <w:t>（t/a）</w:t>
                  </w:r>
                </w:p>
              </w:tc>
              <w:tc>
                <w:tcPr>
                  <w:tcW w:w="108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宋体" w:cs="Times New Roman"/>
                      <w:b/>
                      <w:color w:val="auto"/>
                      <w:sz w:val="21"/>
                      <w:szCs w:val="21"/>
                      <w:highlight w:val="none"/>
                    </w:rPr>
                    <w:t>评价标准</w:t>
                  </w:r>
                  <w:r>
                    <w:rPr>
                      <w:rFonts w:hint="default" w:ascii="Times New Roman" w:hAnsi="Times New Roman" w:cs="Times New Roman"/>
                      <w:b/>
                      <w:color w:val="auto"/>
                      <w:sz w:val="21"/>
                      <w:szCs w:val="21"/>
                      <w:highlight w:val="none"/>
                    </w:rPr>
                    <w:t>(</w:t>
                  </w:r>
                  <w:r>
                    <w:rPr>
                      <w:rFonts w:hint="eastAsia" w:ascii="Times New Roman" w:hAnsi="Times New Roman" w:cs="Times New Roman"/>
                      <w:b/>
                      <w:color w:val="auto"/>
                      <w:sz w:val="21"/>
                      <w:szCs w:val="21"/>
                      <w:highlight w:val="none"/>
                    </w:rPr>
                    <w:t>mg</w:t>
                  </w:r>
                  <w:r>
                    <w:rPr>
                      <w:rFonts w:hint="default" w:ascii="Times New Roman" w:hAnsi="Times New Roman" w:cs="Times New Roman"/>
                      <w:b/>
                      <w:color w:val="auto"/>
                      <w:sz w:val="21"/>
                      <w:szCs w:val="21"/>
                      <w:highlight w:val="none"/>
                    </w:rPr>
                    <w:t>/m</w:t>
                  </w:r>
                  <w:r>
                    <w:rPr>
                      <w:rFonts w:hint="default" w:ascii="Times New Roman" w:hAnsi="Times New Roman" w:cs="Times New Roman"/>
                      <w:b/>
                      <w:color w:val="auto"/>
                      <w:sz w:val="21"/>
                      <w:szCs w:val="21"/>
                      <w:highlight w:val="none"/>
                      <w:vertAlign w:val="superscript"/>
                    </w:rPr>
                    <w:t>3</w:t>
                  </w:r>
                  <w:r>
                    <w:rPr>
                      <w:rFonts w:hint="default" w:ascii="Times New Roman" w:hAnsi="Times New Roman" w:cs="Times New Roman"/>
                      <w:b/>
                      <w:color w:val="auto"/>
                      <w:sz w:val="21"/>
                      <w:szCs w:val="21"/>
                      <w:highlight w:val="none"/>
                    </w:rPr>
                    <w:t>)</w:t>
                  </w:r>
                </w:p>
              </w:tc>
              <w:tc>
                <w:tcPr>
                  <w:tcW w:w="11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vertAlign w:val="subscript"/>
                    </w:rPr>
                  </w:pPr>
                  <w:r>
                    <w:rPr>
                      <w:rFonts w:hint="default" w:ascii="Times New Roman" w:hAnsi="Times New Roman" w:cs="Times New Roman"/>
                      <w:b/>
                      <w:color w:val="auto"/>
                      <w:sz w:val="21"/>
                      <w:szCs w:val="21"/>
                      <w:highlight w:val="none"/>
                    </w:rPr>
                    <w:t>C</w:t>
                  </w:r>
                  <w:r>
                    <w:rPr>
                      <w:rFonts w:hint="default" w:ascii="Times New Roman" w:hAnsi="Times New Roman" w:cs="Times New Roman"/>
                      <w:b/>
                      <w:color w:val="auto"/>
                      <w:sz w:val="21"/>
                      <w:szCs w:val="21"/>
                      <w:highlight w:val="none"/>
                      <w:vertAlign w:val="subscript"/>
                    </w:rPr>
                    <w:t>max</w:t>
                  </w:r>
                </w:p>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w:t>
                  </w:r>
                  <w:r>
                    <w:rPr>
                      <w:rFonts w:hint="eastAsia" w:ascii="Times New Roman" w:hAnsi="Times New Roman" w:cs="Times New Roman"/>
                      <w:b/>
                      <w:color w:val="auto"/>
                      <w:sz w:val="21"/>
                      <w:szCs w:val="21"/>
                      <w:highlight w:val="none"/>
                    </w:rPr>
                    <w:t>mg</w:t>
                  </w:r>
                  <w:r>
                    <w:rPr>
                      <w:rFonts w:hint="default" w:ascii="Times New Roman" w:hAnsi="Times New Roman" w:cs="Times New Roman"/>
                      <w:b/>
                      <w:color w:val="auto"/>
                      <w:sz w:val="21"/>
                      <w:szCs w:val="21"/>
                      <w:highlight w:val="none"/>
                    </w:rPr>
                    <w:t>/m</w:t>
                  </w:r>
                  <w:r>
                    <w:rPr>
                      <w:rFonts w:hint="default" w:ascii="Times New Roman" w:hAnsi="Times New Roman" w:cs="Times New Roman"/>
                      <w:b/>
                      <w:color w:val="auto"/>
                      <w:sz w:val="21"/>
                      <w:szCs w:val="21"/>
                      <w:highlight w:val="none"/>
                      <w:vertAlign w:val="superscript"/>
                    </w:rPr>
                    <w:t>3</w:t>
                  </w:r>
                  <w:r>
                    <w:rPr>
                      <w:rFonts w:hint="default" w:ascii="Times New Roman" w:hAnsi="Times New Roman" w:cs="Times New Roman"/>
                      <w:b/>
                      <w:color w:val="auto"/>
                      <w:sz w:val="21"/>
                      <w:szCs w:val="21"/>
                      <w:highlight w:val="none"/>
                    </w:rPr>
                    <w:t>)</w:t>
                  </w:r>
                </w:p>
              </w:tc>
              <w:tc>
                <w:tcPr>
                  <w:tcW w:w="8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P</w:t>
                  </w:r>
                  <w:r>
                    <w:rPr>
                      <w:rFonts w:hint="eastAsia" w:ascii="Times New Roman" w:hAnsi="Times New Roman" w:cs="Times New Roman"/>
                      <w:b/>
                      <w:color w:val="auto"/>
                      <w:sz w:val="21"/>
                      <w:szCs w:val="21"/>
                      <w:highlight w:val="none"/>
                      <w:vertAlign w:val="subscript"/>
                      <w:lang w:val="en-US" w:eastAsia="zh-CN"/>
                    </w:rPr>
                    <w:t>i</w:t>
                  </w:r>
                  <w:r>
                    <w:rPr>
                      <w:rFonts w:hint="default" w:ascii="Times New Roman" w:hAnsi="Times New Roman" w:cs="Times New Roman"/>
                      <w:b/>
                      <w:color w:val="auto"/>
                      <w:sz w:val="21"/>
                      <w:szCs w:val="21"/>
                      <w:highlight w:val="none"/>
                    </w:rPr>
                    <w:t>(%)</w:t>
                  </w:r>
                </w:p>
              </w:tc>
              <w:tc>
                <w:tcPr>
                  <w:tcW w:w="9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P</w:t>
                  </w:r>
                  <w:r>
                    <w:rPr>
                      <w:rFonts w:hint="default" w:ascii="Times New Roman" w:hAnsi="Times New Roman" w:cs="Times New Roman"/>
                      <w:b/>
                      <w:color w:val="auto"/>
                      <w:sz w:val="21"/>
                      <w:szCs w:val="21"/>
                      <w:highlight w:val="none"/>
                      <w:vertAlign w:val="subscript"/>
                    </w:rPr>
                    <w:t>max</w:t>
                  </w:r>
                  <w:r>
                    <w:rPr>
                      <w:rFonts w:hint="default" w:ascii="Times New Roman" w:hAnsi="Times New Roman" w:cs="Times New Roman"/>
                      <w:b/>
                      <w:color w:val="auto"/>
                      <w:sz w:val="21"/>
                      <w:szCs w:val="21"/>
                      <w:highlight w:val="none"/>
                    </w:rPr>
                    <w:t>(%)</w:t>
                  </w:r>
                </w:p>
              </w:tc>
              <w:tc>
                <w:tcPr>
                  <w:tcW w:w="124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eastAsia" w:ascii="Times New Roman" w:hAnsi="Times New Roman" w:cs="Times New Roman"/>
                      <w:b/>
                      <w:bCs w:val="0"/>
                      <w:color w:val="auto"/>
                      <w:sz w:val="21"/>
                      <w:szCs w:val="21"/>
                      <w:highlight w:val="none"/>
                    </w:rPr>
                    <w:t>最大浓度出现距离（m）</w:t>
                  </w:r>
                </w:p>
              </w:tc>
              <w:tc>
                <w:tcPr>
                  <w:tcW w:w="60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 w:val="21"/>
                      <w:szCs w:val="21"/>
                      <w:highlight w:val="none"/>
                      <w:lang w:eastAsia="zh-CN"/>
                    </w:rPr>
                  </w:pPr>
                  <w:r>
                    <w:rPr>
                      <w:rFonts w:hint="eastAsia" w:ascii="Times New Roman" w:hAnsi="Times New Roman" w:cs="Times New Roman"/>
                      <w:b/>
                      <w:color w:val="auto"/>
                      <w:sz w:val="21"/>
                      <w:szCs w:val="21"/>
                      <w:highlight w:val="none"/>
                      <w:lang w:eastAsia="zh-CN"/>
                    </w:rPr>
                    <w:t>评价等级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58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有组织</w:t>
                  </w:r>
                </w:p>
              </w:tc>
              <w:tc>
                <w:tcPr>
                  <w:tcW w:w="85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1#排气筒</w:t>
                  </w:r>
                </w:p>
              </w:tc>
              <w:tc>
                <w:tcPr>
                  <w:tcW w:w="73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vertAlign w:val="subscript"/>
                      <w:lang w:val="en-US" w:eastAsia="zh-CN"/>
                    </w:rPr>
                  </w:pPr>
                  <w:r>
                    <w:rPr>
                      <w:rFonts w:hint="eastAsia" w:cs="Times New Roman"/>
                      <w:color w:val="auto"/>
                      <w:kern w:val="0"/>
                      <w:sz w:val="21"/>
                      <w:szCs w:val="21"/>
                      <w:highlight w:val="none"/>
                      <w:lang w:val="en-US" w:eastAsia="zh-CN"/>
                    </w:rPr>
                    <w:t>TSP</w:t>
                  </w:r>
                </w:p>
              </w:tc>
              <w:tc>
                <w:tcPr>
                  <w:tcW w:w="201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0.4</w:t>
                  </w:r>
                </w:p>
              </w:tc>
              <w:tc>
                <w:tcPr>
                  <w:tcW w:w="1088"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0.9</w:t>
                  </w:r>
                </w:p>
              </w:tc>
              <w:tc>
                <w:tcPr>
                  <w:tcW w:w="11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0.002584</w:t>
                  </w:r>
                </w:p>
              </w:tc>
              <w:tc>
                <w:tcPr>
                  <w:tcW w:w="809"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0.28</w:t>
                  </w:r>
                </w:p>
              </w:tc>
              <w:tc>
                <w:tcPr>
                  <w:tcW w:w="967"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2.5</w:t>
                  </w:r>
                </w:p>
              </w:tc>
              <w:tc>
                <w:tcPr>
                  <w:tcW w:w="1249"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256</w:t>
                  </w:r>
                </w:p>
              </w:tc>
              <w:tc>
                <w:tcPr>
                  <w:tcW w:w="605"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cs="Times New Roman"/>
                      <w:color w:val="auto"/>
                      <w:kern w:val="0"/>
                      <w:sz w:val="21"/>
                      <w:szCs w:val="21"/>
                      <w:highlight w:val="none"/>
                      <w:lang w:eastAsia="zh-CN"/>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58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highlight w:val="none"/>
                    </w:rPr>
                  </w:pPr>
                </w:p>
              </w:tc>
              <w:tc>
                <w:tcPr>
                  <w:tcW w:w="855"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hAnsi="宋体" w:cs="Times New Roman"/>
                      <w:color w:val="auto"/>
                      <w:sz w:val="21"/>
                      <w:szCs w:val="21"/>
                      <w:highlight w:val="none"/>
                      <w:lang w:val="en-US" w:eastAsia="zh-CN"/>
                    </w:rPr>
                    <w:t>2</w:t>
                  </w:r>
                  <w:r>
                    <w:rPr>
                      <w:rFonts w:hint="eastAsia" w:ascii="Times New Roman" w:hAnsi="宋体" w:cs="Times New Roman"/>
                      <w:color w:val="auto"/>
                      <w:sz w:val="21"/>
                      <w:szCs w:val="21"/>
                      <w:highlight w:val="none"/>
                    </w:rPr>
                    <w:t>#排气筒</w:t>
                  </w:r>
                </w:p>
              </w:tc>
              <w:tc>
                <w:tcPr>
                  <w:tcW w:w="730"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TSP</w:t>
                  </w:r>
                </w:p>
              </w:tc>
              <w:tc>
                <w:tcPr>
                  <w:tcW w:w="2016"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0.12</w:t>
                  </w:r>
                </w:p>
              </w:tc>
              <w:tc>
                <w:tcPr>
                  <w:tcW w:w="1088"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0.9</w:t>
                  </w:r>
                </w:p>
              </w:tc>
              <w:tc>
                <w:tcPr>
                  <w:tcW w:w="1135"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0.0003947</w:t>
                  </w:r>
                </w:p>
              </w:tc>
              <w:tc>
                <w:tcPr>
                  <w:tcW w:w="809"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0.04</w:t>
                  </w:r>
                </w:p>
              </w:tc>
              <w:tc>
                <w:tcPr>
                  <w:tcW w:w="967"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 w:val="21"/>
                      <w:szCs w:val="21"/>
                      <w:highlight w:val="none"/>
                    </w:rPr>
                  </w:pPr>
                </w:p>
              </w:tc>
              <w:tc>
                <w:tcPr>
                  <w:tcW w:w="1249"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108</w:t>
                  </w:r>
                </w:p>
              </w:tc>
              <w:tc>
                <w:tcPr>
                  <w:tcW w:w="60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highlight w:val="none"/>
                    </w:rPr>
                  </w:pPr>
                </w:p>
              </w:tc>
              <w:tc>
                <w:tcPr>
                  <w:tcW w:w="855"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hAnsi="宋体" w:cs="Times New Roman"/>
                      <w:color w:val="auto"/>
                      <w:sz w:val="21"/>
                      <w:szCs w:val="21"/>
                      <w:highlight w:val="none"/>
                      <w:lang w:val="en-US" w:eastAsia="zh-CN"/>
                    </w:rPr>
                  </w:pPr>
                </w:p>
              </w:tc>
              <w:tc>
                <w:tcPr>
                  <w:tcW w:w="730"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非甲烷总烃</w:t>
                  </w:r>
                </w:p>
              </w:tc>
              <w:tc>
                <w:tcPr>
                  <w:tcW w:w="2016"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0.8</w:t>
                  </w:r>
                </w:p>
              </w:tc>
              <w:tc>
                <w:tcPr>
                  <w:tcW w:w="1088"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p>
              </w:tc>
              <w:tc>
                <w:tcPr>
                  <w:tcW w:w="1135"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0.002652</w:t>
                  </w:r>
                </w:p>
              </w:tc>
              <w:tc>
                <w:tcPr>
                  <w:tcW w:w="809"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0.13</w:t>
                  </w:r>
                </w:p>
              </w:tc>
              <w:tc>
                <w:tcPr>
                  <w:tcW w:w="967"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 w:val="21"/>
                      <w:szCs w:val="21"/>
                      <w:highlight w:val="none"/>
                    </w:rPr>
                  </w:pPr>
                </w:p>
              </w:tc>
              <w:tc>
                <w:tcPr>
                  <w:tcW w:w="1249"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rPr>
                  </w:pPr>
                </w:p>
              </w:tc>
              <w:tc>
                <w:tcPr>
                  <w:tcW w:w="60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8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highlight w:val="none"/>
                    </w:rPr>
                  </w:pPr>
                </w:p>
              </w:tc>
              <w:tc>
                <w:tcPr>
                  <w:tcW w:w="855"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s="Times New Roman"/>
                      <w:color w:val="auto"/>
                      <w:sz w:val="21"/>
                      <w:szCs w:val="21"/>
                      <w:highlight w:val="none"/>
                      <w:lang w:val="en-US" w:eastAsia="zh-CN"/>
                    </w:rPr>
                    <w:t>3</w:t>
                  </w:r>
                  <w:r>
                    <w:rPr>
                      <w:rFonts w:hint="eastAsia" w:ascii="Times New Roman" w:hAnsi="Times New Roman" w:cs="Times New Roman"/>
                      <w:color w:val="auto"/>
                      <w:sz w:val="21"/>
                      <w:szCs w:val="21"/>
                      <w:highlight w:val="none"/>
                    </w:rPr>
                    <w:t>#排气筒</w:t>
                  </w:r>
                </w:p>
              </w:tc>
              <w:tc>
                <w:tcPr>
                  <w:tcW w:w="730"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PM10</w:t>
                  </w:r>
                </w:p>
              </w:tc>
              <w:tc>
                <w:tcPr>
                  <w:tcW w:w="2016"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0.036894kg</w:t>
                  </w:r>
                  <w:r>
                    <w:rPr>
                      <w:rFonts w:hint="default"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a；</w:t>
                  </w:r>
                </w:p>
              </w:tc>
              <w:tc>
                <w:tcPr>
                  <w:tcW w:w="1088"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0.45</w:t>
                  </w:r>
                </w:p>
              </w:tc>
              <w:tc>
                <w:tcPr>
                  <w:tcW w:w="1135"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0.0002814</w:t>
                  </w:r>
                </w:p>
              </w:tc>
              <w:tc>
                <w:tcPr>
                  <w:tcW w:w="809"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0.06</w:t>
                  </w:r>
                </w:p>
              </w:tc>
              <w:tc>
                <w:tcPr>
                  <w:tcW w:w="967"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 w:val="21"/>
                      <w:szCs w:val="21"/>
                      <w:highlight w:val="none"/>
                    </w:rPr>
                  </w:pPr>
                </w:p>
              </w:tc>
              <w:tc>
                <w:tcPr>
                  <w:tcW w:w="1249"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rPr>
                  </w:pPr>
                </w:p>
              </w:tc>
              <w:tc>
                <w:tcPr>
                  <w:tcW w:w="60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58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highlight w:val="none"/>
                    </w:rPr>
                  </w:pPr>
                </w:p>
              </w:tc>
              <w:tc>
                <w:tcPr>
                  <w:tcW w:w="855"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730"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SO</w:t>
                  </w:r>
                  <w:r>
                    <w:rPr>
                      <w:rFonts w:hint="eastAsia" w:cs="Times New Roman"/>
                      <w:color w:val="auto"/>
                      <w:kern w:val="0"/>
                      <w:sz w:val="21"/>
                      <w:szCs w:val="21"/>
                      <w:highlight w:val="none"/>
                      <w:vertAlign w:val="subscript"/>
                      <w:lang w:val="en-US" w:eastAsia="zh-CN"/>
                    </w:rPr>
                    <w:t>2</w:t>
                  </w:r>
                </w:p>
              </w:tc>
              <w:tc>
                <w:tcPr>
                  <w:tcW w:w="2016"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0.00129kg</w:t>
                  </w:r>
                  <w:r>
                    <w:rPr>
                      <w:rFonts w:hint="default"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a；</w:t>
                  </w:r>
                </w:p>
              </w:tc>
              <w:tc>
                <w:tcPr>
                  <w:tcW w:w="1088"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0.5</w:t>
                  </w:r>
                </w:p>
              </w:tc>
              <w:tc>
                <w:tcPr>
                  <w:tcW w:w="1135"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1.008</w:t>
                  </w:r>
                  <w:r>
                    <w:rPr>
                      <w:rFonts w:hint="default" w:ascii="Arial" w:hAnsi="Arial" w:cs="Arial"/>
                      <w:color w:val="auto"/>
                      <w:kern w:val="0"/>
                      <w:sz w:val="21"/>
                      <w:szCs w:val="21"/>
                      <w:highlight w:val="none"/>
                      <w:lang w:val="en-US" w:eastAsia="zh-CN"/>
                    </w:rPr>
                    <w:t>×</w:t>
                  </w:r>
                  <w:r>
                    <w:rPr>
                      <w:rFonts w:hint="eastAsia" w:cs="Times New Roman"/>
                      <w:color w:val="auto"/>
                      <w:kern w:val="0"/>
                      <w:sz w:val="21"/>
                      <w:szCs w:val="21"/>
                      <w:highlight w:val="none"/>
                      <w:lang w:val="en-US" w:eastAsia="zh-CN"/>
                    </w:rPr>
                    <w:t>10</w:t>
                  </w:r>
                  <w:r>
                    <w:rPr>
                      <w:rFonts w:hint="eastAsia" w:cs="Times New Roman"/>
                      <w:color w:val="auto"/>
                      <w:kern w:val="0"/>
                      <w:sz w:val="21"/>
                      <w:szCs w:val="21"/>
                      <w:highlight w:val="none"/>
                      <w:vertAlign w:val="superscript"/>
                      <w:lang w:val="en-US" w:eastAsia="zh-CN"/>
                    </w:rPr>
                    <w:t>-5</w:t>
                  </w:r>
                </w:p>
              </w:tc>
              <w:tc>
                <w:tcPr>
                  <w:tcW w:w="809"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967"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 w:val="21"/>
                      <w:szCs w:val="21"/>
                      <w:highlight w:val="none"/>
                    </w:rPr>
                  </w:pPr>
                </w:p>
              </w:tc>
              <w:tc>
                <w:tcPr>
                  <w:tcW w:w="1249"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rPr>
                  </w:pPr>
                </w:p>
              </w:tc>
              <w:tc>
                <w:tcPr>
                  <w:tcW w:w="60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58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highlight w:val="none"/>
                    </w:rPr>
                  </w:pPr>
                </w:p>
              </w:tc>
              <w:tc>
                <w:tcPr>
                  <w:tcW w:w="855"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730"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NO</w:t>
                  </w:r>
                  <w:r>
                    <w:rPr>
                      <w:rFonts w:hint="eastAsia" w:cs="Times New Roman"/>
                      <w:color w:val="auto"/>
                      <w:kern w:val="0"/>
                      <w:sz w:val="21"/>
                      <w:szCs w:val="21"/>
                      <w:highlight w:val="none"/>
                      <w:vertAlign w:val="subscript"/>
                      <w:lang w:val="en-US" w:eastAsia="zh-CN"/>
                    </w:rPr>
                    <w:t>x</w:t>
                  </w:r>
                </w:p>
              </w:tc>
              <w:tc>
                <w:tcPr>
                  <w:tcW w:w="2016"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0.768969kg</w:t>
                  </w:r>
                  <w:r>
                    <w:rPr>
                      <w:rFonts w:hint="default"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a；</w:t>
                  </w:r>
                </w:p>
              </w:tc>
              <w:tc>
                <w:tcPr>
                  <w:tcW w:w="1088"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0.24</w:t>
                  </w:r>
                </w:p>
              </w:tc>
              <w:tc>
                <w:tcPr>
                  <w:tcW w:w="1135"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0.00601</w:t>
                  </w:r>
                </w:p>
              </w:tc>
              <w:tc>
                <w:tcPr>
                  <w:tcW w:w="809"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2.5</w:t>
                  </w:r>
                </w:p>
              </w:tc>
              <w:tc>
                <w:tcPr>
                  <w:tcW w:w="967"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 w:val="21"/>
                      <w:szCs w:val="21"/>
                      <w:highlight w:val="none"/>
                    </w:rPr>
                  </w:pPr>
                </w:p>
              </w:tc>
              <w:tc>
                <w:tcPr>
                  <w:tcW w:w="1249"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rPr>
                  </w:pPr>
                </w:p>
              </w:tc>
              <w:tc>
                <w:tcPr>
                  <w:tcW w:w="60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58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无组织</w:t>
                  </w:r>
                </w:p>
              </w:tc>
              <w:tc>
                <w:tcPr>
                  <w:tcW w:w="855" w:type="dxa"/>
                  <w:tcBorders>
                    <w:tl2br w:val="nil"/>
                    <w:tr2bl w:val="nil"/>
                  </w:tcBorders>
                  <w:vAlign w:val="center"/>
                </w:tcPr>
                <w:p>
                  <w:pPr>
                    <w:keepNext w:val="0"/>
                    <w:keepLines w:val="0"/>
                    <w:suppressLineNumbers w:val="0"/>
                    <w:spacing w:before="0" w:beforeAutospacing="0" w:after="0" w:afterAutospacing="0"/>
                    <w:ind w:left="0" w:right="0"/>
                    <w:jc w:val="both"/>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生产车间</w:t>
                  </w:r>
                </w:p>
              </w:tc>
              <w:tc>
                <w:tcPr>
                  <w:tcW w:w="73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TSP</w:t>
                  </w:r>
                </w:p>
              </w:tc>
              <w:tc>
                <w:tcPr>
                  <w:tcW w:w="2016"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0.04</w:t>
                  </w:r>
                </w:p>
              </w:tc>
              <w:tc>
                <w:tcPr>
                  <w:tcW w:w="1088"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0.9</w:t>
                  </w:r>
                </w:p>
              </w:tc>
              <w:tc>
                <w:tcPr>
                  <w:tcW w:w="11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0.001647</w:t>
                  </w:r>
                </w:p>
              </w:tc>
              <w:tc>
                <w:tcPr>
                  <w:tcW w:w="809"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0.18</w:t>
                  </w:r>
                </w:p>
              </w:tc>
              <w:tc>
                <w:tcPr>
                  <w:tcW w:w="967"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 w:val="21"/>
                      <w:szCs w:val="21"/>
                      <w:highlight w:val="none"/>
                    </w:rPr>
                  </w:pPr>
                </w:p>
              </w:tc>
              <w:tc>
                <w:tcPr>
                  <w:tcW w:w="1249"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110</w:t>
                  </w:r>
                </w:p>
              </w:tc>
              <w:tc>
                <w:tcPr>
                  <w:tcW w:w="60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 w:val="21"/>
                      <w:szCs w:val="21"/>
                      <w:highlight w:val="none"/>
                    </w:rPr>
                  </w:pPr>
                </w:p>
              </w:tc>
            </w:tr>
          </w:tbl>
          <w:p>
            <w:pPr>
              <w:keepNext w:val="0"/>
              <w:keepLines w:val="0"/>
              <w:suppressLineNumbers w:val="0"/>
              <w:spacing w:before="0" w:beforeAutospacing="0" w:after="0" w:afterAutospacing="0"/>
              <w:ind w:left="0" w:right="0" w:firstLine="480" w:firstLineChars="200"/>
              <w:rPr>
                <w:rFonts w:hint="eastAsia" w:ascii="Times New Roman" w:hAnsi="宋体" w:cs="Times New Roman"/>
                <w:color w:val="auto"/>
                <w:sz w:val="24"/>
                <w:highlight w:val="none"/>
              </w:rPr>
            </w:pP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highlight w:val="none"/>
              </w:rPr>
            </w:pPr>
            <w:r>
              <w:rPr>
                <w:rFonts w:hint="default" w:ascii="Times New Roman" w:hAnsi="宋体" w:cs="Times New Roman"/>
                <w:color w:val="auto"/>
                <w:sz w:val="24"/>
                <w:highlight w:val="none"/>
              </w:rPr>
              <w:t>根据《环境影响评价技术导则</w:t>
            </w:r>
            <w:r>
              <w:rPr>
                <w:rFonts w:hint="eastAsia" w:ascii="Times New Roman" w:hAnsi="宋体" w:cs="Times New Roman"/>
                <w:color w:val="auto"/>
                <w:sz w:val="24"/>
                <w:highlight w:val="none"/>
              </w:rPr>
              <w:t>-</w:t>
            </w:r>
            <w:r>
              <w:rPr>
                <w:rFonts w:hint="default" w:ascii="Times New Roman" w:hAnsi="宋体" w:cs="Times New Roman"/>
                <w:color w:val="auto"/>
                <w:sz w:val="24"/>
                <w:highlight w:val="none"/>
              </w:rPr>
              <w:t>大气环境》（</w:t>
            </w:r>
            <w:r>
              <w:rPr>
                <w:rFonts w:hint="default" w:ascii="Times New Roman" w:hAnsi="Times New Roman" w:cs="Times New Roman"/>
                <w:color w:val="auto"/>
                <w:sz w:val="24"/>
                <w:highlight w:val="none"/>
              </w:rPr>
              <w:t>HJ2.2-2018</w:t>
            </w:r>
            <w:r>
              <w:rPr>
                <w:rFonts w:hint="default" w:ascii="Times New Roman" w:hAnsi="宋体" w:cs="Times New Roman"/>
                <w:color w:val="auto"/>
                <w:sz w:val="24"/>
                <w:highlight w:val="none"/>
              </w:rPr>
              <w:t>）中评价工作分级方法，本项目最大占标率因子为</w:t>
            </w:r>
            <w:r>
              <w:rPr>
                <w:rFonts w:hint="eastAsia" w:ascii="Times New Roman" w:hAnsi="宋体" w:cs="Times New Roman"/>
                <w:color w:val="auto"/>
                <w:sz w:val="24"/>
                <w:highlight w:val="none"/>
              </w:rPr>
              <w:t>无组织粉尘</w:t>
            </w:r>
            <w:r>
              <w:rPr>
                <w:rFonts w:hint="default" w:ascii="Times New Roman" w:hAnsi="宋体" w:cs="Times New Roman"/>
                <w:color w:val="auto"/>
                <w:sz w:val="24"/>
                <w:highlight w:val="none"/>
              </w:rPr>
              <w:t>，</w:t>
            </w:r>
            <w:r>
              <w:rPr>
                <w:rFonts w:hint="default" w:ascii="Times New Roman" w:hAnsi="Times New Roman" w:cs="Times New Roman"/>
                <w:color w:val="auto"/>
                <w:sz w:val="24"/>
                <w:highlight w:val="none"/>
              </w:rPr>
              <w:t>Pmax</w:t>
            </w:r>
            <w:r>
              <w:rPr>
                <w:rFonts w:hint="default" w:ascii="Times New Roman" w:hAnsi="宋体" w:cs="Times New Roman"/>
                <w:color w:val="auto"/>
                <w:sz w:val="24"/>
                <w:highlight w:val="none"/>
              </w:rPr>
              <w:t>为</w:t>
            </w:r>
            <w:r>
              <w:rPr>
                <w:rFonts w:hint="eastAsia" w:cs="Times New Roman"/>
                <w:color w:val="auto"/>
                <w:sz w:val="24"/>
                <w:highlight w:val="none"/>
                <w:lang w:val="en-US" w:eastAsia="zh-CN"/>
              </w:rPr>
              <w:t>2.5</w:t>
            </w:r>
            <w:r>
              <w:rPr>
                <w:rFonts w:hint="default" w:ascii="Times New Roman" w:hAnsi="Times New Roman" w:cs="Times New Roman"/>
                <w:color w:val="auto"/>
                <w:sz w:val="24"/>
                <w:highlight w:val="none"/>
              </w:rPr>
              <w:t>%</w:t>
            </w:r>
            <w:r>
              <w:rPr>
                <w:rFonts w:hint="default" w:ascii="Times New Roman" w:hAnsi="宋体" w:cs="Times New Roman"/>
                <w:color w:val="auto"/>
                <w:sz w:val="24"/>
                <w:highlight w:val="none"/>
              </w:rPr>
              <w:t>，</w:t>
            </w:r>
            <w:r>
              <w:rPr>
                <w:rFonts w:hint="default" w:ascii="Times New Roman" w:hAnsi="Times New Roman" w:cs="Times New Roman"/>
                <w:color w:val="auto"/>
                <w:sz w:val="24"/>
                <w:highlight w:val="none"/>
              </w:rPr>
              <w:t>1%≤Pmax</w:t>
            </w:r>
            <w:r>
              <w:rPr>
                <w:rFonts w:hint="default" w:ascii="Times New Roman" w:hAnsi="宋体" w:cs="Times New Roman"/>
                <w:color w:val="auto"/>
                <w:sz w:val="24"/>
                <w:highlight w:val="none"/>
              </w:rPr>
              <w:t>＜</w:t>
            </w:r>
            <w:r>
              <w:rPr>
                <w:rFonts w:hint="default" w:ascii="Times New Roman" w:hAnsi="Times New Roman" w:cs="Times New Roman"/>
                <w:color w:val="auto"/>
                <w:sz w:val="24"/>
                <w:highlight w:val="none"/>
              </w:rPr>
              <w:t>10%</w:t>
            </w:r>
            <w:r>
              <w:rPr>
                <w:rFonts w:hint="eastAsia" w:ascii="Times New Roman" w:hAnsi="Times New Roman" w:cs="Times New Roman"/>
                <w:color w:val="auto"/>
                <w:sz w:val="24"/>
                <w:highlight w:val="none"/>
              </w:rPr>
              <w:t>，</w:t>
            </w:r>
            <w:r>
              <w:rPr>
                <w:rFonts w:hint="default" w:ascii="Times New Roman" w:hAnsi="宋体" w:cs="Times New Roman"/>
                <w:color w:val="auto"/>
                <w:sz w:val="24"/>
                <w:highlight w:val="none"/>
              </w:rPr>
              <w:t>因此，本项目评价等级为二级</w:t>
            </w:r>
            <w:r>
              <w:rPr>
                <w:rFonts w:hint="eastAsia" w:ascii="Times New Roman" w:hAnsi="宋体" w:cs="Times New Roman"/>
                <w:color w:val="auto"/>
                <w:sz w:val="24"/>
                <w:highlight w:val="none"/>
              </w:rPr>
              <w:t>，评价范围为以本项目为中心边长为5km的矩形范围。</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highlight w:val="none"/>
              </w:rPr>
            </w:pPr>
            <w:r>
              <w:rPr>
                <w:rFonts w:hint="default" w:ascii="Times New Roman" w:hAnsi="Times New Roman" w:cs="Times New Roman"/>
                <w:color w:val="auto"/>
                <w:sz w:val="24"/>
                <w:highlight w:val="none"/>
              </w:rPr>
              <w:t>根据《环境影响评价技术导则大气环境》（HJ2.2-2018）相关要求，本项目不进行进一步预测与评价，</w:t>
            </w:r>
            <w:r>
              <w:rPr>
                <w:rFonts w:hint="eastAsia" w:ascii="Times New Roman" w:hAnsi="Times New Roman" w:cs="Times New Roman"/>
                <w:color w:val="auto"/>
                <w:sz w:val="24"/>
                <w:highlight w:val="none"/>
              </w:rPr>
              <w:t>只对污染物排放量进行核算。</w:t>
            </w:r>
          </w:p>
          <w:p>
            <w:pPr>
              <w:pStyle w:val="127"/>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表7-</w:t>
            </w:r>
            <w:r>
              <w:rPr>
                <w:rFonts w:hint="eastAsia" w:cs="Times New Roman"/>
                <w:b/>
                <w:color w:val="auto"/>
                <w:sz w:val="24"/>
                <w:szCs w:val="24"/>
                <w:highlight w:val="none"/>
                <w:lang w:val="en-US" w:eastAsia="zh-CN"/>
              </w:rPr>
              <w:t>9</w:t>
            </w:r>
            <w:r>
              <w:rPr>
                <w:rFonts w:hint="eastAsia" w:ascii="Times New Roman" w:hAnsi="Times New Roman" w:cs="Times New Roman"/>
                <w:b/>
                <w:color w:val="auto"/>
                <w:sz w:val="24"/>
                <w:szCs w:val="24"/>
                <w:highlight w:val="none"/>
              </w:rPr>
              <w:t xml:space="preserve">   大气污染物有组织排放量核算表</w:t>
            </w:r>
          </w:p>
          <w:tbl>
            <w:tblPr>
              <w:tblStyle w:val="48"/>
              <w:tblW w:w="1003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477"/>
              <w:gridCol w:w="1003"/>
              <w:gridCol w:w="2493"/>
              <w:gridCol w:w="2296"/>
              <w:gridCol w:w="20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序号</w:t>
                  </w:r>
                </w:p>
              </w:tc>
              <w:tc>
                <w:tcPr>
                  <w:tcW w:w="147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排放口编号</w:t>
                  </w:r>
                </w:p>
              </w:tc>
              <w:tc>
                <w:tcPr>
                  <w:tcW w:w="100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污染物</w:t>
                  </w:r>
                </w:p>
              </w:tc>
              <w:tc>
                <w:tcPr>
                  <w:tcW w:w="249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核算排放浓度/（</w:t>
                  </w:r>
                  <w:r>
                    <w:rPr>
                      <w:rFonts w:hint="default" w:ascii="Times New Roman" w:hAnsi="Times New Roman" w:cs="Times New Roman"/>
                      <w:b/>
                      <w:color w:val="auto"/>
                      <w:sz w:val="21"/>
                      <w:szCs w:val="21"/>
                      <w:highlight w:val="none"/>
                    </w:rPr>
                    <w:t>mg</w:t>
                  </w:r>
                  <w:r>
                    <w:rPr>
                      <w:rFonts w:hint="eastAsia" w:ascii="Times New Roman" w:hAnsi="Times New Roman" w:cs="Times New Roman"/>
                      <w:b/>
                      <w:color w:val="auto"/>
                      <w:sz w:val="21"/>
                      <w:szCs w:val="21"/>
                      <w:highlight w:val="none"/>
                    </w:rPr>
                    <w:t>/m</w:t>
                  </w:r>
                  <w:r>
                    <w:rPr>
                      <w:rFonts w:hint="eastAsia" w:ascii="Times New Roman" w:hAnsi="Times New Roman" w:cs="Times New Roman"/>
                      <w:b/>
                      <w:color w:val="auto"/>
                      <w:sz w:val="21"/>
                      <w:szCs w:val="21"/>
                      <w:highlight w:val="none"/>
                      <w:vertAlign w:val="superscript"/>
                    </w:rPr>
                    <w:t>3</w:t>
                  </w:r>
                  <w:r>
                    <w:rPr>
                      <w:rFonts w:hint="eastAsia" w:ascii="Times New Roman" w:hAnsi="Times New Roman" w:cs="Times New Roman"/>
                      <w:b/>
                      <w:color w:val="auto"/>
                      <w:sz w:val="21"/>
                      <w:szCs w:val="21"/>
                      <w:highlight w:val="none"/>
                    </w:rPr>
                    <w:t>）</w:t>
                  </w:r>
                </w:p>
              </w:tc>
              <w:tc>
                <w:tcPr>
                  <w:tcW w:w="2296"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核算排放速率/（kg/h）</w:t>
                  </w:r>
                </w:p>
              </w:tc>
              <w:tc>
                <w:tcPr>
                  <w:tcW w:w="200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核算年排放量/（t/a）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34" w:type="dxa"/>
                  <w:gridSpan w:val="6"/>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主要排放口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761"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p>
              </w:tc>
              <w:tc>
                <w:tcPr>
                  <w:tcW w:w="147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1#排气筒</w:t>
                  </w:r>
                </w:p>
              </w:tc>
              <w:tc>
                <w:tcPr>
                  <w:tcW w:w="1003"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颗粒物</w:t>
                  </w:r>
                </w:p>
              </w:tc>
              <w:tc>
                <w:tcPr>
                  <w:tcW w:w="249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8.80</w:t>
                  </w:r>
                </w:p>
              </w:tc>
              <w:tc>
                <w:tcPr>
                  <w:tcW w:w="229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0.105</w:t>
                  </w:r>
                </w:p>
              </w:tc>
              <w:tc>
                <w:tcPr>
                  <w:tcW w:w="20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76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p>
              </w:tc>
              <w:tc>
                <w:tcPr>
                  <w:tcW w:w="147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p>
              </w:tc>
              <w:tc>
                <w:tcPr>
                  <w:tcW w:w="100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highlight w:val="none"/>
                      <w:lang w:eastAsia="zh-CN"/>
                    </w:rPr>
                  </w:pPr>
                </w:p>
              </w:tc>
              <w:tc>
                <w:tcPr>
                  <w:tcW w:w="249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8.80</w:t>
                  </w:r>
                </w:p>
              </w:tc>
              <w:tc>
                <w:tcPr>
                  <w:tcW w:w="2296"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0.105</w:t>
                  </w:r>
                </w:p>
              </w:tc>
              <w:tc>
                <w:tcPr>
                  <w:tcW w:w="200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761"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477"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w:t>
                  </w:r>
                  <w:r>
                    <w:rPr>
                      <w:rFonts w:hint="eastAsia" w:ascii="Times New Roman" w:hAnsi="Times New Roman" w:cs="Times New Roman"/>
                      <w:color w:val="auto"/>
                      <w:sz w:val="21"/>
                      <w:szCs w:val="21"/>
                      <w:highlight w:val="none"/>
                    </w:rPr>
                    <w:t>#排气筒</w:t>
                  </w:r>
                </w:p>
              </w:tc>
              <w:tc>
                <w:tcPr>
                  <w:tcW w:w="100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颗粒物</w:t>
                  </w:r>
                </w:p>
              </w:tc>
              <w:tc>
                <w:tcPr>
                  <w:tcW w:w="249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6.66</w:t>
                  </w:r>
                </w:p>
              </w:tc>
              <w:tc>
                <w:tcPr>
                  <w:tcW w:w="229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0.066</w:t>
                  </w:r>
                </w:p>
              </w:tc>
              <w:tc>
                <w:tcPr>
                  <w:tcW w:w="20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76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p>
              </w:tc>
              <w:tc>
                <w:tcPr>
                  <w:tcW w:w="1477"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100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249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w:t>
                  </w:r>
                </w:p>
              </w:tc>
              <w:tc>
                <w:tcPr>
                  <w:tcW w:w="229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0.444</w:t>
                  </w:r>
                </w:p>
              </w:tc>
              <w:tc>
                <w:tcPr>
                  <w:tcW w:w="20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761"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477"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w:t>
                  </w:r>
                  <w:r>
                    <w:rPr>
                      <w:rFonts w:hint="eastAsia" w:ascii="Times New Roman" w:hAnsi="Times New Roman" w:cs="Times New Roman"/>
                      <w:color w:val="auto"/>
                      <w:sz w:val="21"/>
                      <w:szCs w:val="21"/>
                      <w:highlight w:val="none"/>
                    </w:rPr>
                    <w:t>排气筒</w:t>
                  </w:r>
                </w:p>
              </w:tc>
              <w:tc>
                <w:tcPr>
                  <w:tcW w:w="100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颗粒物</w:t>
                  </w:r>
                </w:p>
              </w:tc>
              <w:tc>
                <w:tcPr>
                  <w:tcW w:w="249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2296"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0.00002</w:t>
                  </w:r>
                </w:p>
              </w:tc>
              <w:tc>
                <w:tcPr>
                  <w:tcW w:w="200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0.036894kg</w:t>
                  </w:r>
                  <w:r>
                    <w:rPr>
                      <w:rFonts w:hint="default" w:cs="Times New Roman"/>
                      <w:color w:val="auto"/>
                      <w:sz w:val="21"/>
                      <w:szCs w:val="21"/>
                      <w:highlight w:val="none"/>
                      <w:lang w:val="en-US" w:eastAsia="zh-CN"/>
                    </w:rPr>
                    <w:t>/</w:t>
                  </w:r>
                  <w:r>
                    <w:rPr>
                      <w:rFonts w:hint="eastAsia" w:cs="Times New Roman"/>
                      <w:color w:val="auto"/>
                      <w:sz w:val="21"/>
                      <w:szCs w:val="21"/>
                      <w:highlight w:val="none"/>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76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p>
              </w:tc>
              <w:tc>
                <w:tcPr>
                  <w:tcW w:w="1477"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100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SO</w:t>
                  </w:r>
                  <w:r>
                    <w:rPr>
                      <w:rFonts w:hint="eastAsia" w:cs="Times New Roman"/>
                      <w:color w:val="auto"/>
                      <w:sz w:val="21"/>
                      <w:szCs w:val="21"/>
                      <w:highlight w:val="none"/>
                      <w:vertAlign w:val="subscript"/>
                      <w:lang w:val="en-US" w:eastAsia="zh-CN"/>
                    </w:rPr>
                    <w:t>2</w:t>
                  </w:r>
                </w:p>
              </w:tc>
              <w:tc>
                <w:tcPr>
                  <w:tcW w:w="249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0.07</w:t>
                  </w:r>
                </w:p>
              </w:tc>
              <w:tc>
                <w:tcPr>
                  <w:tcW w:w="2296"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0.0000007</w:t>
                  </w:r>
                </w:p>
              </w:tc>
              <w:tc>
                <w:tcPr>
                  <w:tcW w:w="200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0.00129kg</w:t>
                  </w:r>
                  <w:r>
                    <w:rPr>
                      <w:rFonts w:hint="default" w:cs="Times New Roman"/>
                      <w:color w:val="auto"/>
                      <w:sz w:val="21"/>
                      <w:szCs w:val="21"/>
                      <w:highlight w:val="none"/>
                      <w:lang w:val="en-US" w:eastAsia="zh-CN"/>
                    </w:rPr>
                    <w:t>/</w:t>
                  </w:r>
                  <w:r>
                    <w:rPr>
                      <w:rFonts w:hint="eastAsia" w:cs="Times New Roman"/>
                      <w:color w:val="auto"/>
                      <w:sz w:val="21"/>
                      <w:szCs w:val="21"/>
                      <w:highlight w:val="none"/>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76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p>
              </w:tc>
              <w:tc>
                <w:tcPr>
                  <w:tcW w:w="1477"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100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NO</w:t>
                  </w:r>
                  <w:r>
                    <w:rPr>
                      <w:rFonts w:hint="eastAsia" w:cs="Times New Roman"/>
                      <w:color w:val="auto"/>
                      <w:sz w:val="21"/>
                      <w:szCs w:val="21"/>
                      <w:highlight w:val="none"/>
                      <w:vertAlign w:val="subscript"/>
                      <w:lang w:val="en-US" w:eastAsia="zh-CN"/>
                    </w:rPr>
                    <w:t>x</w:t>
                  </w:r>
                </w:p>
              </w:tc>
              <w:tc>
                <w:tcPr>
                  <w:tcW w:w="249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41.7</w:t>
                  </w:r>
                </w:p>
              </w:tc>
              <w:tc>
                <w:tcPr>
                  <w:tcW w:w="2296"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0.0004</w:t>
                  </w:r>
                </w:p>
              </w:tc>
              <w:tc>
                <w:tcPr>
                  <w:tcW w:w="200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0.768969kg</w:t>
                  </w:r>
                  <w:r>
                    <w:rPr>
                      <w:rFonts w:hint="default" w:cs="Times New Roman"/>
                      <w:color w:val="auto"/>
                      <w:sz w:val="21"/>
                      <w:szCs w:val="21"/>
                      <w:highlight w:val="none"/>
                      <w:lang w:val="en-US" w:eastAsia="zh-CN"/>
                    </w:rPr>
                    <w:t>/</w:t>
                  </w:r>
                  <w:r>
                    <w:rPr>
                      <w:rFonts w:hint="eastAsia" w:cs="Times New Roman"/>
                      <w:color w:val="auto"/>
                      <w:sz w:val="21"/>
                      <w:szCs w:val="21"/>
                      <w:highlight w:val="none"/>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8" w:type="dxa"/>
                  <w:gridSpan w:val="2"/>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rPr>
                    <w:t>有组织排放口合计</w:t>
                  </w:r>
                </w:p>
              </w:tc>
              <w:tc>
                <w:tcPr>
                  <w:tcW w:w="5792" w:type="dxa"/>
                  <w:gridSpan w:val="3"/>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颗粒物</w:t>
                  </w:r>
                </w:p>
              </w:tc>
              <w:tc>
                <w:tcPr>
                  <w:tcW w:w="200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8" w:type="dxa"/>
                  <w:gridSpan w:val="2"/>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rPr>
                  </w:pPr>
                </w:p>
              </w:tc>
              <w:tc>
                <w:tcPr>
                  <w:tcW w:w="5792" w:type="dxa"/>
                  <w:gridSpan w:val="3"/>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val="en-US" w:eastAsia="zh-CN"/>
                    </w:rPr>
                    <w:t>非甲烷总烃</w:t>
                  </w:r>
                </w:p>
              </w:tc>
              <w:tc>
                <w:tcPr>
                  <w:tcW w:w="200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8" w:type="dxa"/>
                  <w:gridSpan w:val="2"/>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rPr>
                  </w:pPr>
                </w:p>
              </w:tc>
              <w:tc>
                <w:tcPr>
                  <w:tcW w:w="5792" w:type="dxa"/>
                  <w:gridSpan w:val="3"/>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val="en-US" w:eastAsia="zh-CN"/>
                    </w:rPr>
                    <w:t>SO</w:t>
                  </w:r>
                  <w:r>
                    <w:rPr>
                      <w:rFonts w:hint="eastAsia" w:cs="Times New Roman"/>
                      <w:color w:val="auto"/>
                      <w:sz w:val="21"/>
                      <w:szCs w:val="21"/>
                      <w:highlight w:val="none"/>
                      <w:vertAlign w:val="subscript"/>
                      <w:lang w:val="en-US" w:eastAsia="zh-CN"/>
                    </w:rPr>
                    <w:t>2</w:t>
                  </w:r>
                </w:p>
              </w:tc>
              <w:tc>
                <w:tcPr>
                  <w:tcW w:w="200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0.00129kg</w:t>
                  </w:r>
                  <w:r>
                    <w:rPr>
                      <w:rFonts w:hint="default" w:cs="Times New Roman"/>
                      <w:color w:val="auto"/>
                      <w:sz w:val="21"/>
                      <w:szCs w:val="21"/>
                      <w:highlight w:val="none"/>
                      <w:lang w:val="en-US" w:eastAsia="zh-CN"/>
                    </w:rPr>
                    <w:t>/</w:t>
                  </w:r>
                  <w:r>
                    <w:rPr>
                      <w:rFonts w:hint="eastAsia" w:cs="Times New Roman"/>
                      <w:color w:val="auto"/>
                      <w:sz w:val="21"/>
                      <w:szCs w:val="21"/>
                      <w:highlight w:val="none"/>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8" w:type="dxa"/>
                  <w:gridSpan w:val="2"/>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rPr>
                  </w:pPr>
                </w:p>
              </w:tc>
              <w:tc>
                <w:tcPr>
                  <w:tcW w:w="5792" w:type="dxa"/>
                  <w:gridSpan w:val="3"/>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val="en-US" w:eastAsia="zh-CN"/>
                    </w:rPr>
                    <w:t>NO</w:t>
                  </w:r>
                  <w:r>
                    <w:rPr>
                      <w:rFonts w:hint="eastAsia" w:cs="Times New Roman"/>
                      <w:color w:val="auto"/>
                      <w:sz w:val="21"/>
                      <w:szCs w:val="21"/>
                      <w:highlight w:val="none"/>
                      <w:vertAlign w:val="subscript"/>
                      <w:lang w:val="en-US" w:eastAsia="zh-CN"/>
                    </w:rPr>
                    <w:t>x</w:t>
                  </w:r>
                </w:p>
              </w:tc>
              <w:tc>
                <w:tcPr>
                  <w:tcW w:w="200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0.768969kg</w:t>
                  </w:r>
                  <w:r>
                    <w:rPr>
                      <w:rFonts w:hint="default" w:cs="Times New Roman"/>
                      <w:color w:val="auto"/>
                      <w:sz w:val="21"/>
                      <w:szCs w:val="21"/>
                      <w:highlight w:val="none"/>
                      <w:lang w:val="en-US" w:eastAsia="zh-CN"/>
                    </w:rPr>
                    <w:t>/</w:t>
                  </w:r>
                  <w:r>
                    <w:rPr>
                      <w:rFonts w:hint="eastAsia" w:cs="Times New Roman"/>
                      <w:color w:val="auto"/>
                      <w:sz w:val="21"/>
                      <w:szCs w:val="21"/>
                      <w:highlight w:val="none"/>
                      <w:lang w:val="en-US" w:eastAsia="zh-CN"/>
                    </w:rPr>
                    <w:t>a</w:t>
                  </w:r>
                </w:p>
              </w:tc>
            </w:tr>
          </w:tbl>
          <w:p>
            <w:pPr>
              <w:pStyle w:val="127"/>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表7-</w:t>
            </w:r>
            <w:r>
              <w:rPr>
                <w:rFonts w:hint="eastAsia" w:cs="Times New Roman"/>
                <w:b/>
                <w:color w:val="auto"/>
                <w:sz w:val="24"/>
                <w:szCs w:val="24"/>
                <w:highlight w:val="none"/>
                <w:lang w:val="en-US" w:eastAsia="zh-CN"/>
              </w:rPr>
              <w:t>10</w:t>
            </w:r>
            <w:r>
              <w:rPr>
                <w:rFonts w:hint="eastAsia" w:ascii="Times New Roman" w:hAnsi="Times New Roman" w:cs="Times New Roman"/>
                <w:b/>
                <w:color w:val="auto"/>
                <w:sz w:val="24"/>
                <w:szCs w:val="24"/>
                <w:highlight w:val="none"/>
              </w:rPr>
              <w:t xml:space="preserve">    大气污染物无组织排放量核算表</w:t>
            </w:r>
          </w:p>
          <w:tbl>
            <w:tblPr>
              <w:tblStyle w:val="48"/>
              <w:tblW w:w="1003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385"/>
              <w:gridCol w:w="1004"/>
              <w:gridCol w:w="751"/>
              <w:gridCol w:w="126"/>
              <w:gridCol w:w="1311"/>
              <w:gridCol w:w="2049"/>
              <w:gridCol w:w="1525"/>
              <w:gridCol w:w="11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691"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序号</w:t>
                  </w:r>
                </w:p>
              </w:tc>
              <w:tc>
                <w:tcPr>
                  <w:tcW w:w="138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排放口编号</w:t>
                  </w:r>
                </w:p>
              </w:tc>
              <w:tc>
                <w:tcPr>
                  <w:tcW w:w="10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产污</w:t>
                  </w:r>
                </w:p>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环节</w:t>
                  </w:r>
                </w:p>
              </w:tc>
              <w:tc>
                <w:tcPr>
                  <w:tcW w:w="877" w:type="dxa"/>
                  <w:gridSpan w:val="2"/>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污染物</w:t>
                  </w:r>
                </w:p>
              </w:tc>
              <w:tc>
                <w:tcPr>
                  <w:tcW w:w="1311"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主要污染防治措施</w:t>
                  </w:r>
                </w:p>
              </w:tc>
              <w:tc>
                <w:tcPr>
                  <w:tcW w:w="3574"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国家或地方污染物排放标准</w:t>
                  </w:r>
                </w:p>
              </w:tc>
              <w:tc>
                <w:tcPr>
                  <w:tcW w:w="119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69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p>
              </w:tc>
              <w:tc>
                <w:tcPr>
                  <w:tcW w:w="138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p>
              </w:tc>
              <w:tc>
                <w:tcPr>
                  <w:tcW w:w="10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p>
              </w:tc>
              <w:tc>
                <w:tcPr>
                  <w:tcW w:w="877" w:type="dxa"/>
                  <w:gridSpan w:val="2"/>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p>
              </w:tc>
              <w:tc>
                <w:tcPr>
                  <w:tcW w:w="131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p>
              </w:tc>
              <w:tc>
                <w:tcPr>
                  <w:tcW w:w="204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标准名称</w:t>
                  </w:r>
                </w:p>
              </w:tc>
              <w:tc>
                <w:tcPr>
                  <w:tcW w:w="152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浓度限值/（mg/m</w:t>
                  </w:r>
                  <w:r>
                    <w:rPr>
                      <w:rFonts w:hint="eastAsia" w:ascii="Times New Roman" w:hAnsi="Times New Roman" w:cs="Times New Roman"/>
                      <w:b/>
                      <w:color w:val="auto"/>
                      <w:sz w:val="21"/>
                      <w:szCs w:val="21"/>
                      <w:highlight w:val="none"/>
                      <w:vertAlign w:val="superscript"/>
                    </w:rPr>
                    <w:t>3</w:t>
                  </w:r>
                  <w:r>
                    <w:rPr>
                      <w:rFonts w:hint="eastAsia" w:ascii="Times New Roman" w:hAnsi="Times New Roman" w:cs="Times New Roman"/>
                      <w:b/>
                      <w:color w:val="auto"/>
                      <w:sz w:val="21"/>
                      <w:szCs w:val="21"/>
                      <w:highlight w:val="none"/>
                    </w:rPr>
                    <w:t>）</w:t>
                  </w:r>
                </w:p>
              </w:tc>
              <w:tc>
                <w:tcPr>
                  <w:tcW w:w="119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9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38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生产车间</w:t>
                  </w:r>
                </w:p>
              </w:tc>
              <w:tc>
                <w:tcPr>
                  <w:tcW w:w="1004" w:type="dxa"/>
                  <w:tcBorders>
                    <w:tl2br w:val="nil"/>
                    <w:tr2bl w:val="nil"/>
                  </w:tcBorders>
                  <w:vAlign w:val="center"/>
                </w:tcPr>
                <w:p>
                  <w:pPr>
                    <w:pStyle w:val="58"/>
                    <w:keepNext w:val="0"/>
                    <w:keepLines w:val="0"/>
                    <w:suppressLineNumbers w:val="0"/>
                    <w:spacing w:before="0" w:beforeAutospacing="0" w:after="0" w:afterAutospacing="0"/>
                    <w:ind w:left="0" w:right="0"/>
                    <w:jc w:val="center"/>
                    <w:rPr>
                      <w:rFonts w:hint="eastAsia" w:hAnsi="Times New Roman" w:eastAsia="黑体" w:cs="Times New Roman"/>
                      <w:color w:val="auto"/>
                      <w:szCs w:val="20"/>
                      <w:highlight w:val="none"/>
                      <w:lang w:eastAsia="zh-CN"/>
                    </w:rPr>
                  </w:pPr>
                  <w:r>
                    <w:rPr>
                      <w:rFonts w:hint="eastAsia" w:ascii="Times New Roman" w:hAnsi="Times New Roman" w:eastAsia="宋体" w:cs="Times New Roman"/>
                      <w:color w:val="auto"/>
                      <w:kern w:val="2"/>
                      <w:sz w:val="21"/>
                      <w:szCs w:val="21"/>
                      <w:highlight w:val="none"/>
                      <w:lang w:val="en-US" w:eastAsia="zh-CN" w:bidi="ar-SA"/>
                    </w:rPr>
                    <w:t>生产线</w:t>
                  </w:r>
                </w:p>
              </w:tc>
              <w:tc>
                <w:tcPr>
                  <w:tcW w:w="877"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粉尘</w:t>
                  </w:r>
                </w:p>
              </w:tc>
              <w:tc>
                <w:tcPr>
                  <w:tcW w:w="131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封闭车间</w:t>
                  </w:r>
                </w:p>
              </w:tc>
              <w:tc>
                <w:tcPr>
                  <w:tcW w:w="2049" w:type="dxa"/>
                  <w:tcBorders>
                    <w:tl2br w:val="nil"/>
                    <w:tr2bl w:val="nil"/>
                  </w:tcBorders>
                  <w:vAlign w:val="center"/>
                </w:tcPr>
                <w:p>
                  <w:pPr>
                    <w:keepNext w:val="0"/>
                    <w:keepLines w:val="0"/>
                    <w:suppressLineNumbers w:val="0"/>
                    <w:spacing w:before="0" w:beforeAutospacing="0" w:after="0" w:afterAutospacing="0"/>
                    <w:ind w:left="0" w:right="0"/>
                    <w:jc w:val="both"/>
                    <w:rPr>
                      <w:rFonts w:hint="eastAsia" w:ascii="Times New Roman" w:hAnsi="Times New Roman" w:cs="Times New Roman"/>
                      <w:color w:val="auto"/>
                      <w:sz w:val="21"/>
                      <w:szCs w:val="21"/>
                      <w:highlight w:val="none"/>
                    </w:rPr>
                  </w:pPr>
                  <w:r>
                    <w:rPr>
                      <w:rFonts w:hint="eastAsia" w:hAnsi="宋体" w:cs="Times New Roman"/>
                      <w:color w:val="auto"/>
                      <w:sz w:val="24"/>
                      <w:highlight w:val="none"/>
                      <w:lang w:eastAsia="zh-CN"/>
                    </w:rPr>
                    <w:t>《</w:t>
                  </w:r>
                  <w:r>
                    <w:rPr>
                      <w:rFonts w:hint="eastAsia" w:ascii="Times New Roman" w:hAnsi="Times New Roman" w:cs="Times New Roman"/>
                      <w:color w:val="auto"/>
                      <w:sz w:val="21"/>
                      <w:szCs w:val="21"/>
                      <w:highlight w:val="none"/>
                      <w:lang w:eastAsia="zh-CN"/>
                    </w:rPr>
                    <w:t>轧钢工业大气污染物排放标准》（</w:t>
                  </w:r>
                  <w:r>
                    <w:rPr>
                      <w:rFonts w:hint="eastAsia" w:ascii="Times New Roman" w:hAnsi="Times New Roman" w:cs="Times New Roman"/>
                      <w:color w:val="auto"/>
                      <w:sz w:val="21"/>
                      <w:szCs w:val="21"/>
                      <w:highlight w:val="none"/>
                      <w:lang w:val="en-US" w:eastAsia="zh-CN"/>
                    </w:rPr>
                    <w:t>GB28665-2012）</w:t>
                  </w:r>
                </w:p>
              </w:tc>
              <w:tc>
                <w:tcPr>
                  <w:tcW w:w="15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1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34" w:type="dxa"/>
                  <w:gridSpan w:val="9"/>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无组织排放统计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31"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无组织排放总计</w:t>
                  </w:r>
                </w:p>
              </w:tc>
              <w:tc>
                <w:tcPr>
                  <w:tcW w:w="5011"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粉尘</w:t>
                  </w:r>
                </w:p>
              </w:tc>
              <w:tc>
                <w:tcPr>
                  <w:tcW w:w="11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0.04</w:t>
                  </w:r>
                </w:p>
              </w:tc>
            </w:tr>
          </w:tbl>
          <w:p>
            <w:pPr>
              <w:pStyle w:val="127"/>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s="Times New Roman"/>
                <w:b/>
                <w:color w:val="auto"/>
                <w:sz w:val="24"/>
                <w:szCs w:val="24"/>
                <w:highlight w:val="none"/>
              </w:rPr>
            </w:pPr>
          </w:p>
          <w:p>
            <w:pPr>
              <w:pStyle w:val="58"/>
              <w:keepNext w:val="0"/>
              <w:keepLines w:val="0"/>
              <w:suppressLineNumbers w:val="0"/>
              <w:spacing w:before="0" w:beforeAutospacing="0" w:after="0" w:afterAutospacing="0" w:line="360" w:lineRule="auto"/>
              <w:ind w:left="0" w:right="0"/>
              <w:jc w:val="both"/>
              <w:rPr>
                <w:rFonts w:hint="eastAsia"/>
                <w:b/>
                <w:bCs/>
                <w:color w:val="auto"/>
                <w:szCs w:val="20"/>
                <w:highlight w:val="none"/>
              </w:rPr>
            </w:pPr>
            <w:r>
              <w:rPr>
                <w:rFonts w:hint="eastAsia"/>
                <w:b/>
                <w:bCs/>
                <w:color w:val="auto"/>
                <w:szCs w:val="20"/>
                <w:highlight w:val="none"/>
              </w:rPr>
              <w:t>废气治理措施有效性分析</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olor w:val="auto"/>
                <w:highlight w:val="none"/>
                <w:lang w:val="en-US"/>
              </w:rPr>
            </w:pPr>
            <w:r>
              <w:rPr>
                <w:rFonts w:hint="eastAsia"/>
                <w:color w:val="auto"/>
                <w:sz w:val="24"/>
                <w:highlight w:val="none"/>
                <w:lang w:val="en-US" w:eastAsia="zh-CN"/>
              </w:rPr>
              <w:t xml:space="preserve">本项目加强对涂覆生产工艺过程废气的收集，减少 </w:t>
            </w:r>
            <w:r>
              <w:rPr>
                <w:rFonts w:hint="default"/>
                <w:color w:val="auto"/>
                <w:sz w:val="24"/>
                <w:highlight w:val="none"/>
                <w:lang w:val="en-US" w:eastAsia="zh-CN"/>
              </w:rPr>
              <w:t xml:space="preserve">VOCs </w:t>
            </w:r>
            <w:r>
              <w:rPr>
                <w:rFonts w:hint="eastAsia"/>
                <w:color w:val="auto"/>
                <w:sz w:val="24"/>
                <w:highlight w:val="none"/>
                <w:lang w:val="en-US" w:eastAsia="zh-CN"/>
              </w:rPr>
              <w:t>无组织排放，配套建设</w:t>
            </w:r>
            <w:r>
              <w:rPr>
                <w:rFonts w:hint="eastAsia"/>
                <w:color w:val="auto"/>
                <w:sz w:val="24"/>
                <w:highlight w:val="none"/>
                <w:lang w:eastAsia="zh-CN"/>
              </w:rPr>
              <w:t>UV光解废气处理装置</w:t>
            </w:r>
            <w:r>
              <w:rPr>
                <w:rFonts w:hint="eastAsia"/>
                <w:color w:val="auto"/>
                <w:sz w:val="24"/>
                <w:highlight w:val="none"/>
                <w:lang w:val="en-US" w:eastAsia="zh-CN"/>
              </w:rPr>
              <w:t>和</w:t>
            </w:r>
            <w:r>
              <w:rPr>
                <w:rFonts w:hint="default"/>
                <w:color w:val="auto"/>
                <w:sz w:val="24"/>
                <w:highlight w:val="none"/>
              </w:rPr>
              <w:t>活性炭净化装置</w:t>
            </w:r>
            <w:r>
              <w:rPr>
                <w:rFonts w:hint="eastAsia"/>
                <w:color w:val="auto"/>
                <w:sz w:val="24"/>
                <w:highlight w:val="none"/>
                <w:lang w:eastAsia="zh-CN"/>
              </w:rPr>
              <w:t>，</w:t>
            </w:r>
            <w:r>
              <w:rPr>
                <w:rFonts w:hint="eastAsia"/>
                <w:color w:val="auto"/>
                <w:sz w:val="24"/>
                <w:highlight w:val="none"/>
                <w:lang w:val="en-US" w:eastAsia="zh-CN"/>
              </w:rPr>
              <w:t>符合</w:t>
            </w:r>
            <w:r>
              <w:rPr>
                <w:rFonts w:hint="eastAsia" w:ascii="Times New Roman" w:hAnsi="Times New Roman" w:cs="Times New Roman"/>
                <w:i w:val="0"/>
                <w:iCs/>
                <w:color w:val="auto"/>
                <w:sz w:val="24"/>
                <w:szCs w:val="24"/>
                <w:highlight w:val="none"/>
                <w:lang w:val="en-US" w:eastAsia="zh-CN"/>
              </w:rPr>
              <w:t>《十三五挥发性有机物污染防治工作方案》(环大气〔2017〕121号)</w:t>
            </w:r>
            <w:r>
              <w:rPr>
                <w:rFonts w:hint="eastAsia"/>
                <w:color w:val="auto"/>
                <w:sz w:val="24"/>
                <w:highlight w:val="none"/>
                <w:lang w:val="en-US" w:eastAsia="zh-CN"/>
              </w:rPr>
              <w:t>相关要求。</w:t>
            </w:r>
            <w:r>
              <w:rPr>
                <w:rFonts w:hint="eastAsia"/>
                <w:color w:val="auto"/>
                <w:kern w:val="2"/>
                <w:sz w:val="24"/>
                <w:szCs w:val="24"/>
                <w:highlight w:val="none"/>
                <w:lang w:val="en-US" w:eastAsia="zh-CN" w:bidi="ar-SA"/>
              </w:rPr>
              <w:t>本项目涂覆工序中产生的非甲烷总烃经集气罩收集后经UV光解废气处理装置及</w:t>
            </w:r>
            <w:r>
              <w:rPr>
                <w:rFonts w:hint="default"/>
                <w:color w:val="auto"/>
                <w:kern w:val="2"/>
                <w:sz w:val="24"/>
                <w:szCs w:val="24"/>
                <w:highlight w:val="none"/>
                <w:lang w:val="en-US" w:eastAsia="zh-CN" w:bidi="ar-SA"/>
              </w:rPr>
              <w:t>活性炭净化装置净化后经15m高排气筒排放，</w:t>
            </w:r>
            <w:r>
              <w:rPr>
                <w:rFonts w:hint="eastAsia"/>
                <w:color w:val="auto"/>
                <w:kern w:val="2"/>
                <w:sz w:val="24"/>
                <w:szCs w:val="24"/>
                <w:highlight w:val="none"/>
                <w:lang w:val="en-US" w:eastAsia="zh-CN" w:bidi="ar-SA"/>
              </w:rPr>
              <w:t>UV光解废气处理装置的净化效率约60%，活性炭的净化效率约80%，总体</w:t>
            </w:r>
            <w:r>
              <w:rPr>
                <w:rFonts w:hint="default"/>
                <w:color w:val="auto"/>
                <w:kern w:val="2"/>
                <w:sz w:val="24"/>
                <w:szCs w:val="24"/>
                <w:highlight w:val="none"/>
                <w:lang w:val="en-US" w:eastAsia="zh-CN" w:bidi="ar-SA"/>
              </w:rPr>
              <w:t>净化效率</w:t>
            </w:r>
            <w:r>
              <w:rPr>
                <w:rFonts w:hint="eastAsia"/>
                <w:color w:val="auto"/>
                <w:kern w:val="2"/>
                <w:sz w:val="24"/>
                <w:szCs w:val="24"/>
                <w:highlight w:val="none"/>
                <w:lang w:val="en-US" w:eastAsia="zh-CN" w:bidi="ar-SA"/>
              </w:rPr>
              <w:t>可达到</w:t>
            </w:r>
            <w:r>
              <w:rPr>
                <w:rFonts w:hint="default"/>
                <w:color w:val="auto"/>
                <w:kern w:val="2"/>
                <w:sz w:val="24"/>
                <w:szCs w:val="24"/>
                <w:highlight w:val="none"/>
                <w:lang w:val="en-US" w:eastAsia="zh-CN" w:bidi="ar-SA"/>
              </w:rPr>
              <w:t>为</w:t>
            </w:r>
            <w:r>
              <w:rPr>
                <w:rFonts w:hint="eastAsia"/>
                <w:color w:val="auto"/>
                <w:kern w:val="2"/>
                <w:sz w:val="24"/>
                <w:szCs w:val="24"/>
                <w:highlight w:val="none"/>
                <w:lang w:val="en-US" w:eastAsia="zh-CN" w:bidi="ar-SA"/>
              </w:rPr>
              <w:t>90</w:t>
            </w:r>
            <w:r>
              <w:rPr>
                <w:rFonts w:hint="default"/>
                <w:color w:val="auto"/>
                <w:kern w:val="2"/>
                <w:sz w:val="24"/>
                <w:szCs w:val="24"/>
                <w:highlight w:val="none"/>
                <w:lang w:val="en-US" w:eastAsia="zh-CN" w:bidi="ar-SA"/>
              </w:rPr>
              <w:t>%</w:t>
            </w:r>
            <w:r>
              <w:rPr>
                <w:rFonts w:hint="eastAsia"/>
                <w:color w:val="auto"/>
                <w:kern w:val="2"/>
                <w:sz w:val="24"/>
                <w:szCs w:val="24"/>
                <w:highlight w:val="none"/>
                <w:lang w:val="en-US" w:eastAsia="zh-CN" w:bidi="ar-SA"/>
              </w:rPr>
              <w:t>以上，净化后非甲烷总烃有组织排放浓度为0.8mg/m</w:t>
            </w:r>
            <w:r>
              <w:rPr>
                <w:rFonts w:hint="eastAsia"/>
                <w:color w:val="auto"/>
                <w:kern w:val="2"/>
                <w:sz w:val="24"/>
                <w:szCs w:val="24"/>
                <w:highlight w:val="none"/>
                <w:vertAlign w:val="superscript"/>
                <w:lang w:val="en-US" w:eastAsia="zh-CN" w:bidi="ar-SA"/>
              </w:rPr>
              <w:t>3</w:t>
            </w:r>
            <w:r>
              <w:rPr>
                <w:rFonts w:hint="eastAsia"/>
                <w:color w:val="auto"/>
                <w:kern w:val="2"/>
                <w:sz w:val="24"/>
                <w:szCs w:val="24"/>
                <w:highlight w:val="none"/>
                <w:lang w:val="en-US" w:eastAsia="zh-CN" w:bidi="ar-SA"/>
              </w:rPr>
              <w:t>，满足辽宁省地方标准</w:t>
            </w:r>
            <w:r>
              <w:rPr>
                <w:rFonts w:hint="default"/>
                <w:color w:val="auto"/>
                <w:sz w:val="24"/>
                <w:highlight w:val="none"/>
              </w:rPr>
              <w:t>《</w:t>
            </w:r>
            <w:r>
              <w:rPr>
                <w:rFonts w:hint="eastAsia"/>
                <w:color w:val="auto"/>
                <w:sz w:val="24"/>
                <w:highlight w:val="none"/>
                <w:lang w:val="en-US" w:eastAsia="zh-CN"/>
              </w:rPr>
              <w:t>工业涂装工序</w:t>
            </w:r>
            <w:r>
              <w:rPr>
                <w:rFonts w:hint="eastAsia"/>
                <w:color w:val="auto"/>
                <w:sz w:val="24"/>
                <w:highlight w:val="none"/>
              </w:rPr>
              <w:t>挥发性有机物排放标准</w:t>
            </w:r>
            <w:r>
              <w:rPr>
                <w:rFonts w:hint="default"/>
                <w:color w:val="auto"/>
                <w:sz w:val="24"/>
                <w:highlight w:val="none"/>
              </w:rPr>
              <w:t>》（</w:t>
            </w:r>
            <w:r>
              <w:rPr>
                <w:rFonts w:hint="eastAsia"/>
                <w:color w:val="auto"/>
                <w:sz w:val="24"/>
                <w:highlight w:val="none"/>
              </w:rPr>
              <w:t>D</w:t>
            </w:r>
            <w:r>
              <w:rPr>
                <w:rFonts w:hint="default"/>
                <w:color w:val="auto"/>
                <w:sz w:val="24"/>
                <w:highlight w:val="none"/>
              </w:rPr>
              <w:t>B</w:t>
            </w:r>
            <w:r>
              <w:rPr>
                <w:rFonts w:hint="eastAsia"/>
                <w:color w:val="auto"/>
                <w:sz w:val="24"/>
                <w:highlight w:val="none"/>
              </w:rPr>
              <w:t>21/316</w:t>
            </w:r>
            <w:r>
              <w:rPr>
                <w:rFonts w:hint="eastAsia"/>
                <w:color w:val="auto"/>
                <w:sz w:val="24"/>
                <w:highlight w:val="none"/>
                <w:lang w:val="en-US" w:eastAsia="zh-CN"/>
              </w:rPr>
              <w:t>0</w:t>
            </w:r>
            <w:r>
              <w:rPr>
                <w:rFonts w:hint="eastAsia"/>
                <w:color w:val="auto"/>
                <w:sz w:val="24"/>
                <w:highlight w:val="none"/>
              </w:rPr>
              <w:t>-2019</w:t>
            </w:r>
            <w:r>
              <w:rPr>
                <w:rFonts w:hint="default"/>
                <w:color w:val="auto"/>
                <w:sz w:val="24"/>
                <w:highlight w:val="none"/>
              </w:rPr>
              <w:t>）</w:t>
            </w:r>
            <w:r>
              <w:rPr>
                <w:rFonts w:hint="eastAsia"/>
                <w:color w:val="auto"/>
                <w:kern w:val="2"/>
                <w:sz w:val="24"/>
                <w:szCs w:val="24"/>
                <w:highlight w:val="none"/>
                <w:lang w:val="en-US" w:eastAsia="zh-CN" w:bidi="ar-SA"/>
              </w:rPr>
              <w:t>）非甲烷总烃</w:t>
            </w:r>
            <w:r>
              <w:rPr>
                <w:rFonts w:hint="default"/>
                <w:color w:val="auto"/>
                <w:kern w:val="2"/>
                <w:sz w:val="24"/>
                <w:szCs w:val="24"/>
                <w:highlight w:val="none"/>
                <w:lang w:val="en-US" w:eastAsia="zh-CN" w:bidi="ar-SA"/>
              </w:rPr>
              <w:t>排放控制限值</w:t>
            </w:r>
            <w:r>
              <w:rPr>
                <w:rFonts w:hint="eastAsia"/>
                <w:color w:val="auto"/>
                <w:kern w:val="2"/>
                <w:sz w:val="24"/>
                <w:szCs w:val="24"/>
                <w:highlight w:val="none"/>
                <w:lang w:val="en-US" w:eastAsia="zh-CN" w:bidi="ar-SA"/>
              </w:rPr>
              <w:t>60mg/m</w:t>
            </w:r>
            <w:r>
              <w:rPr>
                <w:rFonts w:hint="eastAsia"/>
                <w:color w:val="auto"/>
                <w:kern w:val="2"/>
                <w:sz w:val="24"/>
                <w:szCs w:val="24"/>
                <w:highlight w:val="none"/>
                <w:vertAlign w:val="superscript"/>
                <w:lang w:val="en-US" w:eastAsia="zh-CN" w:bidi="ar-SA"/>
              </w:rPr>
              <w:t>3</w:t>
            </w:r>
            <w:r>
              <w:rPr>
                <w:rFonts w:hint="eastAsia"/>
                <w:color w:val="auto"/>
                <w:kern w:val="2"/>
                <w:sz w:val="24"/>
                <w:szCs w:val="24"/>
                <w:highlight w:val="none"/>
                <w:lang w:val="en-US" w:eastAsia="zh-CN" w:bidi="ar-SA"/>
              </w:rPr>
              <w:t>。</w:t>
            </w:r>
          </w:p>
          <w:p>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lang w:eastAsia="zh-CN"/>
              </w:rPr>
              <w:t>UV光解废气处理装置</w:t>
            </w:r>
            <w:r>
              <w:rPr>
                <w:rFonts w:hint="default"/>
                <w:color w:val="auto"/>
                <w:sz w:val="24"/>
                <w:highlight w:val="none"/>
              </w:rPr>
              <w:t>：</w:t>
            </w:r>
            <w:r>
              <w:rPr>
                <w:rFonts w:hint="eastAsia"/>
                <w:color w:val="auto"/>
                <w:sz w:val="24"/>
                <w:highlight w:val="none"/>
              </w:rPr>
              <w:t>UV光解废气净化</w:t>
            </w:r>
            <w:r>
              <w:rPr>
                <w:rFonts w:hint="eastAsia"/>
                <w:color w:val="auto"/>
                <w:sz w:val="24"/>
                <w:highlight w:val="none"/>
                <w:lang w:val="en-US" w:eastAsia="zh-CN"/>
              </w:rPr>
              <w:t>装置</w:t>
            </w:r>
            <w:r>
              <w:rPr>
                <w:rFonts w:hint="eastAsia"/>
                <w:color w:val="auto"/>
                <w:sz w:val="24"/>
                <w:highlight w:val="none"/>
              </w:rPr>
              <w:t>是利用特制的高能高臭氧UV紫外线光束照射恶臭气体，裂解恶臭气体的装置。恶臭气体无需进行特殊的预处理，如加温、加湿等,设备工作环境温度在摄氏-30℃－95℃之间，湿度在30%－98%、PH值在2-13之间均可正常工作。</w:t>
            </w:r>
          </w:p>
          <w:p>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rPr>
              <w:t>光解式废气净化装置主要是由金属结构部分、电控系统、反应系统三部分构成。需要处理的废气进入化装置中，废气在通过此装置的过程中进行分解裂变的反应从而达到净化目的。</w:t>
            </w:r>
          </w:p>
          <w:p>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rPr>
              <w:t>只需要设置相应的排风管道和排风动力，使恶臭气体通过本设备进行脱臭分解净化，无需添加任何物质参与化学反应。可适应高浓度，大气量，不同恶臭气体物质的脱臭净化处理，可每天24小时连续工作，运行稳定可靠。本设备无任何机械动作，无噪音，无需专人管理和日常维护，只需作定期检查，本设备能耗低，设备风阻极低&lt;50pa</w:t>
            </w:r>
            <w:r>
              <w:rPr>
                <w:rFonts w:hint="eastAsia"/>
                <w:color w:val="auto"/>
                <w:sz w:val="24"/>
                <w:highlight w:val="none"/>
                <w:lang w:eastAsia="zh-CN"/>
              </w:rPr>
              <w:t>，</w:t>
            </w:r>
            <w:r>
              <w:rPr>
                <w:rFonts w:hint="eastAsia"/>
                <w:color w:val="auto"/>
                <w:sz w:val="24"/>
                <w:highlight w:val="none"/>
              </w:rPr>
              <w:t>可节约大量排风动力能耗。</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lang w:eastAsia="zh-CN"/>
              </w:rPr>
              <w:t>活性炭有机物净化装置</w:t>
            </w:r>
            <w:r>
              <w:rPr>
                <w:rFonts w:hint="default"/>
                <w:color w:val="auto"/>
                <w:sz w:val="24"/>
                <w:highlight w:val="none"/>
              </w:rPr>
              <w:t>：活性炭处理装置工作原理：活性炭是一种很细小的炭粒有很大的表面积，而且炭粒中还有更细小的孔——毛细管。这种毛细管具有很强的吸附能力，由于炭粒的表面积很大，所以能与气体（杂质）充分接触。当这些气体（杂质）碰到毛细管被吸附，起净化作用。</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活性炭比表面积一般在700</w:t>
            </w:r>
            <w:r>
              <w:rPr>
                <w:rFonts w:hint="eastAsia"/>
                <w:color w:val="auto"/>
                <w:sz w:val="24"/>
                <w:highlight w:val="none"/>
                <w:lang w:eastAsia="zh-CN"/>
              </w:rPr>
              <w:t>-</w:t>
            </w:r>
            <w:r>
              <w:rPr>
                <w:rFonts w:hint="default"/>
                <w:color w:val="auto"/>
                <w:sz w:val="24"/>
                <w:highlight w:val="none"/>
              </w:rPr>
              <w:t>1500m</w:t>
            </w:r>
            <w:r>
              <w:rPr>
                <w:rFonts w:hint="default"/>
                <w:color w:val="auto"/>
                <w:sz w:val="24"/>
                <w:highlight w:val="none"/>
                <w:vertAlign w:val="superscript"/>
              </w:rPr>
              <w:t>2</w:t>
            </w:r>
            <w:r>
              <w:rPr>
                <w:rFonts w:hint="default"/>
                <w:color w:val="auto"/>
                <w:sz w:val="24"/>
                <w:highlight w:val="none"/>
              </w:rPr>
              <w:t>/g，故活性炭常常被用来吸附回收空气中的有机溶剂和恶臭气体。活性炭吸附的实质是利用活性炭吸附的特性把低浓度大风量废气中的有机溶剂吸附到活性炭中并浓缩，经活性炭吸附净化后的气体直接排空，其实质是一个吸附浓缩的过程，并没有把有机溶剂处理掉，是一个物理过程。</w:t>
            </w:r>
          </w:p>
          <w:p>
            <w:pPr>
              <w:pStyle w:val="31"/>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drawing>
                <wp:inline distT="0" distB="0" distL="114300" distR="114300">
                  <wp:extent cx="3453130" cy="1468120"/>
                  <wp:effectExtent l="0" t="0" r="13970" b="1778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43"/>
                          <a:stretch>
                            <a:fillRect/>
                          </a:stretch>
                        </pic:blipFill>
                        <pic:spPr>
                          <a:xfrm>
                            <a:off x="0" y="0"/>
                            <a:ext cx="3453130" cy="1468120"/>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jc w:val="center"/>
              <w:rPr>
                <w:rFonts w:hint="default"/>
                <w:bCs/>
                <w:color w:val="auto"/>
                <w:sz w:val="24"/>
                <w:szCs w:val="32"/>
                <w:highlight w:val="none"/>
              </w:rPr>
            </w:pPr>
            <w:r>
              <w:rPr>
                <w:rFonts w:hint="default"/>
                <w:bCs/>
                <w:color w:val="auto"/>
                <w:sz w:val="24"/>
                <w:szCs w:val="32"/>
                <w:highlight w:val="none"/>
              </w:rPr>
              <w:t>图</w:t>
            </w:r>
            <w:r>
              <w:rPr>
                <w:rFonts w:hint="eastAsia"/>
                <w:bCs/>
                <w:color w:val="auto"/>
                <w:sz w:val="24"/>
                <w:szCs w:val="32"/>
                <w:highlight w:val="none"/>
                <w:lang w:val="en-US" w:eastAsia="zh-CN"/>
              </w:rPr>
              <w:t>7</w:t>
            </w:r>
            <w:r>
              <w:rPr>
                <w:rFonts w:hint="eastAsia"/>
                <w:bCs/>
                <w:color w:val="auto"/>
                <w:sz w:val="24"/>
                <w:szCs w:val="32"/>
                <w:highlight w:val="none"/>
              </w:rPr>
              <w:t>-</w:t>
            </w:r>
            <w:r>
              <w:rPr>
                <w:rFonts w:hint="eastAsia"/>
                <w:bCs/>
                <w:color w:val="auto"/>
                <w:sz w:val="24"/>
                <w:szCs w:val="32"/>
                <w:highlight w:val="none"/>
                <w:lang w:val="en-US" w:eastAsia="zh-CN"/>
              </w:rPr>
              <w:t>1</w:t>
            </w:r>
            <w:r>
              <w:rPr>
                <w:rFonts w:hint="eastAsia"/>
                <w:bCs/>
                <w:color w:val="auto"/>
                <w:sz w:val="24"/>
                <w:szCs w:val="32"/>
                <w:highlight w:val="none"/>
              </w:rPr>
              <w:t xml:space="preserve"> </w:t>
            </w:r>
            <w:r>
              <w:rPr>
                <w:rFonts w:hint="default"/>
                <w:bCs/>
                <w:color w:val="auto"/>
                <w:sz w:val="24"/>
                <w:szCs w:val="32"/>
                <w:highlight w:val="none"/>
              </w:rPr>
              <w:t xml:space="preserve">  活性炭吸附工艺原理图</w:t>
            </w:r>
          </w:p>
          <w:p>
            <w:pPr>
              <w:pStyle w:val="31"/>
              <w:keepNext w:val="0"/>
              <w:keepLines w:val="0"/>
              <w:suppressLineNumbers w:val="0"/>
              <w:spacing w:before="0" w:beforeAutospacing="0" w:after="0" w:afterAutospacing="0" w:line="360" w:lineRule="auto"/>
              <w:ind w:left="0" w:leftChars="0" w:right="0" w:firstLine="480" w:firstLineChars="200"/>
              <w:rPr>
                <w:rFonts w:hint="default"/>
                <w:color w:val="auto"/>
                <w:sz w:val="24"/>
                <w:highlight w:val="none"/>
              </w:rPr>
            </w:pPr>
            <w:r>
              <w:rPr>
                <w:rFonts w:hint="default"/>
                <w:color w:val="auto"/>
                <w:sz w:val="24"/>
                <w:highlight w:val="none"/>
              </w:rPr>
              <w:t>根据活性炭吸附结构和工作原理分析，项目经活性炭吸附处理（效率可达</w:t>
            </w:r>
            <w:r>
              <w:rPr>
                <w:rFonts w:hint="eastAsia"/>
                <w:color w:val="auto"/>
                <w:sz w:val="24"/>
                <w:highlight w:val="none"/>
              </w:rPr>
              <w:t>8</w:t>
            </w:r>
            <w:r>
              <w:rPr>
                <w:rFonts w:hint="default"/>
                <w:color w:val="auto"/>
                <w:sz w:val="24"/>
                <w:highlight w:val="none"/>
              </w:rPr>
              <w:t>0%)。因此，本项目采用活性炭吸附装置处理有机废气是可行的。</w:t>
            </w:r>
          </w:p>
          <w:p>
            <w:pPr>
              <w:pStyle w:val="127"/>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 xml:space="preserve">  表7-</w:t>
            </w:r>
            <w:r>
              <w:rPr>
                <w:rFonts w:hint="eastAsia" w:cs="Times New Roman"/>
                <w:b/>
                <w:color w:val="auto"/>
                <w:sz w:val="24"/>
                <w:szCs w:val="24"/>
                <w:highlight w:val="none"/>
                <w:lang w:val="en-US" w:eastAsia="zh-CN"/>
              </w:rPr>
              <w:t>11</w:t>
            </w:r>
            <w:r>
              <w:rPr>
                <w:rFonts w:hint="eastAsia" w:ascii="Times New Roman" w:hAnsi="Times New Roman" w:cs="Times New Roman"/>
                <w:b/>
                <w:color w:val="auto"/>
                <w:sz w:val="24"/>
                <w:szCs w:val="24"/>
                <w:highlight w:val="none"/>
              </w:rPr>
              <w:t xml:space="preserve">   建设项目大气环境影响评价自查表</w:t>
            </w:r>
          </w:p>
          <w:tbl>
            <w:tblPr>
              <w:tblStyle w:val="48"/>
              <w:tblW w:w="100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14"/>
              <w:gridCol w:w="1430"/>
              <w:gridCol w:w="1009"/>
              <w:gridCol w:w="38"/>
              <w:gridCol w:w="798"/>
              <w:gridCol w:w="135"/>
              <w:gridCol w:w="255"/>
              <w:gridCol w:w="195"/>
              <w:gridCol w:w="193"/>
              <w:gridCol w:w="743"/>
              <w:gridCol w:w="454"/>
              <w:gridCol w:w="80"/>
              <w:gridCol w:w="807"/>
              <w:gridCol w:w="504"/>
              <w:gridCol w:w="309"/>
              <w:gridCol w:w="335"/>
              <w:gridCol w:w="556"/>
              <w:gridCol w:w="468"/>
              <w:gridCol w:w="8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344"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工作内容</w:t>
                  </w:r>
                </w:p>
              </w:tc>
              <w:tc>
                <w:tcPr>
                  <w:tcW w:w="7690" w:type="dxa"/>
                  <w:gridSpan w:val="17"/>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1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评价等级与范围</w:t>
                  </w:r>
                </w:p>
              </w:tc>
              <w:tc>
                <w:tcPr>
                  <w:tcW w:w="14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评价等级</w:t>
                  </w:r>
                </w:p>
              </w:tc>
              <w:tc>
                <w:tcPr>
                  <w:tcW w:w="2623" w:type="dxa"/>
                  <w:gridSpan w:val="7"/>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一级</w:t>
                  </w:r>
                  <w:r>
                    <w:rPr>
                      <w:rFonts w:hint="default" w:ascii="Times New Roman" w:hAnsi="Times New Roman" w:cs="Times New Roman"/>
                      <w:color w:val="auto"/>
                      <w:sz w:val="21"/>
                      <w:szCs w:val="21"/>
                      <w:highlight w:val="none"/>
                    </w:rPr>
                    <w:t>□</w:t>
                  </w:r>
                </w:p>
              </w:tc>
              <w:tc>
                <w:tcPr>
                  <w:tcW w:w="2588"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二级</w:t>
                  </w:r>
                  <w:r>
                    <w:rPr>
                      <w:rFonts w:hint="eastAsia" w:ascii="MS Mincho" w:hAnsi="MS Mincho" w:eastAsia="MS Mincho" w:cs="MS Mincho"/>
                      <w:color w:val="auto"/>
                      <w:sz w:val="21"/>
                      <w:szCs w:val="21"/>
                      <w:highlight w:val="none"/>
                    </w:rPr>
                    <w:t>☑</w:t>
                  </w:r>
                </w:p>
              </w:tc>
              <w:tc>
                <w:tcPr>
                  <w:tcW w:w="2479"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三级</w:t>
                  </w: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14"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4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评价范围</w:t>
                  </w:r>
                </w:p>
              </w:tc>
              <w:tc>
                <w:tcPr>
                  <w:tcW w:w="2623" w:type="dxa"/>
                  <w:gridSpan w:val="7"/>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边长</w:t>
                  </w:r>
                  <w:r>
                    <w:rPr>
                      <w:rFonts w:hint="default" w:ascii="Times New Roman" w:hAnsi="Times New Roman" w:cs="Times New Roman"/>
                      <w:color w:val="auto"/>
                      <w:sz w:val="21"/>
                      <w:szCs w:val="21"/>
                      <w:highlight w:val="none"/>
                    </w:rPr>
                    <w:t>=50km□</w:t>
                  </w:r>
                </w:p>
              </w:tc>
              <w:tc>
                <w:tcPr>
                  <w:tcW w:w="2588"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边长</w:t>
                  </w:r>
                  <w:r>
                    <w:rPr>
                      <w:rFonts w:hint="default" w:ascii="Times New Roman" w:hAnsi="Times New Roman" w:cs="Times New Roman"/>
                      <w:color w:val="auto"/>
                      <w:sz w:val="21"/>
                      <w:szCs w:val="21"/>
                      <w:highlight w:val="none"/>
                    </w:rPr>
                    <w:t>5</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50km□</w:t>
                  </w:r>
                </w:p>
              </w:tc>
              <w:tc>
                <w:tcPr>
                  <w:tcW w:w="2479"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边长</w:t>
                  </w:r>
                  <w:r>
                    <w:rPr>
                      <w:rFonts w:hint="default" w:ascii="Times New Roman" w:hAnsi="Times New Roman" w:cs="Times New Roman"/>
                      <w:color w:val="auto"/>
                      <w:sz w:val="21"/>
                      <w:szCs w:val="21"/>
                      <w:highlight w:val="none"/>
                    </w:rPr>
                    <w:t>=5km</w:t>
                  </w:r>
                  <w:r>
                    <w:rPr>
                      <w:rFonts w:hint="eastAsia" w:ascii="MS Mincho" w:hAnsi="MS Mincho" w:eastAsia="MS Mincho" w:cs="MS Mincho"/>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1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评价因子</w:t>
                  </w:r>
                </w:p>
              </w:tc>
              <w:tc>
                <w:tcPr>
                  <w:tcW w:w="14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r>
                    <w:rPr>
                      <w:rFonts w:hint="eastAsia" w:ascii="Times New Roman" w:hAnsi="Times New Roman" w:cs="Times New Roman"/>
                      <w:color w:val="auto"/>
                      <w:sz w:val="21"/>
                      <w:szCs w:val="21"/>
                      <w:highlight w:val="none"/>
                    </w:rPr>
                    <w:t>排放量（不涉及）</w:t>
                  </w:r>
                </w:p>
              </w:tc>
              <w:tc>
                <w:tcPr>
                  <w:tcW w:w="2623" w:type="dxa"/>
                  <w:gridSpan w:val="7"/>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≥2000t/a□</w:t>
                  </w:r>
                </w:p>
              </w:tc>
              <w:tc>
                <w:tcPr>
                  <w:tcW w:w="2588"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500</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2000t/a□</w:t>
                  </w:r>
                </w:p>
              </w:tc>
              <w:tc>
                <w:tcPr>
                  <w:tcW w:w="2479"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500t/a□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14"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4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评价因子</w:t>
                  </w:r>
                </w:p>
              </w:tc>
              <w:tc>
                <w:tcPr>
                  <w:tcW w:w="5211" w:type="dxa"/>
                  <w:gridSpan w:val="1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基本污染物（</w:t>
                  </w: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CO</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r>
                    <w:rPr>
                      <w:rFonts w:hint="eastAsia" w:ascii="Times New Roman" w:hAnsi="Times New Roman" w:cs="Times New Roman"/>
                      <w:color w:val="auto"/>
                      <w:sz w:val="21"/>
                      <w:szCs w:val="21"/>
                      <w:highlight w:val="none"/>
                    </w:rPr>
                    <w:t>）</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其他污染物（TSP）</w:t>
                  </w:r>
                </w:p>
              </w:tc>
              <w:tc>
                <w:tcPr>
                  <w:tcW w:w="2479"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包括二次</w:t>
                  </w:r>
                  <w:r>
                    <w:rPr>
                      <w:rFonts w:hint="default" w:ascii="Times New Roman" w:hAnsi="Times New Roman" w:cs="Times New Roman"/>
                      <w:color w:val="auto"/>
                      <w:sz w:val="21"/>
                      <w:szCs w:val="21"/>
                      <w:highlight w:val="none"/>
                    </w:rPr>
                    <w:t>PM2.5□</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不包括二次</w:t>
                  </w:r>
                  <w:r>
                    <w:rPr>
                      <w:rFonts w:hint="default" w:ascii="Times New Roman" w:hAnsi="Times New Roman" w:cs="Times New Roman"/>
                      <w:color w:val="auto"/>
                      <w:sz w:val="21"/>
                      <w:szCs w:val="21"/>
                      <w:highlight w:val="none"/>
                    </w:rPr>
                    <w:t>PM2.5</w:t>
                  </w:r>
                  <w:r>
                    <w:rPr>
                      <w:rFonts w:hint="eastAsia" w:ascii="MS Mincho" w:hAnsi="MS Mincho" w:eastAsia="MS Mincho" w:cs="MS Mincho"/>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评价标准</w:t>
                  </w:r>
                </w:p>
              </w:tc>
              <w:tc>
                <w:tcPr>
                  <w:tcW w:w="14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评价标准</w:t>
                  </w:r>
                </w:p>
              </w:tc>
              <w:tc>
                <w:tcPr>
                  <w:tcW w:w="1845"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国家标准</w:t>
                  </w:r>
                  <w:r>
                    <w:rPr>
                      <w:rFonts w:hint="eastAsia" w:ascii="MS Mincho" w:hAnsi="MS Mincho" w:eastAsia="MS Mincho" w:cs="MS Mincho"/>
                      <w:color w:val="auto"/>
                      <w:sz w:val="21"/>
                      <w:szCs w:val="21"/>
                      <w:highlight w:val="none"/>
                    </w:rPr>
                    <w:t>☑</w:t>
                  </w:r>
                </w:p>
              </w:tc>
              <w:tc>
                <w:tcPr>
                  <w:tcW w:w="2055" w:type="dxa"/>
                  <w:gridSpan w:val="7"/>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地方标准</w:t>
                  </w:r>
                  <w:r>
                    <w:rPr>
                      <w:rFonts w:hint="default" w:ascii="Times New Roman" w:hAnsi="Times New Roman" w:cs="Times New Roman"/>
                      <w:color w:val="auto"/>
                      <w:sz w:val="21"/>
                      <w:szCs w:val="21"/>
                      <w:highlight w:val="none"/>
                    </w:rPr>
                    <w:t>□</w:t>
                  </w:r>
                </w:p>
              </w:tc>
              <w:tc>
                <w:tcPr>
                  <w:tcW w:w="1955"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附录</w:t>
                  </w:r>
                  <w:r>
                    <w:rPr>
                      <w:rFonts w:hint="default" w:ascii="Times New Roman" w:hAnsi="Times New Roman" w:cs="Times New Roman"/>
                      <w:color w:val="auto"/>
                      <w:sz w:val="21"/>
                      <w:szCs w:val="21"/>
                      <w:highlight w:val="none"/>
                    </w:rPr>
                    <w:t>D□</w:t>
                  </w:r>
                </w:p>
              </w:tc>
              <w:tc>
                <w:tcPr>
                  <w:tcW w:w="1835"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其他标准</w:t>
                  </w: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1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现状评价</w:t>
                  </w:r>
                </w:p>
              </w:tc>
              <w:tc>
                <w:tcPr>
                  <w:tcW w:w="14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环境功能区</w:t>
                  </w:r>
                </w:p>
              </w:tc>
              <w:tc>
                <w:tcPr>
                  <w:tcW w:w="2430" w:type="dxa"/>
                  <w:gridSpan w:val="6"/>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一类区</w:t>
                  </w:r>
                  <w:r>
                    <w:rPr>
                      <w:rFonts w:hint="default" w:ascii="Times New Roman" w:hAnsi="Times New Roman" w:cs="Times New Roman"/>
                      <w:color w:val="auto"/>
                      <w:sz w:val="21"/>
                      <w:szCs w:val="21"/>
                      <w:highlight w:val="none"/>
                    </w:rPr>
                    <w:t>□</w:t>
                  </w:r>
                </w:p>
              </w:tc>
              <w:tc>
                <w:tcPr>
                  <w:tcW w:w="2781" w:type="dxa"/>
                  <w:gridSpan w:val="6"/>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二类区</w:t>
                  </w:r>
                  <w:r>
                    <w:rPr>
                      <w:rFonts w:hint="eastAsia" w:ascii="MS Mincho" w:hAnsi="MS Mincho" w:eastAsia="MS Mincho" w:cs="MS Mincho"/>
                      <w:color w:val="auto"/>
                      <w:sz w:val="21"/>
                      <w:szCs w:val="21"/>
                      <w:highlight w:val="none"/>
                    </w:rPr>
                    <w:t>☑</w:t>
                  </w:r>
                </w:p>
              </w:tc>
              <w:tc>
                <w:tcPr>
                  <w:tcW w:w="2479"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一类区和二类区</w:t>
                  </w: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914"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4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评价基准年</w:t>
                  </w:r>
                </w:p>
              </w:tc>
              <w:tc>
                <w:tcPr>
                  <w:tcW w:w="7690" w:type="dxa"/>
                  <w:gridSpan w:val="17"/>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201</w:t>
                  </w:r>
                  <w:r>
                    <w:rPr>
                      <w:rFonts w:hint="eastAsia" w:cs="Times New Roman"/>
                      <w:color w:val="auto"/>
                      <w:sz w:val="21"/>
                      <w:szCs w:val="21"/>
                      <w:highlight w:val="none"/>
                      <w:lang w:val="en-US" w:eastAsia="zh-CN"/>
                    </w:rPr>
                    <w:t>9</w:t>
                  </w:r>
                  <w:r>
                    <w:rPr>
                      <w:rFonts w:hint="eastAsia" w:ascii="Times New Roman" w:hAnsi="Times New Roman" w:cs="Times New Roman"/>
                      <w:color w:val="auto"/>
                      <w:sz w:val="21"/>
                      <w:szCs w:val="21"/>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14"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4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环境空气质量现状调查数据来源</w:t>
                  </w:r>
                </w:p>
              </w:tc>
              <w:tc>
                <w:tcPr>
                  <w:tcW w:w="2430" w:type="dxa"/>
                  <w:gridSpan w:val="6"/>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长期例行监测数据</w:t>
                  </w:r>
                  <w:r>
                    <w:rPr>
                      <w:rFonts w:hint="default" w:ascii="Times New Roman" w:hAnsi="Times New Roman" w:cs="Times New Roman"/>
                      <w:color w:val="auto"/>
                      <w:sz w:val="21"/>
                      <w:szCs w:val="21"/>
                      <w:highlight w:val="none"/>
                    </w:rPr>
                    <w:t>□</w:t>
                  </w:r>
                </w:p>
              </w:tc>
              <w:tc>
                <w:tcPr>
                  <w:tcW w:w="2781" w:type="dxa"/>
                  <w:gridSpan w:val="6"/>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主管部门发布的数据</w:t>
                  </w:r>
                  <w:r>
                    <w:rPr>
                      <w:rFonts w:hint="eastAsia" w:ascii="MS Mincho" w:hAnsi="MS Mincho" w:eastAsia="MS Mincho" w:cs="MS Mincho"/>
                      <w:color w:val="auto"/>
                      <w:sz w:val="21"/>
                      <w:szCs w:val="21"/>
                      <w:highlight w:val="none"/>
                    </w:rPr>
                    <w:t>☑</w:t>
                  </w:r>
                </w:p>
              </w:tc>
              <w:tc>
                <w:tcPr>
                  <w:tcW w:w="2479"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现状补充监测</w:t>
                  </w:r>
                  <w:r>
                    <w:rPr>
                      <w:rFonts w:hint="eastAsia" w:ascii="MS Mincho" w:hAnsi="MS Mincho" w:eastAsia="MS Mincho" w:cs="MS Mincho"/>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14"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4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现状评价</w:t>
                  </w:r>
                </w:p>
              </w:tc>
              <w:tc>
                <w:tcPr>
                  <w:tcW w:w="5211" w:type="dxa"/>
                  <w:gridSpan w:val="1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达标区</w:t>
                  </w:r>
                  <w:r>
                    <w:rPr>
                      <w:rFonts w:hint="default" w:ascii="Times New Roman" w:hAnsi="Times New Roman" w:cs="Times New Roman"/>
                      <w:color w:val="auto"/>
                      <w:sz w:val="21"/>
                      <w:szCs w:val="21"/>
                      <w:highlight w:val="none"/>
                    </w:rPr>
                    <w:t>□</w:t>
                  </w:r>
                </w:p>
              </w:tc>
              <w:tc>
                <w:tcPr>
                  <w:tcW w:w="2479"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不达标区</w:t>
                  </w:r>
                  <w:r>
                    <w:rPr>
                      <w:rFonts w:hint="eastAsia" w:ascii="MS Mincho" w:hAnsi="MS Mincho" w:eastAsia="MS Mincho" w:cs="MS Mincho"/>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污染源</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调查</w:t>
                  </w:r>
                </w:p>
              </w:tc>
              <w:tc>
                <w:tcPr>
                  <w:tcW w:w="14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调查内容</w:t>
                  </w:r>
                </w:p>
              </w:tc>
              <w:tc>
                <w:tcPr>
                  <w:tcW w:w="1980"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本项目正常排放源</w:t>
                  </w:r>
                  <w:r>
                    <w:rPr>
                      <w:rFonts w:hint="eastAsia" w:ascii="MS Mincho" w:hAnsi="MS Mincho" w:eastAsia="MS Mincho" w:cs="MS Mincho"/>
                      <w:color w:val="auto"/>
                      <w:sz w:val="21"/>
                      <w:szCs w:val="21"/>
                      <w:highlight w:val="none"/>
                    </w:rPr>
                    <w:t>☑</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本项目非正常排放源</w:t>
                  </w:r>
                  <w:r>
                    <w:rPr>
                      <w:rFonts w:hint="default" w:ascii="Times New Roman" w:hAnsi="Times New Roman" w:cs="Times New Roman"/>
                      <w:color w:val="auto"/>
                      <w:sz w:val="21"/>
                      <w:szCs w:val="21"/>
                      <w:highlight w:val="none"/>
                    </w:rPr>
                    <w:t>□</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现有污染源</w:t>
                  </w:r>
                  <w:r>
                    <w:rPr>
                      <w:rFonts w:hint="default" w:ascii="Times New Roman" w:hAnsi="Times New Roman" w:cs="Times New Roman"/>
                      <w:color w:val="auto"/>
                      <w:sz w:val="21"/>
                      <w:szCs w:val="21"/>
                      <w:highlight w:val="none"/>
                    </w:rPr>
                    <w:t>□</w:t>
                  </w:r>
                </w:p>
              </w:tc>
              <w:tc>
                <w:tcPr>
                  <w:tcW w:w="1920" w:type="dxa"/>
                  <w:gridSpan w:val="6"/>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拟替代的污染源</w:t>
                  </w:r>
                  <w:r>
                    <w:rPr>
                      <w:rFonts w:hint="default" w:ascii="Times New Roman" w:hAnsi="Times New Roman" w:cs="Times New Roman"/>
                      <w:color w:val="auto"/>
                      <w:sz w:val="21"/>
                      <w:szCs w:val="21"/>
                      <w:highlight w:val="none"/>
                    </w:rPr>
                    <w:t>□</w:t>
                  </w:r>
                </w:p>
              </w:tc>
              <w:tc>
                <w:tcPr>
                  <w:tcW w:w="1955"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其他在建</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rPr>
                    <w:t>拟建项目污染源</w:t>
                  </w:r>
                  <w:r>
                    <w:rPr>
                      <w:rFonts w:hint="default" w:ascii="Times New Roman" w:hAnsi="Times New Roman" w:cs="Times New Roman"/>
                      <w:color w:val="auto"/>
                      <w:sz w:val="21"/>
                      <w:szCs w:val="21"/>
                      <w:highlight w:val="none"/>
                    </w:rPr>
                    <w:t>□</w:t>
                  </w:r>
                </w:p>
              </w:tc>
              <w:tc>
                <w:tcPr>
                  <w:tcW w:w="1835"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区域污染源</w:t>
                  </w: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4" w:hRule="atLeast"/>
                <w:jc w:val="center"/>
              </w:trPr>
              <w:tc>
                <w:tcPr>
                  <w:tcW w:w="91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大气环境影响预测与评价</w:t>
                  </w:r>
                  <w:r>
                    <w:rPr>
                      <w:rFonts w:hint="eastAsia" w:ascii="Times New Roman" w:hAnsi="Times New Roman" w:cs="Times New Roman"/>
                      <w:bCs/>
                      <w:color w:val="auto"/>
                      <w:sz w:val="21"/>
                      <w:szCs w:val="21"/>
                      <w:highlight w:val="none"/>
                    </w:rPr>
                    <w:t>（本项目无进一步预测）</w:t>
                  </w:r>
                </w:p>
              </w:tc>
              <w:tc>
                <w:tcPr>
                  <w:tcW w:w="14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预测模型</w:t>
                  </w:r>
                </w:p>
              </w:tc>
              <w:tc>
                <w:tcPr>
                  <w:tcW w:w="1047"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AERMOD□</w:t>
                  </w:r>
                </w:p>
              </w:tc>
              <w:tc>
                <w:tcPr>
                  <w:tcW w:w="933"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ADMS□</w:t>
                  </w:r>
                </w:p>
              </w:tc>
              <w:tc>
                <w:tcPr>
                  <w:tcW w:w="1386"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AUSTAL2000□</w:t>
                  </w:r>
                </w:p>
              </w:tc>
              <w:tc>
                <w:tcPr>
                  <w:tcW w:w="1341"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EDMS/AEDT□</w:t>
                  </w:r>
                </w:p>
              </w:tc>
              <w:tc>
                <w:tcPr>
                  <w:tcW w:w="1148"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CALPUFF□</w:t>
                  </w:r>
                </w:p>
              </w:tc>
              <w:tc>
                <w:tcPr>
                  <w:tcW w:w="1024"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网格模型</w:t>
                  </w:r>
                  <w:r>
                    <w:rPr>
                      <w:rFonts w:hint="default" w:ascii="Times New Roman" w:hAnsi="Times New Roman" w:cs="Times New Roman"/>
                      <w:color w:val="auto"/>
                      <w:sz w:val="21"/>
                      <w:szCs w:val="21"/>
                      <w:highlight w:val="none"/>
                    </w:rPr>
                    <w:t>□</w:t>
                  </w:r>
                </w:p>
              </w:tc>
              <w:tc>
                <w:tcPr>
                  <w:tcW w:w="81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其他</w:t>
                  </w: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914"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4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预测范围</w:t>
                  </w:r>
                </w:p>
              </w:tc>
              <w:tc>
                <w:tcPr>
                  <w:tcW w:w="2430" w:type="dxa"/>
                  <w:gridSpan w:val="6"/>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边长</w:t>
                  </w:r>
                  <w:r>
                    <w:rPr>
                      <w:rFonts w:hint="default" w:ascii="Times New Roman" w:hAnsi="Times New Roman" w:cs="Times New Roman"/>
                      <w:color w:val="auto"/>
                      <w:sz w:val="21"/>
                      <w:szCs w:val="21"/>
                      <w:highlight w:val="none"/>
                    </w:rPr>
                    <w:t>≥50km□</w:t>
                  </w:r>
                </w:p>
              </w:tc>
              <w:tc>
                <w:tcPr>
                  <w:tcW w:w="2781" w:type="dxa"/>
                  <w:gridSpan w:val="6"/>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边长</w:t>
                  </w:r>
                  <w:r>
                    <w:rPr>
                      <w:rFonts w:hint="default" w:ascii="Times New Roman" w:hAnsi="Times New Roman" w:cs="Times New Roman"/>
                      <w:color w:val="auto"/>
                      <w:sz w:val="21"/>
                      <w:szCs w:val="21"/>
                      <w:highlight w:val="none"/>
                    </w:rPr>
                    <w:t>5</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50km□</w:t>
                  </w:r>
                </w:p>
              </w:tc>
              <w:tc>
                <w:tcPr>
                  <w:tcW w:w="2479"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边长</w:t>
                  </w:r>
                  <w:r>
                    <w:rPr>
                      <w:rFonts w:hint="default" w:ascii="Times New Roman" w:hAnsi="Times New Roman" w:cs="Times New Roman"/>
                      <w:color w:val="auto"/>
                      <w:sz w:val="21"/>
                      <w:szCs w:val="21"/>
                      <w:highlight w:val="none"/>
                    </w:rPr>
                    <w:t>=5km□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14"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4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预测因子</w:t>
                  </w:r>
                </w:p>
              </w:tc>
              <w:tc>
                <w:tcPr>
                  <w:tcW w:w="5211" w:type="dxa"/>
                  <w:gridSpan w:val="1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预测因子（颗粒物）</w:t>
                  </w:r>
                </w:p>
              </w:tc>
              <w:tc>
                <w:tcPr>
                  <w:tcW w:w="2479"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包括二次</w:t>
                  </w:r>
                  <w:r>
                    <w:rPr>
                      <w:rFonts w:hint="default" w:ascii="Times New Roman" w:hAnsi="Times New Roman" w:cs="Times New Roman"/>
                      <w:color w:val="auto"/>
                      <w:sz w:val="21"/>
                      <w:szCs w:val="21"/>
                      <w:highlight w:val="none"/>
                    </w:rPr>
                    <w:t>PM2.5□</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不包括二次</w:t>
                  </w:r>
                  <w:r>
                    <w:rPr>
                      <w:rFonts w:hint="default" w:ascii="Times New Roman" w:hAnsi="Times New Roman" w:cs="Times New Roman"/>
                      <w:color w:val="auto"/>
                      <w:sz w:val="21"/>
                      <w:szCs w:val="21"/>
                      <w:highlight w:val="none"/>
                    </w:rPr>
                    <w:t>PM2.5□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14"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4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正常排放短期浓度贡献值</w:t>
                  </w:r>
                </w:p>
              </w:tc>
              <w:tc>
                <w:tcPr>
                  <w:tcW w:w="5211" w:type="dxa"/>
                  <w:gridSpan w:val="1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eastAsia" w:ascii="Times New Roman" w:hAnsi="Times New Roman" w:cs="Times New Roman"/>
                      <w:color w:val="auto"/>
                      <w:sz w:val="21"/>
                      <w:szCs w:val="21"/>
                      <w:highlight w:val="none"/>
                    </w:rPr>
                    <w:t>本项目最大占标率</w:t>
                  </w:r>
                  <w:r>
                    <w:rPr>
                      <w:rFonts w:hint="default" w:ascii="Times New Roman" w:hAnsi="Times New Roman" w:cs="Times New Roman"/>
                      <w:color w:val="auto"/>
                      <w:sz w:val="21"/>
                      <w:szCs w:val="21"/>
                      <w:highlight w:val="none"/>
                    </w:rPr>
                    <w:t>≤100%□</w:t>
                  </w:r>
                </w:p>
              </w:tc>
              <w:tc>
                <w:tcPr>
                  <w:tcW w:w="2479"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eastAsia" w:ascii="Times New Roman" w:hAnsi="Times New Roman" w:cs="Times New Roman"/>
                      <w:color w:val="auto"/>
                      <w:sz w:val="21"/>
                      <w:szCs w:val="21"/>
                      <w:highlight w:val="none"/>
                    </w:rPr>
                    <w:t>本项目最大占标率＞</w:t>
                  </w:r>
                  <w:r>
                    <w:rPr>
                      <w:rFonts w:hint="default" w:ascii="Times New Roman" w:hAnsi="Times New Roman" w:cs="Times New Roman"/>
                      <w:color w:val="auto"/>
                      <w:sz w:val="21"/>
                      <w:szCs w:val="21"/>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14"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43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正常排放年均浓度贡献值</w:t>
                  </w:r>
                </w:p>
              </w:tc>
              <w:tc>
                <w:tcPr>
                  <w:tcW w:w="10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一类区</w:t>
                  </w:r>
                </w:p>
              </w:tc>
              <w:tc>
                <w:tcPr>
                  <w:tcW w:w="4202" w:type="dxa"/>
                  <w:gridSpan w:val="11"/>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eastAsia" w:ascii="Times New Roman" w:hAnsi="Times New Roman" w:cs="Times New Roman"/>
                      <w:color w:val="auto"/>
                      <w:sz w:val="21"/>
                      <w:szCs w:val="21"/>
                      <w:highlight w:val="none"/>
                    </w:rPr>
                    <w:t>本项目最大占标率</w:t>
                  </w:r>
                  <w:r>
                    <w:rPr>
                      <w:rFonts w:hint="default" w:ascii="Times New Roman" w:hAnsi="Times New Roman" w:cs="Times New Roman"/>
                      <w:color w:val="auto"/>
                      <w:sz w:val="21"/>
                      <w:szCs w:val="21"/>
                      <w:highlight w:val="none"/>
                    </w:rPr>
                    <w:t>≤10%□</w:t>
                  </w:r>
                </w:p>
              </w:tc>
              <w:tc>
                <w:tcPr>
                  <w:tcW w:w="2479"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eastAsia" w:ascii="Times New Roman" w:hAnsi="Times New Roman" w:cs="Times New Roman"/>
                      <w:color w:val="auto"/>
                      <w:sz w:val="21"/>
                      <w:szCs w:val="21"/>
                      <w:highlight w:val="none"/>
                    </w:rPr>
                    <w:t>本项目最大占标率＞</w:t>
                  </w:r>
                  <w:r>
                    <w:rPr>
                      <w:rFonts w:hint="default" w:ascii="Times New Roman" w:hAnsi="Times New Roman" w:cs="Times New Roman"/>
                      <w:color w:val="auto"/>
                      <w:sz w:val="21"/>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14"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430"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0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二类区</w:t>
                  </w:r>
                </w:p>
              </w:tc>
              <w:tc>
                <w:tcPr>
                  <w:tcW w:w="4202" w:type="dxa"/>
                  <w:gridSpan w:val="11"/>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eastAsia" w:ascii="Times New Roman" w:hAnsi="Times New Roman" w:cs="Times New Roman"/>
                      <w:color w:val="auto"/>
                      <w:sz w:val="21"/>
                      <w:szCs w:val="21"/>
                      <w:highlight w:val="none"/>
                    </w:rPr>
                    <w:t>本项目最大占标率</w:t>
                  </w:r>
                  <w:r>
                    <w:rPr>
                      <w:rFonts w:hint="default" w:ascii="Times New Roman" w:hAnsi="Times New Roman" w:cs="Times New Roman"/>
                      <w:color w:val="auto"/>
                      <w:sz w:val="21"/>
                      <w:szCs w:val="21"/>
                      <w:highlight w:val="none"/>
                    </w:rPr>
                    <w:t>≤30%□</w:t>
                  </w:r>
                </w:p>
              </w:tc>
              <w:tc>
                <w:tcPr>
                  <w:tcW w:w="2479"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eastAsia" w:ascii="Times New Roman" w:hAnsi="Times New Roman" w:cs="Times New Roman"/>
                      <w:color w:val="auto"/>
                      <w:sz w:val="21"/>
                      <w:szCs w:val="21"/>
                      <w:highlight w:val="none"/>
                    </w:rPr>
                    <w:t>本项目最大占标率＞</w:t>
                  </w:r>
                  <w:r>
                    <w:rPr>
                      <w:rFonts w:hint="default" w:ascii="Times New Roman" w:hAnsi="Times New Roman" w:cs="Times New Roman"/>
                      <w:color w:val="auto"/>
                      <w:sz w:val="21"/>
                      <w:szCs w:val="21"/>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14"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4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非正常排放</w:t>
                  </w:r>
                  <w:r>
                    <w:rPr>
                      <w:rFonts w:hint="default" w:ascii="Times New Roman" w:hAnsi="Times New Roman" w:cs="Times New Roman"/>
                      <w:color w:val="auto"/>
                      <w:sz w:val="21"/>
                      <w:szCs w:val="21"/>
                      <w:highlight w:val="none"/>
                    </w:rPr>
                    <w:t>1h</w:t>
                  </w:r>
                  <w:r>
                    <w:rPr>
                      <w:rFonts w:hint="eastAsia" w:ascii="Times New Roman" w:hAnsi="Times New Roman" w:cs="Times New Roman"/>
                      <w:color w:val="auto"/>
                      <w:sz w:val="21"/>
                      <w:szCs w:val="21"/>
                      <w:highlight w:val="none"/>
                    </w:rPr>
                    <w:t>浓度贡献值</w:t>
                  </w:r>
                </w:p>
              </w:tc>
              <w:tc>
                <w:tcPr>
                  <w:tcW w:w="2235"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非正常持续时长</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h</w:t>
                  </w:r>
                </w:p>
              </w:tc>
              <w:tc>
                <w:tcPr>
                  <w:tcW w:w="2976" w:type="dxa"/>
                  <w:gridSpan w:val="7"/>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eastAsia" w:ascii="Times New Roman" w:hAnsi="Times New Roman" w:cs="Times New Roman"/>
                      <w:color w:val="auto"/>
                      <w:sz w:val="21"/>
                      <w:szCs w:val="21"/>
                      <w:highlight w:val="none"/>
                    </w:rPr>
                    <w:t>非正常占标率</w:t>
                  </w:r>
                  <w:r>
                    <w:rPr>
                      <w:rFonts w:hint="default" w:ascii="Times New Roman" w:hAnsi="Times New Roman" w:cs="Times New Roman"/>
                      <w:color w:val="auto"/>
                      <w:sz w:val="21"/>
                      <w:szCs w:val="21"/>
                      <w:highlight w:val="none"/>
                    </w:rPr>
                    <w:t>≤100%□</w:t>
                  </w:r>
                </w:p>
              </w:tc>
              <w:tc>
                <w:tcPr>
                  <w:tcW w:w="2479"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eastAsia" w:ascii="Times New Roman" w:hAnsi="Times New Roman" w:cs="Times New Roman"/>
                      <w:color w:val="auto"/>
                      <w:sz w:val="21"/>
                      <w:szCs w:val="21"/>
                      <w:highlight w:val="none"/>
                    </w:rPr>
                    <w:t>非正常占标率＞</w:t>
                  </w:r>
                  <w:r>
                    <w:rPr>
                      <w:rFonts w:hint="default" w:ascii="Times New Roman" w:hAnsi="Times New Roman" w:cs="Times New Roman"/>
                      <w:color w:val="auto"/>
                      <w:sz w:val="21"/>
                      <w:szCs w:val="21"/>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914"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4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保证率日平均浓度和年平均浓度叠加值</w:t>
                  </w:r>
                </w:p>
              </w:tc>
              <w:tc>
                <w:tcPr>
                  <w:tcW w:w="5211" w:type="dxa"/>
                  <w:gridSpan w:val="1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eastAsia" w:ascii="Times New Roman" w:hAnsi="Times New Roman" w:cs="Times New Roman"/>
                      <w:color w:val="auto"/>
                      <w:sz w:val="21"/>
                      <w:szCs w:val="21"/>
                      <w:highlight w:val="none"/>
                    </w:rPr>
                    <w:t>叠加达标</w:t>
                  </w:r>
                  <w:r>
                    <w:rPr>
                      <w:rFonts w:hint="default" w:ascii="Times New Roman" w:hAnsi="Times New Roman" w:cs="Times New Roman"/>
                      <w:color w:val="auto"/>
                      <w:sz w:val="21"/>
                      <w:szCs w:val="21"/>
                      <w:highlight w:val="none"/>
                    </w:rPr>
                    <w:t>□</w:t>
                  </w:r>
                </w:p>
              </w:tc>
              <w:tc>
                <w:tcPr>
                  <w:tcW w:w="2479"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eastAsia" w:ascii="Times New Roman" w:hAnsi="Times New Roman" w:cs="Times New Roman"/>
                      <w:color w:val="auto"/>
                      <w:sz w:val="21"/>
                      <w:szCs w:val="21"/>
                      <w:highlight w:val="none"/>
                    </w:rPr>
                    <w:t>叠加不达标</w:t>
                  </w: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14"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4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区域环境质量的整体变化情况</w:t>
                  </w:r>
                </w:p>
              </w:tc>
              <w:tc>
                <w:tcPr>
                  <w:tcW w:w="5211" w:type="dxa"/>
                  <w:gridSpan w:val="1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k≤-20%□</w:t>
                  </w:r>
                </w:p>
              </w:tc>
              <w:tc>
                <w:tcPr>
                  <w:tcW w:w="2479"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w:t>
                  </w:r>
                  <w:r>
                    <w:rPr>
                      <w:rFonts w:hint="eastAsia"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1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环境监测计划</w:t>
                  </w:r>
                </w:p>
              </w:tc>
              <w:tc>
                <w:tcPr>
                  <w:tcW w:w="14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污染源监测</w:t>
                  </w:r>
                </w:p>
              </w:tc>
              <w:tc>
                <w:tcPr>
                  <w:tcW w:w="3820" w:type="dxa"/>
                  <w:gridSpan w:val="9"/>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监测因子：（TSP</w:t>
                  </w:r>
                  <w:r>
                    <w:rPr>
                      <w:rFonts w:hint="eastAsia" w:cs="Times New Roman"/>
                      <w:color w:val="auto"/>
                      <w:sz w:val="21"/>
                      <w:szCs w:val="21"/>
                      <w:highlight w:val="none"/>
                      <w:lang w:eastAsia="zh-CN"/>
                    </w:rPr>
                    <w:t>、非甲烷总烃、氮氧化物、二氧化硫</w:t>
                  </w:r>
                  <w:r>
                    <w:rPr>
                      <w:rFonts w:hint="eastAsia" w:ascii="Times New Roman" w:hAnsi="Times New Roman" w:cs="Times New Roman"/>
                      <w:color w:val="auto"/>
                      <w:sz w:val="21"/>
                      <w:szCs w:val="21"/>
                      <w:highlight w:val="none"/>
                    </w:rPr>
                    <w:t>）</w:t>
                  </w:r>
                </w:p>
              </w:tc>
              <w:tc>
                <w:tcPr>
                  <w:tcW w:w="2591" w:type="dxa"/>
                  <w:gridSpan w:val="6"/>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有组织废气监测</w:t>
                  </w:r>
                  <w:r>
                    <w:rPr>
                      <w:rFonts w:hint="eastAsia" w:ascii="MS Mincho" w:hAnsi="MS Mincho" w:eastAsia="MS Mincho" w:cs="MS Mincho"/>
                      <w:color w:val="auto"/>
                      <w:sz w:val="21"/>
                      <w:szCs w:val="21"/>
                      <w:highlight w:val="none"/>
                    </w:rPr>
                    <w:t>☑</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无组织废气监测</w:t>
                  </w:r>
                  <w:r>
                    <w:rPr>
                      <w:rFonts w:hint="eastAsia" w:ascii="MS Mincho" w:hAnsi="MS Mincho" w:eastAsia="MS Mincho" w:cs="MS Mincho"/>
                      <w:color w:val="auto"/>
                      <w:sz w:val="21"/>
                      <w:szCs w:val="21"/>
                      <w:highlight w:val="none"/>
                    </w:rPr>
                    <w:t>☑</w:t>
                  </w:r>
                </w:p>
              </w:tc>
              <w:tc>
                <w:tcPr>
                  <w:tcW w:w="1279"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无监测</w:t>
                  </w: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14"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4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环境质量监测</w:t>
                  </w:r>
                </w:p>
              </w:tc>
              <w:tc>
                <w:tcPr>
                  <w:tcW w:w="3820" w:type="dxa"/>
                  <w:gridSpan w:val="9"/>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监测因子：（无）</w:t>
                  </w:r>
                </w:p>
              </w:tc>
              <w:tc>
                <w:tcPr>
                  <w:tcW w:w="2591" w:type="dxa"/>
                  <w:gridSpan w:val="6"/>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监测点位数（</w:t>
                  </w: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rPr>
                    <w:t>）</w:t>
                  </w:r>
                </w:p>
              </w:tc>
              <w:tc>
                <w:tcPr>
                  <w:tcW w:w="1279"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无监测</w:t>
                  </w:r>
                  <w:r>
                    <w:rPr>
                      <w:rFonts w:hint="eastAsia" w:ascii="MS Mincho" w:hAnsi="MS Mincho" w:eastAsia="MS Mincho" w:cs="MS Mincho"/>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1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评价结论</w:t>
                  </w:r>
                </w:p>
              </w:tc>
              <w:tc>
                <w:tcPr>
                  <w:tcW w:w="14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环境影响</w:t>
                  </w:r>
                </w:p>
              </w:tc>
              <w:tc>
                <w:tcPr>
                  <w:tcW w:w="7690" w:type="dxa"/>
                  <w:gridSpan w:val="17"/>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可以接受</w:t>
                  </w:r>
                  <w:r>
                    <w:rPr>
                      <w:rFonts w:hint="eastAsia" w:ascii="MS Mincho" w:hAnsi="MS Mincho" w:eastAsia="MS Mincho" w:cs="MS Mincho"/>
                      <w:color w:val="auto"/>
                      <w:sz w:val="21"/>
                      <w:szCs w:val="21"/>
                      <w:highlight w:val="none"/>
                    </w:rPr>
                    <w:t>☑</w:t>
                  </w:r>
                  <w:r>
                    <w:rPr>
                      <w:rFonts w:hint="default" w:ascii="Times New Roman" w:hAnsi="Times New Roman" w:cs="Times New Roman"/>
                      <w:color w:val="auto"/>
                      <w:sz w:val="21"/>
                      <w:szCs w:val="21"/>
                      <w:highlight w:val="none"/>
                    </w:rPr>
                    <w:t xml:space="preserve">     </w:t>
                  </w:r>
                  <w:r>
                    <w:rPr>
                      <w:rFonts w:hint="eastAsia" w:ascii="Times New Roman" w:hAnsi="Times New Roman" w:cs="Times New Roman"/>
                      <w:color w:val="auto"/>
                      <w:sz w:val="21"/>
                      <w:szCs w:val="21"/>
                      <w:highlight w:val="none"/>
                    </w:rPr>
                    <w:t>不可以接受</w:t>
                  </w: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14"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4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大气环境防护距离</w:t>
                  </w:r>
                </w:p>
              </w:tc>
              <w:tc>
                <w:tcPr>
                  <w:tcW w:w="7690" w:type="dxa"/>
                  <w:gridSpan w:val="17"/>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距（）厂界最远（）</w:t>
                  </w:r>
                  <w:r>
                    <w:rPr>
                      <w:rFonts w:hint="default" w:ascii="Times New Roman" w:hAnsi="Times New Roman" w:cs="Times New Roman"/>
                      <w:color w:val="auto"/>
                      <w:sz w:val="21"/>
                      <w:szCs w:val="21"/>
                      <w:highlight w:val="none"/>
                    </w:rPr>
                    <w:t>m</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拟建项目不需设置大气环境防护距离</w:t>
                  </w:r>
                  <w:r>
                    <w:rPr>
                      <w:rFonts w:hint="eastAsia" w:ascii="MS Mincho" w:hAnsi="MS Mincho" w:eastAsia="MS Mincho" w:cs="MS Mincho"/>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14"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43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污染源</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年排放量</w:t>
                  </w:r>
                </w:p>
              </w:tc>
              <w:tc>
                <w:tcPr>
                  <w:tcW w:w="1845"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SO2</w:t>
                  </w:r>
                  <w:r>
                    <w:rPr>
                      <w:rFonts w:hint="eastAsia"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0.00129kg</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rPr>
                    <w:t>a</w:t>
                  </w:r>
                </w:p>
              </w:tc>
              <w:tc>
                <w:tcPr>
                  <w:tcW w:w="2055" w:type="dxa"/>
                  <w:gridSpan w:val="7"/>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NOx</w:t>
                  </w:r>
                  <w:r>
                    <w:rPr>
                      <w:rFonts w:hint="eastAsia"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0.768969kg</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rPr>
                    <w:t>a</w:t>
                  </w:r>
                </w:p>
              </w:tc>
              <w:tc>
                <w:tcPr>
                  <w:tcW w:w="1620"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eastAsia="zh-CN"/>
                    </w:rPr>
                    <w:t>颗粒物</w:t>
                  </w:r>
                  <w:r>
                    <w:rPr>
                      <w:rFonts w:hint="eastAsia"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0.540</w:t>
                  </w:r>
                  <w:r>
                    <w:rPr>
                      <w:rFonts w:hint="default" w:ascii="Times New Roman" w:hAnsi="Times New Roman" w:cs="Times New Roman"/>
                      <w:color w:val="auto"/>
                      <w:sz w:val="21"/>
                      <w:szCs w:val="21"/>
                      <w:highlight w:val="none"/>
                    </w:rPr>
                    <w:t>t/a</w:t>
                  </w:r>
                </w:p>
              </w:tc>
              <w:tc>
                <w:tcPr>
                  <w:tcW w:w="2170"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非甲烷总烃</w:t>
                  </w:r>
                  <w:r>
                    <w:rPr>
                      <w:rFonts w:hint="eastAsia"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0.8</w:t>
                  </w:r>
                  <w:r>
                    <w:rPr>
                      <w:rFonts w:hint="default" w:ascii="Times New Roman" w:hAnsi="Times New Roman" w:cs="Times New Roman"/>
                      <w:color w:val="auto"/>
                      <w:sz w:val="21"/>
                      <w:szCs w:val="21"/>
                      <w:highlight w:val="non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10034" w:type="dxa"/>
                  <w:gridSpan w:val="19"/>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注：</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rPr>
                    <w:t>为勾选项，填</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rPr>
                    <w:t>为内容填写项</w:t>
                  </w:r>
                </w:p>
              </w:tc>
            </w:tr>
          </w:tbl>
          <w:p>
            <w:pPr>
              <w:keepNext w:val="0"/>
              <w:keepLines w:val="0"/>
              <w:suppressLineNumbers w:val="0"/>
              <w:adjustRightInd w:val="0"/>
              <w:snapToGrid w:val="0"/>
              <w:spacing w:before="156" w:beforeLines="5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宋体" w:hAnsi="宋体" w:cs="Times New Roman"/>
                <w:color w:val="auto"/>
                <w:sz w:val="24"/>
                <w:highlight w:val="none"/>
              </w:rPr>
              <w:t>◆</w:t>
            </w:r>
            <w:r>
              <w:rPr>
                <w:rFonts w:hint="default" w:ascii="Times New Roman" w:hAnsi="宋体" w:cs="Times New Roman"/>
                <w:color w:val="auto"/>
                <w:sz w:val="24"/>
                <w:highlight w:val="none"/>
              </w:rPr>
              <w:t>大气防护距离</w:t>
            </w:r>
          </w:p>
          <w:p>
            <w:pPr>
              <w:keepNext w:val="0"/>
              <w:keepLines w:val="0"/>
              <w:suppressLineNumbers w:val="0"/>
              <w:spacing w:before="0" w:beforeAutospacing="0" w:after="0" w:afterAutospacing="0" w:line="360" w:lineRule="auto"/>
              <w:ind w:left="0" w:right="0" w:firstLine="480" w:firstLineChars="200"/>
              <w:rPr>
                <w:rFonts w:hint="default" w:ascii="Times New Roman" w:hAnsi="宋体" w:cs="Times New Roman"/>
                <w:color w:val="auto"/>
                <w:sz w:val="24"/>
                <w:highlight w:val="none"/>
              </w:rPr>
            </w:pPr>
            <w:r>
              <w:rPr>
                <w:rFonts w:hint="default" w:ascii="Times New Roman" w:hAnsi="宋体" w:cs="Times New Roman"/>
                <w:color w:val="auto"/>
                <w:sz w:val="24"/>
                <w:highlight w:val="none"/>
              </w:rPr>
              <w:t>根据预测，本项目排放的污染物最大落地浓度占标率为</w:t>
            </w:r>
            <w:r>
              <w:rPr>
                <w:rFonts w:hint="eastAsia" w:hAnsi="宋体" w:cs="Times New Roman"/>
                <w:color w:val="auto"/>
                <w:sz w:val="24"/>
                <w:highlight w:val="none"/>
                <w:lang w:val="en-US" w:eastAsia="zh-CN"/>
              </w:rPr>
              <w:t>2.5</w:t>
            </w:r>
            <w:r>
              <w:rPr>
                <w:rFonts w:hint="default" w:ascii="Times New Roman" w:hAnsi="宋体" w:cs="Times New Roman"/>
                <w:color w:val="auto"/>
                <w:sz w:val="24"/>
                <w:highlight w:val="none"/>
              </w:rPr>
              <w:t>%，厂界外大气污染物短期贡献浓度未超过环境质量浓度限值，故本项目无需设置大气环境防护距离。</w:t>
            </w:r>
          </w:p>
          <w:p>
            <w:pPr>
              <w:keepNext w:val="0"/>
              <w:keepLines w:val="0"/>
              <w:suppressLineNumbers w:val="0"/>
              <w:adjustRightInd w:val="0"/>
              <w:snapToGrid w:val="0"/>
              <w:spacing w:before="156" w:beforeLines="5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宋体" w:hAnsi="宋体" w:cs="Times New Roman"/>
                <w:color w:val="auto"/>
                <w:sz w:val="24"/>
                <w:highlight w:val="none"/>
              </w:rPr>
              <w:t>◆</w:t>
            </w:r>
            <w:r>
              <w:rPr>
                <w:rFonts w:hint="default" w:ascii="Times New Roman" w:hAnsi="宋体" w:cs="Times New Roman"/>
                <w:color w:val="auto"/>
                <w:sz w:val="24"/>
                <w:highlight w:val="none"/>
              </w:rPr>
              <w:t>卫生防护距离</w:t>
            </w:r>
          </w:p>
          <w:p>
            <w:pPr>
              <w:keepNext w:val="0"/>
              <w:keepLines w:val="0"/>
              <w:suppressLineNumbers w:val="0"/>
              <w:tabs>
                <w:tab w:val="left" w:pos="2240"/>
              </w:tabs>
              <w:snapToGrid w:val="0"/>
              <w:spacing w:before="0" w:beforeAutospacing="0" w:after="0" w:afterAutospacing="0" w:line="360" w:lineRule="auto"/>
              <w:ind w:left="0" w:right="0"/>
              <w:jc w:val="center"/>
              <w:rPr>
                <w:rFonts w:hint="eastAsia" w:ascii="Times New Roman" w:hAnsi="Times New Roman" w:cs="Times New Roman"/>
                <w:b/>
                <w:color w:val="auto"/>
                <w:kern w:val="2"/>
                <w:sz w:val="24"/>
                <w:szCs w:val="24"/>
                <w:highlight w:val="none"/>
                <w:lang w:val="en-US" w:eastAsia="zh-CN" w:bidi="ar-SA"/>
              </w:rPr>
            </w:pPr>
            <w:r>
              <w:rPr>
                <w:rFonts w:hint="eastAsia" w:ascii="Times New Roman" w:hAnsi="Times New Roman" w:cs="Times New Roman"/>
                <w:b/>
                <w:color w:val="auto"/>
                <w:kern w:val="2"/>
                <w:sz w:val="24"/>
                <w:szCs w:val="24"/>
                <w:highlight w:val="none"/>
                <w:lang w:val="en-US" w:eastAsia="zh-CN" w:bidi="ar-SA"/>
              </w:rPr>
              <w:t>表7-1</w:t>
            </w:r>
            <w:r>
              <w:rPr>
                <w:rFonts w:hint="eastAsia" w:cs="Times New Roman"/>
                <w:b/>
                <w:color w:val="auto"/>
                <w:kern w:val="2"/>
                <w:sz w:val="24"/>
                <w:szCs w:val="24"/>
                <w:highlight w:val="none"/>
                <w:lang w:val="en-US" w:eastAsia="zh-CN" w:bidi="ar-SA"/>
              </w:rPr>
              <w:t>2</w:t>
            </w:r>
            <w:r>
              <w:rPr>
                <w:rFonts w:hint="eastAsia" w:ascii="Times New Roman" w:hAnsi="Times New Roman" w:cs="Times New Roman"/>
                <w:b/>
                <w:color w:val="auto"/>
                <w:kern w:val="2"/>
                <w:sz w:val="24"/>
                <w:szCs w:val="24"/>
                <w:highlight w:val="none"/>
                <w:lang w:val="en-US" w:eastAsia="zh-CN" w:bidi="ar-SA"/>
              </w:rPr>
              <w:t xml:space="preserve"> 卫生防护距离</w:t>
            </w:r>
          </w:p>
          <w:tbl>
            <w:tblPr>
              <w:tblStyle w:val="47"/>
              <w:tblW w:w="1003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18"/>
              <w:gridCol w:w="1416"/>
              <w:gridCol w:w="1685"/>
              <w:gridCol w:w="2450"/>
              <w:gridCol w:w="1116"/>
              <w:gridCol w:w="11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2218"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位置</w:t>
                  </w:r>
                </w:p>
              </w:tc>
              <w:tc>
                <w:tcPr>
                  <w:tcW w:w="141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16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w:t>
                  </w:r>
                  <w:r>
                    <w:rPr>
                      <w:rFonts w:hint="eastAsia" w:ascii="Times New Roman" w:hAnsi="Times New Roman" w:cs="Times New Roman"/>
                      <w:b/>
                      <w:bCs/>
                      <w:color w:val="auto"/>
                      <w:sz w:val="21"/>
                      <w:szCs w:val="21"/>
                      <w:highlight w:val="none"/>
                      <w:lang w:eastAsia="zh-CN"/>
                    </w:rPr>
                    <w:t>量</w:t>
                  </w:r>
                  <w:r>
                    <w:rPr>
                      <w:rFonts w:hint="default" w:ascii="Times New Roman" w:hAnsi="Times New Roman" w:cs="Times New Roman"/>
                      <w:b/>
                      <w:bCs/>
                      <w:color w:val="auto"/>
                      <w:sz w:val="21"/>
                      <w:szCs w:val="21"/>
                      <w:highlight w:val="none"/>
                    </w:rPr>
                    <w:t>（t/a）</w:t>
                  </w:r>
                </w:p>
              </w:tc>
              <w:tc>
                <w:tcPr>
                  <w:tcW w:w="24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标准浓度限值（mg/m3）</w:t>
                  </w:r>
                </w:p>
              </w:tc>
              <w:tc>
                <w:tcPr>
                  <w:tcW w:w="226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卫生防护距离（m）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2218"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eastAsia="zh-CN"/>
                    </w:rPr>
                    <w:t>生茶车间</w:t>
                  </w:r>
                </w:p>
              </w:tc>
              <w:tc>
                <w:tcPr>
                  <w:tcW w:w="141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粉尘</w:t>
                  </w:r>
                </w:p>
              </w:tc>
              <w:tc>
                <w:tcPr>
                  <w:tcW w:w="16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0.04</w:t>
                  </w:r>
                </w:p>
              </w:tc>
              <w:tc>
                <w:tcPr>
                  <w:tcW w:w="24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0.9</w:t>
                  </w:r>
                </w:p>
              </w:tc>
              <w:tc>
                <w:tcPr>
                  <w:tcW w:w="111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计算值</w:t>
                  </w:r>
                </w:p>
              </w:tc>
              <w:tc>
                <w:tcPr>
                  <w:tcW w:w="114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0.061</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宋体" w:cs="Times New Roman"/>
                <w:color w:val="auto"/>
                <w:sz w:val="24"/>
                <w:highlight w:val="none"/>
              </w:rPr>
              <w:t>根据</w:t>
            </w:r>
            <w:r>
              <w:rPr>
                <w:rFonts w:hint="default" w:ascii="Times New Roman" w:hAnsi="宋体" w:cs="Times New Roman"/>
                <w:color w:val="auto"/>
                <w:spacing w:val="8"/>
                <w:sz w:val="24"/>
                <w:highlight w:val="none"/>
              </w:rPr>
              <w:t>《制定地方大气污染物排放标准的技术方法》</w:t>
            </w:r>
            <w:r>
              <w:rPr>
                <w:rFonts w:hint="default" w:ascii="Times New Roman" w:hAnsi="宋体" w:cs="Times New Roman"/>
                <w:color w:val="auto"/>
                <w:sz w:val="24"/>
                <w:highlight w:val="none"/>
              </w:rPr>
              <w:t>（</w:t>
            </w:r>
            <w:r>
              <w:rPr>
                <w:rFonts w:hint="default" w:ascii="Times New Roman" w:hAnsi="Times New Roman" w:cs="Times New Roman"/>
                <w:color w:val="auto"/>
                <w:sz w:val="24"/>
                <w:highlight w:val="none"/>
              </w:rPr>
              <w:t>GB/T13201-91</w:t>
            </w:r>
            <w:r>
              <w:rPr>
                <w:rFonts w:hint="default" w:ascii="Times New Roman" w:hAnsi="宋体" w:cs="Times New Roman"/>
                <w:color w:val="auto"/>
                <w:sz w:val="24"/>
                <w:highlight w:val="none"/>
              </w:rPr>
              <w:t>）中具体规定，本项目卫生防护距离</w:t>
            </w:r>
            <w:r>
              <w:rPr>
                <w:rFonts w:hint="eastAsia" w:ascii="Times New Roman" w:hAnsi="宋体" w:cs="Times New Roman"/>
                <w:color w:val="auto"/>
                <w:sz w:val="24"/>
                <w:highlight w:val="none"/>
              </w:rPr>
              <w:t>确定为</w:t>
            </w:r>
            <w:r>
              <w:rPr>
                <w:rFonts w:hint="eastAsia" w:ascii="Times New Roman" w:hAnsi="宋体" w:cs="Times New Roman"/>
                <w:color w:val="auto"/>
                <w:sz w:val="24"/>
                <w:highlight w:val="none"/>
                <w:lang w:eastAsia="zh-CN"/>
              </w:rPr>
              <w:t>生产区域外</w:t>
            </w:r>
            <w:r>
              <w:rPr>
                <w:rFonts w:hint="default" w:ascii="Times New Roman" w:hAnsi="Times New Roman" w:cs="Times New Roman"/>
                <w:color w:val="auto"/>
                <w:sz w:val="24"/>
                <w:highlight w:val="none"/>
              </w:rPr>
              <w:t>50m</w:t>
            </w:r>
            <w:r>
              <w:rPr>
                <w:rFonts w:hint="eastAsia" w:ascii="Times New Roman" w:hAnsi="Times New Roman" w:cs="Times New Roman"/>
                <w:color w:val="auto"/>
                <w:sz w:val="24"/>
                <w:highlight w:val="none"/>
              </w:rPr>
              <w:t>范围内</w:t>
            </w:r>
            <w:r>
              <w:rPr>
                <w:rFonts w:hint="default" w:ascii="Times New Roman" w:hAnsi="宋体" w:cs="Times New Roman"/>
                <w:color w:val="auto"/>
                <w:sz w:val="24"/>
                <w:highlight w:val="none"/>
              </w:rPr>
              <w:t>。经过实地踏勘和建设项目周围情况的了解，</w:t>
            </w:r>
            <w:r>
              <w:rPr>
                <w:rFonts w:hint="eastAsia" w:ascii="Times New Roman" w:hAnsi="宋体" w:cs="Times New Roman"/>
                <w:color w:val="auto"/>
                <w:sz w:val="24"/>
                <w:highlight w:val="none"/>
              </w:rPr>
              <w:t>本项目卫生防护距离范围内无居民等敏感点</w:t>
            </w:r>
            <w:r>
              <w:rPr>
                <w:rFonts w:hint="default" w:ascii="Times New Roman" w:hAnsi="宋体" w:cs="Times New Roman"/>
                <w:color w:val="auto"/>
                <w:sz w:val="24"/>
                <w:highlight w:val="none"/>
              </w:rPr>
              <w:t>。</w:t>
            </w:r>
          </w:p>
          <w:p>
            <w:pPr>
              <w:keepNext w:val="0"/>
              <w:keepLines w:val="0"/>
              <w:suppressLineNumbers w:val="0"/>
              <w:spacing w:before="0" w:beforeAutospacing="0" w:after="0" w:afterAutospacing="0" w:line="360" w:lineRule="auto"/>
              <w:ind w:left="0" w:right="0" w:firstLine="442" w:firstLineChars="200"/>
              <w:rPr>
                <w:rFonts w:hint="default" w:ascii="Times New Roman" w:hAnsi="Times New Roman" w:cs="Times New Roman"/>
                <w:b/>
                <w:color w:val="auto"/>
                <w:spacing w:val="-10"/>
                <w:sz w:val="24"/>
                <w:highlight w:val="none"/>
              </w:rPr>
            </w:pPr>
            <w:r>
              <w:rPr>
                <w:rFonts w:hint="default" w:ascii="Times New Roman" w:hAnsi="宋体" w:cs="Times New Roman"/>
                <w:b/>
                <w:color w:val="auto"/>
                <w:spacing w:val="-10"/>
                <w:sz w:val="24"/>
                <w:highlight w:val="none"/>
              </w:rPr>
              <w:t>二</w:t>
            </w:r>
            <w:r>
              <w:rPr>
                <w:rFonts w:hint="eastAsia" w:hAnsi="宋体" w:cs="Times New Roman"/>
                <w:b/>
                <w:color w:val="auto"/>
                <w:spacing w:val="-10"/>
                <w:sz w:val="24"/>
                <w:highlight w:val="none"/>
                <w:lang w:eastAsia="zh-CN"/>
              </w:rPr>
              <w:t>、</w:t>
            </w:r>
            <w:r>
              <w:rPr>
                <w:rFonts w:hint="default" w:ascii="Times New Roman" w:hAnsi="宋体" w:cs="Times New Roman"/>
                <w:b/>
                <w:color w:val="auto"/>
                <w:spacing w:val="-10"/>
                <w:sz w:val="24"/>
                <w:highlight w:val="none"/>
              </w:rPr>
              <w:t>水环境影响分析</w:t>
            </w:r>
          </w:p>
          <w:p>
            <w:pPr>
              <w:keepNext w:val="0"/>
              <w:keepLines w:val="0"/>
              <w:suppressLineNumbers w:val="0"/>
              <w:spacing w:before="0" w:beforeAutospacing="0" w:after="0" w:afterAutospacing="0" w:line="360" w:lineRule="auto"/>
              <w:ind w:left="0" w:right="0" w:firstLine="482" w:firstLineChars="200"/>
              <w:rPr>
                <w:rFonts w:hint="default" w:ascii="Times New Roman" w:hAnsi="宋体" w:cs="Times New Roman"/>
                <w:b/>
                <w:color w:val="auto"/>
                <w:sz w:val="24"/>
                <w:highlight w:val="none"/>
              </w:rPr>
            </w:pPr>
            <w:r>
              <w:rPr>
                <w:rFonts w:hint="eastAsia" w:ascii="Times New Roman" w:hAnsi="宋体" w:cs="Times New Roman"/>
                <w:b/>
                <w:color w:val="auto"/>
                <w:sz w:val="24"/>
                <w:highlight w:val="none"/>
              </w:rPr>
              <w:t>（1）地表水</w:t>
            </w:r>
          </w:p>
          <w:p>
            <w:pPr>
              <w:pStyle w:val="43"/>
              <w:keepNext w:val="0"/>
              <w:keepLines w:val="0"/>
              <w:suppressLineNumbers w:val="0"/>
              <w:wordWrap w:val="0"/>
              <w:spacing w:before="0" w:beforeAutospacing="0" w:after="0" w:afterAutospacing="0" w:line="360" w:lineRule="auto"/>
              <w:ind w:left="0" w:right="0" w:firstLine="42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生产过程不用水也不废水。本项目建成后共有职工22人，年工作300d，用水量按每人每天50L/人•d计，则新鲜水消耗量为330m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/a（1.1m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/d）。污水产生量按用水量的80%计，则污水量约为264m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/a（0.88m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/d）。职工生活污水依托办公楼内的卫生间，排入市政排水管网，依托达道湾污水处理厂处理，污水处理后经市政管网排入运粮河。生活污水中的主要污染物为COD</w:t>
            </w:r>
            <w:r>
              <w:rPr>
                <w:rFonts w:hint="default" w:ascii="Times New Roman" w:hAnsi="Times New Roman" w:eastAsia="宋体" w:cs="Times New Roman"/>
                <w:color w:val="auto"/>
                <w:sz w:val="24"/>
                <w:highlight w:val="none"/>
                <w:vertAlign w:val="subscript"/>
                <w:lang w:val="en-US" w:eastAsia="zh-CN"/>
              </w:rPr>
              <w:t>Cr</w:t>
            </w:r>
            <w:r>
              <w:rPr>
                <w:rFonts w:hint="default" w:ascii="Times New Roman" w:hAnsi="Times New Roman" w:eastAsia="宋体" w:cs="Times New Roman"/>
                <w:color w:val="auto"/>
                <w:sz w:val="24"/>
                <w:highlight w:val="none"/>
                <w:lang w:val="en-US" w:eastAsia="zh-CN"/>
              </w:rPr>
              <w:t>、NH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-N、SS，根据一般工业企业生活污水类比调查资料，COD</w:t>
            </w:r>
            <w:r>
              <w:rPr>
                <w:rFonts w:hint="default" w:ascii="Times New Roman" w:hAnsi="Times New Roman" w:eastAsia="宋体" w:cs="Times New Roman"/>
                <w:color w:val="auto"/>
                <w:sz w:val="24"/>
                <w:highlight w:val="none"/>
                <w:vertAlign w:val="subscript"/>
                <w:lang w:val="en-US" w:eastAsia="zh-CN"/>
              </w:rPr>
              <w:t>Cr</w:t>
            </w:r>
            <w:r>
              <w:rPr>
                <w:rFonts w:hint="default" w:ascii="Times New Roman" w:hAnsi="Times New Roman" w:eastAsia="宋体" w:cs="Times New Roman"/>
                <w:color w:val="auto"/>
                <w:sz w:val="24"/>
                <w:highlight w:val="none"/>
                <w:lang w:val="en-US" w:eastAsia="zh-CN"/>
              </w:rPr>
              <w:t>、NH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-N、SS浓度分别为280mg/L、25mg/L、280mg/L，则产生量为CODCr为0.0</w:t>
            </w:r>
            <w:r>
              <w:rPr>
                <w:rFonts w:hint="eastAsia" w:ascii="Times New Roman" w:hAnsi="Times New Roman" w:eastAsia="宋体" w:cs="Times New Roman"/>
                <w:color w:val="auto"/>
                <w:sz w:val="24"/>
                <w:highlight w:val="none"/>
                <w:lang w:val="en-US" w:eastAsia="zh-CN"/>
              </w:rPr>
              <w:t>92</w:t>
            </w:r>
            <w:r>
              <w:rPr>
                <w:rFonts w:hint="default" w:ascii="Times New Roman" w:hAnsi="Times New Roman" w:eastAsia="宋体" w:cs="Times New Roman"/>
                <w:color w:val="auto"/>
                <w:sz w:val="24"/>
                <w:highlight w:val="none"/>
                <w:lang w:val="en-US" w:eastAsia="zh-CN"/>
              </w:rPr>
              <w:t>t/a，NH3-N为0.00</w:t>
            </w:r>
            <w:r>
              <w:rPr>
                <w:rFonts w:hint="eastAsia"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lang w:val="en-US" w:eastAsia="zh-CN"/>
              </w:rPr>
              <w:t>t/a，SS为0.0</w:t>
            </w:r>
            <w:r>
              <w:rPr>
                <w:rFonts w:hint="eastAsia" w:ascii="Times New Roman" w:hAnsi="Times New Roman" w:eastAsia="宋体" w:cs="Times New Roman"/>
                <w:color w:val="auto"/>
                <w:sz w:val="24"/>
                <w:highlight w:val="none"/>
                <w:lang w:val="en-US" w:eastAsia="zh-CN"/>
              </w:rPr>
              <w:t>92</w:t>
            </w:r>
            <w:r>
              <w:rPr>
                <w:rFonts w:hint="default" w:ascii="Times New Roman" w:hAnsi="Times New Roman" w:eastAsia="宋体" w:cs="Times New Roman"/>
                <w:color w:val="auto"/>
                <w:sz w:val="24"/>
                <w:highlight w:val="none"/>
                <w:lang w:val="en-US" w:eastAsia="zh-CN"/>
              </w:rPr>
              <w:t>t/a。</w:t>
            </w:r>
          </w:p>
          <w:p>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szCs w:val="24"/>
                <w:highlight w:val="none"/>
                <w:vertAlign w:val="baseline"/>
                <w:lang w:val="en-US" w:eastAsia="zh-CN"/>
              </w:rPr>
            </w:pPr>
            <w:r>
              <w:rPr>
                <w:rFonts w:hint="default" w:ascii="Times New Roman" w:hAnsi="Times New Roman" w:cs="Times New Roman"/>
                <w:color w:val="auto"/>
                <w:sz w:val="24"/>
                <w:highlight w:val="none"/>
              </w:rPr>
              <w:t>项目排放污水排入经管网排入鞍山市</w:t>
            </w:r>
            <w:r>
              <w:rPr>
                <w:rFonts w:hint="eastAsia" w:cs="Times New Roman"/>
                <w:color w:val="auto"/>
                <w:sz w:val="24"/>
                <w:highlight w:val="none"/>
                <w:lang w:val="en-US" w:eastAsia="zh-CN"/>
              </w:rPr>
              <w:t>达道湾</w:t>
            </w:r>
            <w:r>
              <w:rPr>
                <w:rFonts w:hint="default" w:ascii="Times New Roman" w:hAnsi="Times New Roman" w:cs="Times New Roman"/>
                <w:color w:val="auto"/>
                <w:sz w:val="24"/>
                <w:highlight w:val="none"/>
              </w:rPr>
              <w:t>污水处理厂处理达标后排入</w:t>
            </w:r>
            <w:r>
              <w:rPr>
                <w:rFonts w:hint="eastAsia" w:cs="Times New Roman"/>
                <w:color w:val="auto"/>
                <w:sz w:val="24"/>
                <w:highlight w:val="none"/>
                <w:lang w:val="en-US" w:eastAsia="zh-CN"/>
              </w:rPr>
              <w:t>运粮</w:t>
            </w:r>
            <w:r>
              <w:rPr>
                <w:rFonts w:hint="default" w:ascii="Times New Roman" w:hAnsi="Times New Roman" w:cs="Times New Roman"/>
                <w:color w:val="auto"/>
                <w:sz w:val="24"/>
                <w:highlight w:val="none"/>
              </w:rPr>
              <w:t>河</w:t>
            </w:r>
            <w:r>
              <w:rPr>
                <w:rFonts w:hint="default" w:ascii="Times New Roman" w:hAnsi="Times New Roman" w:cs="Times New Roman"/>
                <w:bCs/>
                <w:color w:val="auto"/>
                <w:sz w:val="24"/>
                <w:highlight w:val="none"/>
              </w:rPr>
              <w:t>，</w:t>
            </w:r>
            <w:r>
              <w:rPr>
                <w:rFonts w:hint="eastAsia" w:cs="Times New Roman"/>
                <w:bCs/>
                <w:color w:val="auto"/>
                <w:sz w:val="24"/>
                <w:highlight w:val="none"/>
                <w:lang w:val="en-US" w:eastAsia="zh-CN"/>
              </w:rPr>
              <w:t>本</w:t>
            </w:r>
            <w:r>
              <w:rPr>
                <w:rFonts w:hint="default" w:ascii="Times New Roman" w:hAnsi="Times New Roman" w:cs="Times New Roman"/>
                <w:color w:val="auto"/>
                <w:sz w:val="24"/>
                <w:highlight w:val="none"/>
              </w:rPr>
              <w:t>项目生活污水排放浓度符合《辽宁省污水综合排放标准》（DB 21/1627-2008）中</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排入下游有城市污水处理厂最高允许排放浓度</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要求，对地表水环境影响</w:t>
            </w:r>
            <w:r>
              <w:rPr>
                <w:rFonts w:hint="default" w:ascii="Times New Roman" w:hAnsi="Times New Roman" w:cs="Times New Roman"/>
                <w:color w:val="auto"/>
                <w:sz w:val="24"/>
                <w:szCs w:val="24"/>
                <w:highlight w:val="none"/>
              </w:rPr>
              <w:t>较小</w:t>
            </w:r>
            <w:r>
              <w:rPr>
                <w:rFonts w:hint="eastAsia" w:ascii="Times New Roman" w:hAnsi="Times New Roman" w:cs="Times New Roman"/>
                <w:color w:val="auto"/>
                <w:sz w:val="24"/>
                <w:szCs w:val="24"/>
                <w:highlight w:val="none"/>
              </w:rPr>
              <w:t>。</w:t>
            </w:r>
            <w:r>
              <w:rPr>
                <w:rFonts w:hint="eastAsia" w:ascii="Times New Roman" w:hAnsi="Times New Roman" w:eastAsia="新宋体" w:cs="Times New Roman"/>
                <w:color w:val="auto"/>
                <w:sz w:val="24"/>
                <w:szCs w:val="24"/>
                <w:highlight w:val="none"/>
              </w:rPr>
              <w:t>根据《环境影响评价技术导则-地表水环境》（HJ2.3-201</w:t>
            </w:r>
            <w:r>
              <w:rPr>
                <w:rFonts w:hint="eastAsia" w:ascii="Times New Roman" w:hAnsi="宋体" w:cs="Times New Roman"/>
                <w:color w:val="auto"/>
                <w:sz w:val="24"/>
                <w:szCs w:val="24"/>
                <w:highlight w:val="none"/>
              </w:rPr>
              <w:t>8），</w:t>
            </w:r>
            <w:r>
              <w:rPr>
                <w:rFonts w:hint="default" w:ascii="Times New Roman" w:hAnsi="Times New Roman" w:cs="Times New Roman"/>
                <w:color w:val="auto"/>
                <w:sz w:val="24"/>
                <w:szCs w:val="24"/>
                <w:highlight w:val="none"/>
              </w:rPr>
              <w:t>鞍山市</w:t>
            </w:r>
            <w:r>
              <w:rPr>
                <w:rFonts w:hint="eastAsia" w:cs="Times New Roman"/>
                <w:color w:val="auto"/>
                <w:sz w:val="24"/>
                <w:szCs w:val="24"/>
                <w:highlight w:val="none"/>
                <w:lang w:val="en-US" w:eastAsia="zh-CN"/>
              </w:rPr>
              <w:t>达道湾</w:t>
            </w:r>
            <w:r>
              <w:rPr>
                <w:rFonts w:hint="default" w:ascii="Times New Roman" w:hAnsi="Times New Roman" w:cs="Times New Roman"/>
                <w:color w:val="auto"/>
                <w:sz w:val="24"/>
                <w:szCs w:val="24"/>
                <w:highlight w:val="none"/>
              </w:rPr>
              <w:t>污水处理厂</w:t>
            </w:r>
            <w:r>
              <w:rPr>
                <w:rFonts w:hint="eastAsia" w:cs="Times New Roman"/>
                <w:color w:val="auto"/>
                <w:sz w:val="24"/>
                <w:szCs w:val="24"/>
                <w:highlight w:val="none"/>
                <w:lang w:val="en-US" w:eastAsia="zh-CN"/>
              </w:rPr>
              <w:t>位于鞍山市千山区红旗西路4号，设计出力能力为日处理污水量10万m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vertAlign w:val="baseline"/>
                <w:lang w:val="en-US" w:eastAsia="zh-CN"/>
              </w:rPr>
              <w:t>，现日处理量约为8.5万</w:t>
            </w:r>
            <w:r>
              <w:rPr>
                <w:rFonts w:hint="eastAsia" w:cs="Times New Roman"/>
                <w:color w:val="auto"/>
                <w:sz w:val="24"/>
                <w:szCs w:val="24"/>
                <w:highlight w:val="none"/>
                <w:lang w:val="en-US" w:eastAsia="zh-CN"/>
              </w:rPr>
              <w:t>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vertAlign w:val="baseline"/>
                <w:lang w:val="en-US" w:eastAsia="zh-CN"/>
              </w:rPr>
              <w:t>，能够接纳本项目排放的污水。</w:t>
            </w:r>
          </w:p>
          <w:p>
            <w:pPr>
              <w:pStyle w:val="43"/>
              <w:keepNext w:val="0"/>
              <w:keepLines w:val="0"/>
              <w:suppressLineNumbers w:val="0"/>
              <w:wordWrap w:val="0"/>
              <w:spacing w:before="0" w:beforeAutospacing="0" w:after="0" w:afterAutospacing="0" w:line="360" w:lineRule="auto"/>
              <w:ind w:left="0" w:right="0" w:firstLine="420"/>
              <w:rPr>
                <w:rFonts w:hint="default"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highlight w:val="none"/>
              </w:rPr>
              <w:t>鞍山市</w:t>
            </w:r>
            <w:r>
              <w:rPr>
                <w:rFonts w:hint="default" w:ascii="Times New Roman" w:hAnsi="Times New Roman" w:eastAsia="宋体" w:cs="Times New Roman"/>
                <w:color w:val="auto"/>
                <w:sz w:val="24"/>
                <w:highlight w:val="none"/>
                <w:lang w:val="en-US" w:eastAsia="zh-CN"/>
              </w:rPr>
              <w:t>达道湾</w:t>
            </w:r>
            <w:r>
              <w:rPr>
                <w:rFonts w:hint="default" w:ascii="Times New Roman" w:hAnsi="Times New Roman" w:eastAsia="宋体" w:cs="Times New Roman"/>
                <w:color w:val="auto"/>
                <w:sz w:val="24"/>
                <w:highlight w:val="none"/>
              </w:rPr>
              <w:t>污水处理厂处理</w:t>
            </w:r>
            <w:r>
              <w:rPr>
                <w:rFonts w:hint="default" w:ascii="Times New Roman" w:hAnsi="Times New Roman" w:eastAsia="宋体" w:cs="Times New Roman"/>
                <w:color w:val="auto"/>
                <w:sz w:val="24"/>
                <w:highlight w:val="none"/>
                <w:lang w:eastAsia="zh-CN"/>
              </w:rPr>
              <w:t>后的废水满足</w:t>
            </w:r>
            <w:r>
              <w:rPr>
                <w:rFonts w:hint="eastAsia" w:ascii="Times New Roman" w:hAnsi="Times New Roman" w:eastAsia="宋体" w:cs="Times New Roman"/>
                <w:color w:val="auto"/>
                <w:sz w:val="24"/>
                <w:highlight w:val="none"/>
                <w:lang w:eastAsia="zh-CN"/>
              </w:rPr>
              <w:t>《城镇污水处理厂污染物排放标准》</w:t>
            </w:r>
            <w:r>
              <w:rPr>
                <w:rFonts w:hint="default" w:ascii="Times New Roman" w:hAnsi="Times New Roman" w:eastAsia="宋体" w:cs="Times New Roman"/>
                <w:color w:val="auto"/>
                <w:sz w:val="24"/>
                <w:highlight w:val="none"/>
                <w:lang w:eastAsia="zh-CN"/>
              </w:rPr>
              <w:t>一级</w:t>
            </w:r>
            <w:r>
              <w:rPr>
                <w:rFonts w:hint="default" w:ascii="Times New Roman" w:hAnsi="Times New Roman" w:eastAsia="宋体" w:cs="Times New Roman"/>
                <w:color w:val="auto"/>
                <w:sz w:val="24"/>
                <w:highlight w:val="none"/>
                <w:lang w:val="en-US" w:eastAsia="zh-CN"/>
              </w:rPr>
              <w:t>A标准排放，COD</w:t>
            </w:r>
            <w:r>
              <w:rPr>
                <w:rFonts w:hint="default" w:ascii="Times New Roman" w:hAnsi="Times New Roman" w:eastAsia="宋体" w:cs="Times New Roman"/>
                <w:color w:val="auto"/>
                <w:sz w:val="24"/>
                <w:highlight w:val="none"/>
                <w:vertAlign w:val="subscript"/>
                <w:lang w:val="en-US" w:eastAsia="zh-CN"/>
              </w:rPr>
              <w:t>Cr</w:t>
            </w:r>
            <w:r>
              <w:rPr>
                <w:rFonts w:hint="default" w:ascii="Times New Roman" w:hAnsi="Times New Roman" w:eastAsia="宋体" w:cs="Times New Roman"/>
                <w:color w:val="auto"/>
                <w:sz w:val="24"/>
                <w:highlight w:val="none"/>
                <w:lang w:val="en-US" w:eastAsia="zh-CN"/>
              </w:rPr>
              <w:t>、NH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-N、SS浓度分别为50mg/L、5mg/L、10mg/L，则本项目排放量为CODCr为0.0</w:t>
            </w:r>
            <w:r>
              <w:rPr>
                <w:rFonts w:hint="eastAsia" w:ascii="Times New Roman" w:hAnsi="Times New Roman" w:eastAsia="宋体" w:cs="Times New Roman"/>
                <w:color w:val="auto"/>
                <w:sz w:val="24"/>
                <w:highlight w:val="none"/>
                <w:lang w:val="en-US" w:eastAsia="zh-CN"/>
              </w:rPr>
              <w:t>164</w:t>
            </w:r>
            <w:r>
              <w:rPr>
                <w:rFonts w:hint="default" w:ascii="Times New Roman" w:hAnsi="Times New Roman" w:eastAsia="宋体" w:cs="Times New Roman"/>
                <w:color w:val="auto"/>
                <w:sz w:val="24"/>
                <w:highlight w:val="none"/>
                <w:lang w:val="en-US" w:eastAsia="zh-CN"/>
              </w:rPr>
              <w:t>t/a，NH3-N为0.00</w:t>
            </w:r>
            <w:r>
              <w:rPr>
                <w:rFonts w:hint="eastAsia" w:ascii="Times New Roman" w:hAnsi="Times New Roman" w:eastAsia="宋体" w:cs="Times New Roman"/>
                <w:color w:val="auto"/>
                <w:sz w:val="24"/>
                <w:highlight w:val="none"/>
                <w:lang w:val="en-US" w:eastAsia="zh-CN"/>
              </w:rPr>
              <w:t>16</w:t>
            </w:r>
            <w:r>
              <w:rPr>
                <w:rFonts w:hint="default" w:ascii="Times New Roman" w:hAnsi="Times New Roman" w:eastAsia="宋体" w:cs="Times New Roman"/>
                <w:color w:val="auto"/>
                <w:sz w:val="24"/>
                <w:highlight w:val="none"/>
                <w:lang w:val="en-US" w:eastAsia="zh-CN"/>
              </w:rPr>
              <w:t>t/a，SS为0.0</w:t>
            </w:r>
            <w:r>
              <w:rPr>
                <w:rFonts w:hint="eastAsia" w:ascii="Times New Roman" w:hAnsi="Times New Roman" w:eastAsia="宋体" w:cs="Times New Roman"/>
                <w:color w:val="auto"/>
                <w:sz w:val="24"/>
                <w:highlight w:val="none"/>
                <w:lang w:val="en-US" w:eastAsia="zh-CN"/>
              </w:rPr>
              <w:t>003</w:t>
            </w:r>
            <w:r>
              <w:rPr>
                <w:rFonts w:hint="default" w:ascii="Times New Roman" w:hAnsi="Times New Roman" w:eastAsia="宋体" w:cs="Times New Roman"/>
                <w:color w:val="auto"/>
                <w:sz w:val="24"/>
                <w:highlight w:val="none"/>
                <w:lang w:val="en-US" w:eastAsia="zh-CN"/>
              </w:rPr>
              <w:t>t/a。</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宋体" w:cs="Times New Roman"/>
                <w:color w:val="auto"/>
                <w:sz w:val="24"/>
                <w:szCs w:val="24"/>
                <w:highlight w:val="none"/>
              </w:rPr>
              <w:t>本项目</w:t>
            </w:r>
            <w:r>
              <w:rPr>
                <w:rFonts w:hint="eastAsia" w:hAnsi="宋体" w:cs="Times New Roman"/>
                <w:color w:val="auto"/>
                <w:sz w:val="24"/>
                <w:szCs w:val="24"/>
                <w:highlight w:val="none"/>
                <w:lang w:val="en-US" w:eastAsia="zh-CN"/>
              </w:rPr>
              <w:t>生活污水是间接排放，</w:t>
            </w:r>
            <w:r>
              <w:rPr>
                <w:rFonts w:hint="eastAsia" w:ascii="Times New Roman" w:hAnsi="宋体" w:cs="Times New Roman"/>
                <w:color w:val="auto"/>
                <w:sz w:val="24"/>
                <w:szCs w:val="24"/>
                <w:highlight w:val="none"/>
              </w:rPr>
              <w:t>地表水评价等级</w:t>
            </w:r>
            <w:r>
              <w:rPr>
                <w:rFonts w:hint="eastAsia" w:hAnsi="宋体" w:cs="Times New Roman"/>
                <w:color w:val="auto"/>
                <w:sz w:val="24"/>
                <w:szCs w:val="24"/>
                <w:highlight w:val="none"/>
                <w:lang w:val="en-US" w:eastAsia="zh-CN"/>
              </w:rPr>
              <w:t>为</w:t>
            </w:r>
            <w:r>
              <w:rPr>
                <w:rFonts w:hint="eastAsia" w:ascii="Times New Roman" w:hAnsi="宋体" w:cs="Times New Roman"/>
                <w:color w:val="auto"/>
                <w:sz w:val="24"/>
                <w:szCs w:val="24"/>
                <w:highlight w:val="none"/>
              </w:rPr>
              <w:t>三级B，不会对周围地表水环境产生直接影响。</w:t>
            </w:r>
          </w:p>
          <w:p>
            <w:pPr>
              <w:keepNext w:val="0"/>
              <w:keepLines w:val="0"/>
              <w:suppressLineNumbers w:val="0"/>
              <w:spacing w:before="0" w:beforeAutospacing="0" w:after="0" w:afterAutospacing="0" w:line="360" w:lineRule="auto"/>
              <w:ind w:left="0" w:right="0" w:firstLine="482" w:firstLineChars="200"/>
              <w:rPr>
                <w:rFonts w:hint="default" w:ascii="Times New Roman" w:hAnsi="宋体" w:cs="Times New Roman"/>
                <w:b/>
                <w:color w:val="auto"/>
                <w:sz w:val="24"/>
                <w:highlight w:val="none"/>
              </w:rPr>
            </w:pPr>
            <w:r>
              <w:rPr>
                <w:rFonts w:hint="eastAsia" w:ascii="Times New Roman" w:hAnsi="宋体" w:cs="Times New Roman"/>
                <w:b/>
                <w:color w:val="auto"/>
                <w:sz w:val="24"/>
                <w:highlight w:val="none"/>
              </w:rPr>
              <w:t>（2）地下水</w:t>
            </w:r>
          </w:p>
          <w:p>
            <w:pPr>
              <w:keepNext w:val="0"/>
              <w:keepLines w:val="0"/>
              <w:suppressLineNumbers w:val="0"/>
              <w:autoSpaceDE w:val="0"/>
              <w:autoSpaceDN w:val="0"/>
              <w:adjustRightInd w:val="0"/>
              <w:spacing w:before="0" w:beforeAutospacing="0" w:after="0" w:afterAutospacing="0" w:line="360" w:lineRule="auto"/>
              <w:ind w:left="0" w:right="0" w:firstLine="480"/>
              <w:jc w:val="both"/>
              <w:rPr>
                <w:rFonts w:hint="default" w:ascii="Times New Roman" w:hAnsi="Times New Roman" w:eastAsia="宋体" w:cs="Times New Roman"/>
                <w:color w:val="auto"/>
                <w:spacing w:val="0"/>
                <w:kern w:val="0"/>
                <w:sz w:val="24"/>
                <w:highlight w:val="none"/>
              </w:rPr>
            </w:pPr>
            <w:r>
              <w:rPr>
                <w:rFonts w:hint="default" w:ascii="Times New Roman" w:hAnsi="Times New Roman" w:eastAsia="宋体" w:cs="Times New Roman"/>
                <w:color w:val="auto"/>
                <w:spacing w:val="0"/>
                <w:sz w:val="24"/>
                <w:szCs w:val="24"/>
                <w:highlight w:val="none"/>
              </w:rPr>
              <w:t>根据《环境影响评价技术导则地下水环境》（HJ610-2016）附录A</w:t>
            </w:r>
            <w:r>
              <w:rPr>
                <w:rFonts w:hint="eastAsia" w:cs="Times New Roman"/>
                <w:color w:val="auto"/>
                <w:spacing w:val="0"/>
                <w:sz w:val="24"/>
                <w:szCs w:val="24"/>
                <w:highlight w:val="none"/>
                <w:lang w:val="en-US" w:eastAsia="zh-CN"/>
              </w:rPr>
              <w:t xml:space="preserve"> </w:t>
            </w:r>
            <w:r>
              <w:rPr>
                <w:rFonts w:hint="default" w:ascii="Times New Roman" w:hAnsi="Times New Roman" w:eastAsia="宋体" w:cs="Times New Roman"/>
                <w:color w:val="auto"/>
                <w:spacing w:val="0"/>
                <w:sz w:val="24"/>
                <w:szCs w:val="24"/>
                <w:highlight w:val="none"/>
              </w:rPr>
              <w:t>地下水环境影响评价行业分类表，确定本项目行业类别为</w:t>
            </w:r>
            <w:r>
              <w:rPr>
                <w:rFonts w:hint="eastAsia" w:cs="Times New Roman"/>
                <w:color w:val="auto"/>
                <w:sz w:val="24"/>
                <w:highlight w:val="none"/>
                <w:lang w:val="en-US" w:eastAsia="zh-CN"/>
              </w:rPr>
              <w:t>I</w:t>
            </w:r>
            <w:r>
              <w:rPr>
                <w:rFonts w:hint="eastAsia" w:hAnsi="宋体" w:cs="Times New Roman"/>
                <w:color w:val="auto"/>
                <w:sz w:val="24"/>
                <w:highlight w:val="none"/>
                <w:lang w:val="en-US" w:eastAsia="zh-CN"/>
              </w:rPr>
              <w:t>金属制品，51表面处理及热处理加工</w:t>
            </w:r>
            <w:r>
              <w:rPr>
                <w:rFonts w:hint="eastAsia" w:ascii="Times New Roman" w:hAnsi="宋体" w:cs="Times New Roman"/>
                <w:color w:val="auto"/>
                <w:sz w:val="24"/>
                <w:highlight w:val="none"/>
              </w:rPr>
              <w:t>，</w:t>
            </w:r>
            <w:r>
              <w:rPr>
                <w:rFonts w:hint="eastAsia" w:hAnsi="宋体" w:cs="Times New Roman"/>
                <w:color w:val="auto"/>
                <w:sz w:val="24"/>
                <w:highlight w:val="none"/>
                <w:lang w:val="en-US" w:eastAsia="zh-CN"/>
              </w:rPr>
              <w:t>使用有机涂层的</w:t>
            </w:r>
            <w:r>
              <w:rPr>
                <w:rFonts w:hint="default" w:ascii="Times New Roman" w:hAnsi="Times New Roman" w:eastAsia="宋体" w:cs="Times New Roman"/>
                <w:color w:val="auto"/>
                <w:spacing w:val="0"/>
                <w:sz w:val="24"/>
                <w:szCs w:val="24"/>
                <w:highlight w:val="none"/>
              </w:rPr>
              <w:t>，</w:t>
            </w:r>
            <w:r>
              <w:rPr>
                <w:rFonts w:hint="eastAsia" w:cs="Times New Roman"/>
                <w:color w:val="auto"/>
                <w:spacing w:val="0"/>
                <w:sz w:val="24"/>
                <w:szCs w:val="24"/>
                <w:highlight w:val="none"/>
                <w:lang w:val="en-US" w:eastAsia="zh-CN"/>
              </w:rPr>
              <w:t>编写报告书，</w:t>
            </w:r>
            <w:r>
              <w:rPr>
                <w:rFonts w:hint="default" w:ascii="Times New Roman" w:hAnsi="Times New Roman" w:eastAsia="宋体" w:cs="Times New Roman"/>
                <w:color w:val="auto"/>
                <w:spacing w:val="0"/>
                <w:sz w:val="24"/>
                <w:szCs w:val="24"/>
                <w:highlight w:val="none"/>
              </w:rPr>
              <w:t>地下水环境影响评价项目类别为</w:t>
            </w:r>
            <w:r>
              <w:rPr>
                <w:rFonts w:hint="eastAsia" w:ascii="宋体" w:hAnsi="宋体" w:eastAsia="宋体" w:cs="宋体"/>
                <w:color w:val="auto"/>
                <w:spacing w:val="0"/>
                <w:sz w:val="24"/>
                <w:szCs w:val="24"/>
                <w:highlight w:val="none"/>
              </w:rPr>
              <w:t>Ⅱ</w:t>
            </w:r>
            <w:r>
              <w:rPr>
                <w:rFonts w:hint="default" w:ascii="Times New Roman" w:hAnsi="Times New Roman" w:eastAsia="宋体" w:cs="Times New Roman"/>
                <w:color w:val="auto"/>
                <w:spacing w:val="0"/>
                <w:sz w:val="24"/>
                <w:szCs w:val="24"/>
                <w:highlight w:val="none"/>
              </w:rPr>
              <w:t>类。</w:t>
            </w:r>
            <w:r>
              <w:rPr>
                <w:rFonts w:hint="default" w:ascii="Times New Roman" w:hAnsi="Times New Roman" w:eastAsia="宋体" w:cs="Times New Roman"/>
                <w:color w:val="auto"/>
                <w:spacing w:val="0"/>
                <w:sz w:val="24"/>
                <w:szCs w:val="24"/>
                <w:highlight w:val="none"/>
                <w:lang w:eastAsia="zh-CN"/>
              </w:rPr>
              <w:t>地下水环境敏感程度判别为</w:t>
            </w:r>
            <w:r>
              <w:rPr>
                <w:rFonts w:hint="eastAsia" w:cs="Times New Roman"/>
                <w:color w:val="auto"/>
                <w:spacing w:val="0"/>
                <w:sz w:val="24"/>
                <w:szCs w:val="24"/>
                <w:highlight w:val="none"/>
                <w:lang w:val="en-US" w:eastAsia="zh-CN"/>
              </w:rPr>
              <w:t>较</w:t>
            </w:r>
            <w:r>
              <w:rPr>
                <w:rFonts w:hint="default" w:ascii="Times New Roman" w:hAnsi="Times New Roman" w:eastAsia="宋体" w:cs="Times New Roman"/>
                <w:color w:val="auto"/>
                <w:spacing w:val="0"/>
                <w:sz w:val="24"/>
                <w:szCs w:val="24"/>
                <w:highlight w:val="none"/>
                <w:lang w:eastAsia="zh-CN"/>
              </w:rPr>
              <w:t>敏感，</w:t>
            </w:r>
            <w:r>
              <w:rPr>
                <w:rFonts w:hint="default" w:ascii="Times New Roman" w:hAnsi="Times New Roman" w:eastAsia="宋体" w:cs="Times New Roman"/>
                <w:color w:val="auto"/>
                <w:spacing w:val="0"/>
                <w:sz w:val="24"/>
                <w:szCs w:val="24"/>
                <w:highlight w:val="none"/>
              </w:rPr>
              <w:t>根据地下水环境</w:t>
            </w:r>
            <w:r>
              <w:rPr>
                <w:rFonts w:hint="default" w:ascii="Times New Roman" w:hAnsi="Times New Roman" w:eastAsia="宋体" w:cs="Times New Roman"/>
                <w:color w:val="auto"/>
                <w:spacing w:val="0"/>
                <w:kern w:val="0"/>
                <w:sz w:val="24"/>
                <w:highlight w:val="none"/>
              </w:rPr>
              <w:t>影响评价工作等级</w:t>
            </w:r>
            <w:r>
              <w:rPr>
                <w:rFonts w:hint="default" w:ascii="Times New Roman" w:hAnsi="Times New Roman" w:eastAsia="宋体" w:cs="Times New Roman"/>
                <w:color w:val="auto"/>
                <w:spacing w:val="0"/>
                <w:kern w:val="0"/>
                <w:sz w:val="24"/>
                <w:highlight w:val="none"/>
                <w:lang w:eastAsia="zh-CN"/>
              </w:rPr>
              <w:t>分级表，</w:t>
            </w:r>
            <w:r>
              <w:rPr>
                <w:rFonts w:hint="default" w:ascii="Times New Roman" w:hAnsi="Times New Roman" w:eastAsia="宋体" w:cs="Times New Roman"/>
                <w:color w:val="auto"/>
                <w:spacing w:val="0"/>
                <w:kern w:val="0"/>
                <w:sz w:val="24"/>
                <w:szCs w:val="24"/>
                <w:highlight w:val="none"/>
              </w:rPr>
              <w:t>本</w:t>
            </w:r>
            <w:r>
              <w:rPr>
                <w:rFonts w:hint="default" w:ascii="Times New Roman" w:hAnsi="Times New Roman" w:eastAsia="宋体" w:cs="Times New Roman"/>
                <w:color w:val="auto"/>
                <w:spacing w:val="0"/>
                <w:kern w:val="0"/>
                <w:sz w:val="24"/>
                <w:highlight w:val="none"/>
              </w:rPr>
              <w:t>项目地下水环境影响评价工作等级为</w:t>
            </w:r>
            <w:r>
              <w:rPr>
                <w:rFonts w:hint="eastAsia" w:cs="Times New Roman"/>
                <w:color w:val="auto"/>
                <w:spacing w:val="0"/>
                <w:kern w:val="0"/>
                <w:sz w:val="24"/>
                <w:highlight w:val="none"/>
                <w:lang w:val="en-US" w:eastAsia="zh-CN"/>
              </w:rPr>
              <w:t>二</w:t>
            </w:r>
            <w:r>
              <w:rPr>
                <w:rFonts w:hint="default" w:ascii="Times New Roman" w:hAnsi="Times New Roman" w:eastAsia="宋体" w:cs="Times New Roman"/>
                <w:color w:val="auto"/>
                <w:spacing w:val="0"/>
                <w:kern w:val="0"/>
                <w:sz w:val="24"/>
                <w:highlight w:val="none"/>
              </w:rPr>
              <w:t>级。</w:t>
            </w:r>
          </w:p>
          <w:p>
            <w:pPr>
              <w:pStyle w:val="4"/>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宋体" w:hAnsi="宋体" w:eastAsia="宋体" w:cs="宋体"/>
                <w:b w:val="0"/>
                <w:bCs w:val="0"/>
                <w:color w:val="auto"/>
                <w:spacing w:val="0"/>
                <w:kern w:val="0"/>
                <w:sz w:val="24"/>
                <w:szCs w:val="24"/>
                <w:highlight w:val="none"/>
                <w:lang w:val="en-US" w:eastAsia="zh-CN" w:bidi="ar-SA"/>
              </w:rPr>
            </w:pPr>
            <w:r>
              <w:rPr>
                <w:rFonts w:hint="eastAsia" w:ascii="宋体" w:hAnsi="宋体" w:eastAsia="宋体" w:cs="宋体"/>
                <w:b w:val="0"/>
                <w:bCs w:val="0"/>
                <w:color w:val="auto"/>
                <w:spacing w:val="0"/>
                <w:kern w:val="0"/>
                <w:sz w:val="24"/>
                <w:szCs w:val="24"/>
                <w:highlight w:val="none"/>
                <w:lang w:val="en-US" w:eastAsia="zh-CN" w:bidi="ar-SA"/>
              </w:rPr>
              <w:t>项目用水为市政自来水</w:t>
            </w:r>
            <w:r>
              <w:rPr>
                <w:rFonts w:hint="eastAsia" w:ascii="宋体" w:hAnsi="宋体" w:eastAsia="宋体" w:cs="宋体"/>
                <w:b w:val="0"/>
                <w:bCs w:val="0"/>
                <w:color w:val="auto"/>
                <w:spacing w:val="0"/>
                <w:sz w:val="24"/>
                <w:szCs w:val="24"/>
                <w:highlight w:val="none"/>
                <w:lang w:val="en-US" w:eastAsia="zh-CN"/>
              </w:rPr>
              <w:t>作为生活水</w:t>
            </w:r>
            <w:r>
              <w:rPr>
                <w:rFonts w:hint="eastAsia" w:ascii="宋体" w:hAnsi="宋体" w:eastAsia="宋体" w:cs="宋体"/>
                <w:b w:val="0"/>
                <w:bCs w:val="0"/>
                <w:color w:val="auto"/>
                <w:spacing w:val="0"/>
                <w:kern w:val="0"/>
                <w:sz w:val="24"/>
                <w:szCs w:val="24"/>
                <w:highlight w:val="none"/>
                <w:lang w:val="en-US" w:eastAsia="zh-CN" w:bidi="ar-SA"/>
              </w:rPr>
              <w:t>供水</w:t>
            </w:r>
            <w:r>
              <w:rPr>
                <w:rFonts w:hint="eastAsia" w:ascii="宋体" w:hAnsi="宋体" w:eastAsia="宋体" w:cs="宋体"/>
                <w:b w:val="0"/>
                <w:bCs w:val="0"/>
                <w:color w:val="auto"/>
                <w:spacing w:val="0"/>
                <w:sz w:val="24"/>
                <w:szCs w:val="24"/>
                <w:highlight w:val="none"/>
                <w:lang w:val="en-US" w:eastAsia="zh-CN"/>
              </w:rPr>
              <w:t>水源</w:t>
            </w:r>
            <w:r>
              <w:rPr>
                <w:rFonts w:hint="eastAsia" w:ascii="宋体" w:hAnsi="宋体" w:eastAsia="宋体" w:cs="宋体"/>
                <w:b w:val="0"/>
                <w:bCs w:val="0"/>
                <w:color w:val="auto"/>
                <w:spacing w:val="0"/>
                <w:kern w:val="0"/>
                <w:sz w:val="24"/>
                <w:szCs w:val="24"/>
                <w:highlight w:val="none"/>
                <w:lang w:val="en-US" w:eastAsia="zh-CN" w:bidi="ar-SA"/>
              </w:rPr>
              <w:t>，本项目用水仅为生活水，用水量为330t/a，用水量较小，不地下水开采量，本项目排水经达道湾污水处理厂处理达标后排放至运粮河。因此本项目建设对地下水位无影响。</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eastAsia="宋体"/>
                <w:color w:val="auto"/>
                <w:sz w:val="24"/>
                <w:szCs w:val="24"/>
                <w:highlight w:val="none"/>
                <w:lang w:val="en-US" w:eastAsia="zh-CN"/>
              </w:rPr>
            </w:pPr>
            <w:r>
              <w:rPr>
                <w:rFonts w:hint="eastAsia" w:hAnsi="宋体" w:cs="宋体"/>
                <w:b w:val="0"/>
                <w:bCs w:val="0"/>
                <w:color w:val="auto"/>
                <w:spacing w:val="0"/>
                <w:kern w:val="0"/>
                <w:sz w:val="24"/>
                <w:szCs w:val="24"/>
                <w:highlight w:val="none"/>
                <w:lang w:val="en-US" w:eastAsia="zh-CN" w:bidi="ar-SA"/>
              </w:rPr>
              <w:t>本项目无生产废水，大气污染物主要是颗粒物、二氧化硫、氮氧化物及非甲烷总烃，且经分析均能达标排放，排放量较小。固体废物均得到妥善处置。本项目产生的可能污染地下水的污染物主要有废润滑油、废液压油及废油桶，均作为危险废物暂存在危险废物暂存间，危险废物暂存间做</w:t>
            </w:r>
            <w:r>
              <w:rPr>
                <w:rFonts w:hint="default" w:ascii="Times New Roman" w:hAnsi="Times New Roman" w:cs="Times New Roman"/>
                <w:color w:val="auto"/>
                <w:sz w:val="24"/>
                <w:szCs w:val="24"/>
                <w:highlight w:val="none"/>
              </w:rPr>
              <w:t>重点防渗区</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生产车间地面已全部硬化，均作为一般防渗区。</w:t>
            </w:r>
            <w:r>
              <w:rPr>
                <w:rFonts w:hint="eastAsia" w:cs="Times New Roman"/>
                <w:bCs/>
                <w:color w:val="auto"/>
                <w:kern w:val="0"/>
                <w:sz w:val="24"/>
                <w:highlight w:val="none"/>
                <w:lang w:val="en-US" w:eastAsia="zh-CN"/>
              </w:rPr>
              <w:t>润滑油、液压油等存储在专用库房内，存储区已进行了隔离</w:t>
            </w:r>
            <w:r>
              <w:rPr>
                <w:rFonts w:hint="eastAsia" w:ascii="Times New Roman" w:hAnsi="Times New Roman" w:cs="Times New Roman"/>
                <w:color w:val="auto"/>
                <w:sz w:val="24"/>
                <w:szCs w:val="24"/>
                <w:highlight w:val="none"/>
                <w:lang w:val="en-US" w:eastAsia="zh-CN"/>
              </w:rPr>
              <w:t>。</w:t>
            </w:r>
          </w:p>
          <w:p>
            <w:pPr>
              <w:pStyle w:val="31"/>
              <w:keepNext w:val="0"/>
              <w:keepLines w:val="0"/>
              <w:suppressLineNumbers w:val="0"/>
              <w:spacing w:before="0" w:beforeAutospacing="0" w:after="0" w:afterAutospacing="0"/>
              <w:ind w:left="0" w:right="0" w:firstLine="480"/>
              <w:rPr>
                <w:rFonts w:hint="eastAsia" w:ascii="Times New Roman" w:hAnsi="Times New Roman" w:cs="Times New Roman"/>
                <w:color w:val="auto"/>
                <w:highlight w:val="none"/>
              </w:rPr>
            </w:pPr>
            <w:r>
              <w:rPr>
                <w:rFonts w:hint="eastAsia" w:ascii="Times New Roman" w:hAnsi="Times New Roman" w:cs="Times New Roman"/>
                <w:color w:val="auto"/>
                <w:highlight w:val="none"/>
              </w:rPr>
              <w:t>本项目防渗区</w:t>
            </w:r>
            <w:r>
              <w:rPr>
                <w:rFonts w:hint="default" w:ascii="Times New Roman" w:hAnsi="Times New Roman" w:cs="Times New Roman"/>
                <w:color w:val="auto"/>
                <w:highlight w:val="none"/>
              </w:rPr>
              <w:t>应按《环境影响评价技术导则—地下水环境》</w:t>
            </w:r>
            <w:r>
              <w:rPr>
                <w:rFonts w:hint="eastAsia" w:cs="Times New Roman"/>
                <w:color w:val="auto"/>
                <w:highlight w:val="none"/>
                <w:lang w:eastAsia="zh-CN"/>
              </w:rPr>
              <w:t>（</w:t>
            </w:r>
            <w:r>
              <w:rPr>
                <w:rFonts w:hint="default" w:ascii="Times New Roman" w:hAnsi="Times New Roman" w:cs="Times New Roman"/>
                <w:color w:val="auto"/>
                <w:highlight w:val="none"/>
              </w:rPr>
              <w:t>HJ610-2016</w:t>
            </w:r>
            <w:r>
              <w:rPr>
                <w:rFonts w:hint="eastAsia" w:cs="Times New Roman"/>
                <w:color w:val="auto"/>
                <w:highlight w:val="none"/>
                <w:lang w:eastAsia="zh-CN"/>
              </w:rPr>
              <w:t>）</w:t>
            </w:r>
            <w:r>
              <w:rPr>
                <w:rFonts w:hint="default" w:ascii="Times New Roman" w:hAnsi="Times New Roman" w:cs="Times New Roman"/>
                <w:color w:val="auto"/>
                <w:highlight w:val="none"/>
              </w:rPr>
              <w:t>表7中防渗技术要求进行建设，如：重点防渗区防渗技术要求为等效黏土防渗层Mb≥6.0m，K≤10</w:t>
            </w:r>
            <w:r>
              <w:rPr>
                <w:rFonts w:hint="default" w:ascii="Times New Roman" w:hAnsi="Times New Roman" w:cs="Times New Roman"/>
                <w:color w:val="auto"/>
                <w:highlight w:val="none"/>
                <w:vertAlign w:val="superscript"/>
              </w:rPr>
              <w:t>-</w:t>
            </w:r>
            <w:r>
              <w:rPr>
                <w:rFonts w:hint="eastAsia" w:ascii="Times New Roman" w:hAnsi="Times New Roman" w:cs="Times New Roman"/>
                <w:color w:val="auto"/>
                <w:highlight w:val="none"/>
                <w:vertAlign w:val="superscript"/>
              </w:rPr>
              <w:t>7</w:t>
            </w:r>
            <w:r>
              <w:rPr>
                <w:rFonts w:hint="default" w:ascii="Times New Roman" w:hAnsi="Times New Roman" w:cs="Times New Roman"/>
                <w:color w:val="auto"/>
                <w:highlight w:val="none"/>
              </w:rPr>
              <w:t>cm/s或参照GB18598执行；一般防渗层防渗技术要求为等效黏土防渗层Mb≥1.5m，K≤10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cm/s或参照GB16889执行。</w:t>
            </w:r>
          </w:p>
          <w:p>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本项目在</w:t>
            </w:r>
            <w:r>
              <w:rPr>
                <w:rFonts w:hint="default" w:ascii="Times New Roman" w:hAnsi="Times New Roman" w:cs="Times New Roman"/>
                <w:color w:val="auto"/>
                <w:sz w:val="24"/>
                <w:highlight w:val="none"/>
              </w:rPr>
              <w:t>采取有效措施后对地下水环境影响较小。</w:t>
            </w:r>
          </w:p>
          <w:p>
            <w:pPr>
              <w:pStyle w:val="23"/>
              <w:keepNext w:val="0"/>
              <w:keepLines w:val="0"/>
              <w:suppressLineNumbers w:val="0"/>
              <w:spacing w:before="0" w:beforeAutospacing="0" w:after="0" w:afterAutospacing="0" w:line="360" w:lineRule="auto"/>
              <w:ind w:left="0" w:right="0" w:firstLine="552" w:firstLineChars="250"/>
              <w:rPr>
                <w:rFonts w:hint="default" w:ascii="Times New Roman" w:hAnsi="Times New Roman" w:cs="Times New Roman"/>
                <w:b/>
                <w:color w:val="auto"/>
                <w:highlight w:val="none"/>
              </w:rPr>
            </w:pPr>
            <w:r>
              <w:rPr>
                <w:rFonts w:hint="default" w:ascii="Times New Roman" w:hAnsi="宋体" w:cs="Times New Roman"/>
                <w:b/>
                <w:color w:val="auto"/>
                <w:spacing w:val="-10"/>
                <w:sz w:val="24"/>
                <w:highlight w:val="none"/>
              </w:rPr>
              <w:t>三</w:t>
            </w:r>
            <w:r>
              <w:rPr>
                <w:rFonts w:hint="eastAsia" w:hAnsi="宋体" w:cs="Times New Roman"/>
                <w:b/>
                <w:color w:val="auto"/>
                <w:spacing w:val="-10"/>
                <w:sz w:val="24"/>
                <w:highlight w:val="none"/>
                <w:lang w:eastAsia="zh-CN"/>
              </w:rPr>
              <w:t>、</w:t>
            </w:r>
            <w:r>
              <w:rPr>
                <w:rFonts w:hint="default" w:ascii="Times New Roman" w:hAnsi="宋体" w:cs="Times New Roman"/>
                <w:b/>
                <w:color w:val="auto"/>
                <w:spacing w:val="-10"/>
                <w:sz w:val="24"/>
                <w:highlight w:val="none"/>
              </w:rPr>
              <w:t>声环境影响分析</w:t>
            </w:r>
          </w:p>
          <w:p>
            <w:pPr>
              <w:keepNext w:val="0"/>
              <w:keepLines w:val="0"/>
              <w:suppressLineNumbers w:val="0"/>
              <w:tabs>
                <w:tab w:val="left" w:pos="4425"/>
              </w:tabs>
              <w:spacing w:before="0" w:beforeAutospacing="0" w:after="0" w:afterAutospacing="0" w:line="360" w:lineRule="auto"/>
              <w:ind w:left="0" w:right="0" w:firstLine="482" w:firstLineChars="200"/>
              <w:rPr>
                <w:rFonts w:hint="default" w:ascii="Times New Roman" w:hAnsi="Times New Roman" w:cs="Times New Roman"/>
                <w:b/>
                <w:color w:val="auto"/>
                <w:sz w:val="24"/>
                <w:highlight w:val="none"/>
              </w:rPr>
            </w:pPr>
            <w:r>
              <w:rPr>
                <w:rFonts w:hint="eastAsia" w:ascii="Times New Roman" w:hAnsi="Times New Roman" w:cs="Times New Roman"/>
                <w:b/>
                <w:color w:val="auto"/>
                <w:sz w:val="24"/>
                <w:highlight w:val="none"/>
              </w:rPr>
              <w:t>（1）</w:t>
            </w:r>
            <w:r>
              <w:rPr>
                <w:rFonts w:hint="default" w:ascii="Times New Roman" w:hAnsi="宋体" w:cs="Times New Roman"/>
                <w:b/>
                <w:color w:val="auto"/>
                <w:sz w:val="24"/>
                <w:highlight w:val="none"/>
              </w:rPr>
              <w:t>噪声源强</w:t>
            </w:r>
          </w:p>
          <w:p>
            <w:pPr>
              <w:pStyle w:val="38"/>
              <w:keepNext w:val="0"/>
              <w:keepLines w:val="0"/>
              <w:suppressLineNumbers w:val="0"/>
              <w:spacing w:before="0" w:beforeAutospacing="0" w:after="0" w:afterAutospacing="0"/>
              <w:ind w:left="0" w:right="0" w:firstLine="480"/>
              <w:rPr>
                <w:rFonts w:hint="default" w:ascii="Times New Roman" w:hAnsi="Times New Roman" w:cs="Times New Roman"/>
                <w:color w:val="auto"/>
                <w:sz w:val="24"/>
                <w:highlight w:val="none"/>
              </w:rPr>
            </w:pPr>
            <w:r>
              <w:rPr>
                <w:rFonts w:hint="default" w:ascii="Times New Roman" w:hAnsi="宋体" w:cs="Times New Roman"/>
                <w:color w:val="auto"/>
                <w:sz w:val="24"/>
                <w:highlight w:val="none"/>
              </w:rPr>
              <w:t>建设项目噪声主要来自</w:t>
            </w:r>
            <w:r>
              <w:rPr>
                <w:rFonts w:hint="eastAsia" w:ascii="Times New Roman" w:hAnsi="宋体" w:cs="Times New Roman"/>
                <w:color w:val="auto"/>
                <w:sz w:val="24"/>
                <w:highlight w:val="none"/>
              </w:rPr>
              <w:t>各类生产设备</w:t>
            </w:r>
            <w:r>
              <w:rPr>
                <w:rFonts w:hint="default" w:ascii="Times New Roman" w:hAnsi="宋体" w:cs="Times New Roman"/>
                <w:color w:val="auto"/>
                <w:sz w:val="24"/>
                <w:highlight w:val="none"/>
              </w:rPr>
              <w:t>，类比同类企业相关设备噪声源强范围，本项目主要设备噪声声级见</w:t>
            </w:r>
            <w:r>
              <w:rPr>
                <w:rFonts w:hint="eastAsia" w:ascii="Times New Roman" w:hAnsi="宋体" w:cs="Times New Roman"/>
                <w:color w:val="auto"/>
                <w:sz w:val="24"/>
                <w:highlight w:val="none"/>
                <w:lang w:eastAsia="zh-CN"/>
              </w:rPr>
              <w:t>下</w:t>
            </w:r>
            <w:r>
              <w:rPr>
                <w:rFonts w:hint="default" w:ascii="Times New Roman" w:hAnsi="宋体" w:cs="Times New Roman"/>
                <w:color w:val="auto"/>
                <w:sz w:val="24"/>
                <w:highlight w:val="none"/>
              </w:rPr>
              <w:t>表。</w:t>
            </w:r>
          </w:p>
          <w:p>
            <w:pPr>
              <w:keepNext w:val="0"/>
              <w:keepLines w:val="0"/>
              <w:suppressLineNumbers w:val="0"/>
              <w:tabs>
                <w:tab w:val="left" w:pos="2240"/>
              </w:tabs>
              <w:snapToGrid w:val="0"/>
              <w:spacing w:before="0" w:beforeAutospacing="0" w:after="0" w:afterAutospacing="0" w:line="360" w:lineRule="auto"/>
              <w:ind w:left="0" w:right="0"/>
              <w:jc w:val="center"/>
              <w:rPr>
                <w:rFonts w:hint="eastAsia" w:ascii="Times New Roman" w:hAnsi="Times New Roman" w:cs="Times New Roman"/>
                <w:b/>
                <w:color w:val="auto"/>
                <w:kern w:val="2"/>
                <w:sz w:val="24"/>
                <w:szCs w:val="24"/>
                <w:highlight w:val="none"/>
                <w:lang w:val="en-US" w:eastAsia="zh-CN" w:bidi="ar-SA"/>
              </w:rPr>
            </w:pPr>
          </w:p>
          <w:p>
            <w:pPr>
              <w:keepNext w:val="0"/>
              <w:keepLines w:val="0"/>
              <w:suppressLineNumbers w:val="0"/>
              <w:tabs>
                <w:tab w:val="left" w:pos="2240"/>
              </w:tabs>
              <w:snapToGrid w:val="0"/>
              <w:spacing w:before="0" w:beforeAutospacing="0" w:after="0" w:afterAutospacing="0" w:line="360" w:lineRule="auto"/>
              <w:ind w:left="0" w:right="0"/>
              <w:jc w:val="center"/>
              <w:rPr>
                <w:rFonts w:hint="eastAsia" w:ascii="Times New Roman" w:hAnsi="Times New Roman" w:cs="Times New Roman"/>
                <w:b/>
                <w:color w:val="auto"/>
                <w:kern w:val="2"/>
                <w:sz w:val="24"/>
                <w:szCs w:val="24"/>
                <w:highlight w:val="none"/>
                <w:lang w:val="en-US" w:eastAsia="zh-CN" w:bidi="ar-SA"/>
              </w:rPr>
            </w:pPr>
            <w:r>
              <w:rPr>
                <w:rFonts w:hint="eastAsia" w:ascii="Times New Roman" w:hAnsi="Times New Roman" w:cs="Times New Roman"/>
                <w:b/>
                <w:color w:val="auto"/>
                <w:kern w:val="2"/>
                <w:sz w:val="24"/>
                <w:szCs w:val="24"/>
                <w:highlight w:val="none"/>
                <w:lang w:val="en-US" w:eastAsia="zh-CN" w:bidi="ar-SA"/>
              </w:rPr>
              <w:t>表7-13   主要设备噪声    单位：dB（A）</w:t>
            </w:r>
          </w:p>
          <w:tbl>
            <w:tblPr>
              <w:tblStyle w:val="47"/>
              <w:tblW w:w="100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2908"/>
              <w:gridCol w:w="1469"/>
              <w:gridCol w:w="1778"/>
              <w:gridCol w:w="26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4" w:type="dxa"/>
                  <w:tcBorders>
                    <w:tl2br w:val="nil"/>
                    <w:tr2bl w:val="nil"/>
                  </w:tcBorders>
                  <w:vAlign w:val="center"/>
                </w:tcPr>
                <w:p>
                  <w:pPr>
                    <w:pStyle w:val="102"/>
                    <w:keepNext w:val="0"/>
                    <w:keepLines w:val="0"/>
                    <w:suppressLineNumbers w:val="0"/>
                    <w:spacing w:before="0" w:beforeAutospacing="0" w:after="0" w:afterAutospacing="0" w:line="240" w:lineRule="auto"/>
                    <w:ind w:left="0" w:right="0"/>
                    <w:rPr>
                      <w:rFonts w:hint="default" w:ascii="Times New Roman" w:hAnsi="Times New Roman" w:cs="Times New Roman"/>
                      <w:b/>
                      <w:color w:val="auto"/>
                      <w:szCs w:val="21"/>
                      <w:highlight w:val="none"/>
                    </w:rPr>
                  </w:pPr>
                  <w:r>
                    <w:rPr>
                      <w:rFonts w:hint="default" w:ascii="Times New Roman" w:hAnsi="宋体" w:cs="Times New Roman"/>
                      <w:b/>
                      <w:color w:val="auto"/>
                      <w:szCs w:val="21"/>
                      <w:highlight w:val="none"/>
                    </w:rPr>
                    <w:t>序号</w:t>
                  </w:r>
                </w:p>
              </w:tc>
              <w:tc>
                <w:tcPr>
                  <w:tcW w:w="2908" w:type="dxa"/>
                  <w:tcBorders>
                    <w:tl2br w:val="nil"/>
                    <w:tr2bl w:val="nil"/>
                  </w:tcBorders>
                  <w:vAlign w:val="center"/>
                </w:tcPr>
                <w:p>
                  <w:pPr>
                    <w:pStyle w:val="102"/>
                    <w:keepNext w:val="0"/>
                    <w:keepLines w:val="0"/>
                    <w:suppressLineNumbers w:val="0"/>
                    <w:spacing w:before="0" w:beforeAutospacing="0" w:after="0" w:afterAutospacing="0" w:line="240" w:lineRule="auto"/>
                    <w:ind w:left="0" w:right="0"/>
                    <w:rPr>
                      <w:rFonts w:hint="default" w:ascii="Times New Roman" w:hAnsi="Times New Roman" w:cs="Times New Roman"/>
                      <w:b/>
                      <w:color w:val="auto"/>
                      <w:szCs w:val="21"/>
                      <w:highlight w:val="none"/>
                    </w:rPr>
                  </w:pPr>
                  <w:r>
                    <w:rPr>
                      <w:rFonts w:hint="default" w:ascii="Times New Roman" w:hAnsi="宋体" w:cs="Times New Roman"/>
                      <w:b/>
                      <w:color w:val="auto"/>
                      <w:szCs w:val="21"/>
                      <w:highlight w:val="none"/>
                    </w:rPr>
                    <w:t>噪声源</w:t>
                  </w:r>
                </w:p>
              </w:tc>
              <w:tc>
                <w:tcPr>
                  <w:tcW w:w="1469" w:type="dxa"/>
                  <w:tcBorders>
                    <w:tl2br w:val="nil"/>
                    <w:tr2bl w:val="nil"/>
                  </w:tcBorders>
                  <w:vAlign w:val="center"/>
                </w:tcPr>
                <w:p>
                  <w:pPr>
                    <w:pStyle w:val="102"/>
                    <w:keepNext w:val="0"/>
                    <w:keepLines w:val="0"/>
                    <w:suppressLineNumbers w:val="0"/>
                    <w:spacing w:before="0" w:beforeAutospacing="0" w:after="0" w:afterAutospacing="0" w:line="240" w:lineRule="auto"/>
                    <w:ind w:left="0" w:right="0"/>
                    <w:rPr>
                      <w:rFonts w:hint="eastAsia" w:ascii="Times New Roman" w:hAnsi="Times New Roman" w:cs="Times New Roman"/>
                      <w:b/>
                      <w:color w:val="auto"/>
                      <w:szCs w:val="21"/>
                      <w:highlight w:val="none"/>
                    </w:rPr>
                  </w:pPr>
                  <w:r>
                    <w:rPr>
                      <w:rFonts w:hint="default" w:ascii="Times New Roman" w:hAnsi="宋体" w:cs="Times New Roman"/>
                      <w:b/>
                      <w:color w:val="auto"/>
                      <w:szCs w:val="21"/>
                      <w:highlight w:val="none"/>
                    </w:rPr>
                    <w:t>数量</w:t>
                  </w:r>
                </w:p>
              </w:tc>
              <w:tc>
                <w:tcPr>
                  <w:tcW w:w="1778" w:type="dxa"/>
                  <w:tcBorders>
                    <w:tl2br w:val="nil"/>
                    <w:tr2bl w:val="nil"/>
                  </w:tcBorders>
                  <w:vAlign w:val="center"/>
                </w:tcPr>
                <w:p>
                  <w:pPr>
                    <w:pStyle w:val="102"/>
                    <w:keepNext w:val="0"/>
                    <w:keepLines w:val="0"/>
                    <w:suppressLineNumbers w:val="0"/>
                    <w:spacing w:before="0" w:beforeAutospacing="0" w:after="0" w:afterAutospacing="0" w:line="240" w:lineRule="auto"/>
                    <w:ind w:left="0" w:right="0"/>
                    <w:rPr>
                      <w:rFonts w:hint="default" w:ascii="Times New Roman" w:hAnsi="Times New Roman" w:cs="Times New Roman"/>
                      <w:b/>
                      <w:color w:val="auto"/>
                      <w:szCs w:val="21"/>
                      <w:highlight w:val="none"/>
                    </w:rPr>
                  </w:pPr>
                  <w:r>
                    <w:rPr>
                      <w:rFonts w:hint="default" w:ascii="Times New Roman" w:hAnsi="宋体" w:cs="Times New Roman"/>
                      <w:b/>
                      <w:color w:val="auto"/>
                      <w:szCs w:val="21"/>
                      <w:highlight w:val="none"/>
                    </w:rPr>
                    <w:t>声功率级</w:t>
                  </w:r>
                </w:p>
              </w:tc>
              <w:tc>
                <w:tcPr>
                  <w:tcW w:w="2685" w:type="dxa"/>
                  <w:tcBorders>
                    <w:tl2br w:val="nil"/>
                    <w:tr2bl w:val="nil"/>
                  </w:tcBorders>
                  <w:vAlign w:val="center"/>
                </w:tcPr>
                <w:p>
                  <w:pPr>
                    <w:pStyle w:val="102"/>
                    <w:keepNext w:val="0"/>
                    <w:keepLines w:val="0"/>
                    <w:suppressLineNumbers w:val="0"/>
                    <w:spacing w:before="0" w:beforeAutospacing="0" w:after="0" w:afterAutospacing="0" w:line="240" w:lineRule="auto"/>
                    <w:ind w:left="0" w:right="0"/>
                    <w:rPr>
                      <w:rFonts w:hint="default" w:ascii="Times New Roman" w:hAnsi="Times New Roman" w:cs="Times New Roman"/>
                      <w:b/>
                      <w:color w:val="auto"/>
                      <w:szCs w:val="21"/>
                      <w:highlight w:val="none"/>
                    </w:rPr>
                  </w:pPr>
                  <w:r>
                    <w:rPr>
                      <w:rFonts w:hint="default" w:ascii="Times New Roman" w:hAnsi="宋体" w:cs="Times New Roman"/>
                      <w:b/>
                      <w:color w:val="auto"/>
                      <w:szCs w:val="21"/>
                      <w:highlight w:val="none"/>
                    </w:rPr>
                    <w:t>噪声源分布情况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94" w:type="dxa"/>
                  <w:tcBorders>
                    <w:tl2br w:val="nil"/>
                    <w:tr2bl w:val="nil"/>
                  </w:tcBorders>
                  <w:vAlign w:val="center"/>
                </w:tcPr>
                <w:p>
                  <w:pPr>
                    <w:pStyle w:val="10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290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抛丸机</w:t>
                  </w:r>
                </w:p>
              </w:tc>
              <w:tc>
                <w:tcPr>
                  <w:tcW w:w="1469"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台</w:t>
                  </w:r>
                </w:p>
              </w:tc>
              <w:tc>
                <w:tcPr>
                  <w:tcW w:w="177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85-115</w:t>
                  </w:r>
                </w:p>
              </w:tc>
              <w:tc>
                <w:tcPr>
                  <w:tcW w:w="2685" w:type="dxa"/>
                  <w:vMerge w:val="restart"/>
                  <w:tcBorders>
                    <w:tl2br w:val="nil"/>
                    <w:tr2bl w:val="nil"/>
                  </w:tcBorders>
                  <w:vAlign w:val="center"/>
                </w:tcPr>
                <w:p>
                  <w:pPr>
                    <w:pStyle w:val="102"/>
                    <w:keepNext w:val="0"/>
                    <w:keepLines w:val="0"/>
                    <w:suppressLineNumbers w:val="0"/>
                    <w:spacing w:before="0" w:beforeAutospacing="0" w:after="0" w:afterAutospacing="0"/>
                    <w:ind w:left="0" w:right="0"/>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kern w:val="0"/>
                      <w:szCs w:val="21"/>
                      <w:highlight w:val="none"/>
                      <w:lang w:eastAsia="zh-CN"/>
                    </w:rPr>
                    <w:t>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94" w:type="dxa"/>
                  <w:tcBorders>
                    <w:tl2br w:val="nil"/>
                    <w:tr2bl w:val="nil"/>
                  </w:tcBorders>
                  <w:vAlign w:val="center"/>
                </w:tcPr>
                <w:p>
                  <w:pPr>
                    <w:pStyle w:val="10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2908"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喷砂机</w:t>
                  </w:r>
                </w:p>
              </w:tc>
              <w:tc>
                <w:tcPr>
                  <w:tcW w:w="1469"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r>
                    <w:rPr>
                      <w:rFonts w:hint="eastAsia" w:ascii="Times New Roman" w:hAnsi="Times New Roman" w:eastAsia="宋体" w:cs="Times New Roman"/>
                      <w:color w:val="auto"/>
                      <w:kern w:val="2"/>
                      <w:sz w:val="21"/>
                      <w:szCs w:val="21"/>
                      <w:highlight w:val="none"/>
                      <w:lang w:val="en-US" w:eastAsia="zh-CN" w:bidi="ar-SA"/>
                    </w:rPr>
                    <w:t>台</w:t>
                  </w:r>
                </w:p>
              </w:tc>
              <w:tc>
                <w:tcPr>
                  <w:tcW w:w="1778"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85-115</w:t>
                  </w:r>
                </w:p>
              </w:tc>
              <w:tc>
                <w:tcPr>
                  <w:tcW w:w="2685" w:type="dxa"/>
                  <w:vMerge w:val="continue"/>
                  <w:tcBorders>
                    <w:tl2br w:val="nil"/>
                    <w:tr2bl w:val="nil"/>
                  </w:tcBorders>
                  <w:vAlign w:val="center"/>
                </w:tcPr>
                <w:p>
                  <w:pPr>
                    <w:pStyle w:val="102"/>
                    <w:keepNext w:val="0"/>
                    <w:keepLines w:val="0"/>
                    <w:suppressLineNumbers w:val="0"/>
                    <w:spacing w:before="0" w:beforeAutospacing="0" w:after="0" w:afterAutospacing="0"/>
                    <w:ind w:left="0" w:right="0"/>
                    <w:rPr>
                      <w:rFonts w:hint="eastAsia" w:ascii="Times New Roman" w:hAnsi="Times New Roman" w:cs="Times New Roman"/>
                      <w:color w:val="auto"/>
                      <w:kern w:val="0"/>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94" w:type="dxa"/>
                  <w:tcBorders>
                    <w:tl2br w:val="nil"/>
                    <w:tr2bl w:val="nil"/>
                  </w:tcBorders>
                  <w:vAlign w:val="center"/>
                </w:tcPr>
                <w:p>
                  <w:pPr>
                    <w:pStyle w:val="102"/>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290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凃敷生产线</w:t>
                  </w:r>
                </w:p>
              </w:tc>
              <w:tc>
                <w:tcPr>
                  <w:tcW w:w="1469"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3条</w:t>
                  </w:r>
                </w:p>
              </w:tc>
              <w:tc>
                <w:tcPr>
                  <w:tcW w:w="177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80-100</w:t>
                  </w:r>
                </w:p>
              </w:tc>
              <w:tc>
                <w:tcPr>
                  <w:tcW w:w="2685" w:type="dxa"/>
                  <w:vMerge w:val="continue"/>
                  <w:tcBorders>
                    <w:tl2br w:val="nil"/>
                    <w:tr2bl w:val="nil"/>
                  </w:tcBorders>
                  <w:vAlign w:val="center"/>
                </w:tcPr>
                <w:p>
                  <w:pPr>
                    <w:pStyle w:val="102"/>
                    <w:keepNext w:val="0"/>
                    <w:keepLines w:val="0"/>
                    <w:suppressLineNumbers w:val="0"/>
                    <w:spacing w:before="0" w:beforeAutospacing="0" w:after="0" w:afterAutospacing="0"/>
                    <w:ind w:left="0" w:right="0"/>
                    <w:rPr>
                      <w:rFonts w:hint="eastAsia" w:ascii="Times New Roman" w:hAnsi="Times New Roman"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94" w:type="dxa"/>
                  <w:tcBorders>
                    <w:tl2br w:val="nil"/>
                    <w:tr2bl w:val="nil"/>
                  </w:tcBorders>
                  <w:vAlign w:val="center"/>
                </w:tcPr>
                <w:p>
                  <w:pPr>
                    <w:pStyle w:val="102"/>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290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空压机</w:t>
                  </w:r>
                </w:p>
              </w:tc>
              <w:tc>
                <w:tcPr>
                  <w:tcW w:w="1469"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r>
                    <w:rPr>
                      <w:rFonts w:hint="eastAsia" w:ascii="Times New Roman" w:hAnsi="Times New Roman" w:eastAsia="宋体" w:cs="Times New Roman"/>
                      <w:color w:val="auto"/>
                      <w:kern w:val="2"/>
                      <w:sz w:val="21"/>
                      <w:szCs w:val="21"/>
                      <w:highlight w:val="none"/>
                      <w:lang w:val="en-US" w:eastAsia="zh-CN" w:bidi="ar-SA"/>
                    </w:rPr>
                    <w:t>台</w:t>
                  </w:r>
                </w:p>
              </w:tc>
              <w:tc>
                <w:tcPr>
                  <w:tcW w:w="1778"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w:t>
                  </w:r>
                  <w:r>
                    <w:rPr>
                      <w:rFonts w:hint="eastAsia" w:ascii="Times New Roman" w:hAnsi="Times New Roman" w:eastAsia="宋体" w:cs="Times New Roman"/>
                      <w:color w:val="auto"/>
                      <w:kern w:val="2"/>
                      <w:sz w:val="21"/>
                      <w:szCs w:val="21"/>
                      <w:highlight w:val="none"/>
                      <w:lang w:val="en-US" w:eastAsia="zh-CN" w:bidi="ar-SA"/>
                    </w:rPr>
                    <w:t>5</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95</w:t>
                  </w:r>
                </w:p>
              </w:tc>
              <w:tc>
                <w:tcPr>
                  <w:tcW w:w="2685" w:type="dxa"/>
                  <w:vMerge w:val="continue"/>
                  <w:tcBorders>
                    <w:tl2br w:val="nil"/>
                    <w:tr2bl w:val="nil"/>
                  </w:tcBorders>
                  <w:vAlign w:val="center"/>
                </w:tcPr>
                <w:p>
                  <w:pPr>
                    <w:pStyle w:val="102"/>
                    <w:keepNext w:val="0"/>
                    <w:keepLines w:val="0"/>
                    <w:suppressLineNumbers w:val="0"/>
                    <w:spacing w:before="0" w:beforeAutospacing="0" w:after="0" w:afterAutospacing="0" w:line="240" w:lineRule="auto"/>
                    <w:ind w:left="0" w:right="0"/>
                    <w:rPr>
                      <w:rFonts w:hint="eastAsia" w:ascii="Times New Roman" w:hAnsi="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94" w:type="dxa"/>
                  <w:tcBorders>
                    <w:tl2br w:val="nil"/>
                    <w:tr2bl w:val="nil"/>
                  </w:tcBorders>
                  <w:vAlign w:val="center"/>
                </w:tcPr>
                <w:p>
                  <w:pPr>
                    <w:pStyle w:val="102"/>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290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除尘器风机</w:t>
                  </w:r>
                </w:p>
              </w:tc>
              <w:tc>
                <w:tcPr>
                  <w:tcW w:w="1469"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r>
                    <w:rPr>
                      <w:rFonts w:hint="eastAsia" w:ascii="Times New Roman" w:hAnsi="Times New Roman" w:eastAsia="宋体" w:cs="Times New Roman"/>
                      <w:color w:val="auto"/>
                      <w:kern w:val="2"/>
                      <w:sz w:val="21"/>
                      <w:szCs w:val="21"/>
                      <w:highlight w:val="none"/>
                      <w:lang w:val="en-US" w:eastAsia="zh-CN" w:bidi="ar-SA"/>
                    </w:rPr>
                    <w:t>台</w:t>
                  </w:r>
                </w:p>
              </w:tc>
              <w:tc>
                <w:tcPr>
                  <w:tcW w:w="177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85</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95</w:t>
                  </w:r>
                </w:p>
              </w:tc>
              <w:tc>
                <w:tcPr>
                  <w:tcW w:w="2685" w:type="dxa"/>
                  <w:vMerge w:val="continue"/>
                  <w:tcBorders>
                    <w:tl2br w:val="nil"/>
                    <w:tr2bl w:val="nil"/>
                  </w:tcBorders>
                  <w:vAlign w:val="center"/>
                </w:tcPr>
                <w:p>
                  <w:pPr>
                    <w:pStyle w:val="102"/>
                    <w:keepNext w:val="0"/>
                    <w:keepLines w:val="0"/>
                    <w:suppressLineNumbers w:val="0"/>
                    <w:spacing w:before="0" w:beforeAutospacing="0" w:after="0" w:afterAutospacing="0" w:line="240" w:lineRule="auto"/>
                    <w:ind w:left="0" w:right="0"/>
                    <w:rPr>
                      <w:rFonts w:hint="eastAsia" w:ascii="Times New Roman" w:hAnsi="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94" w:type="dxa"/>
                  <w:tcBorders>
                    <w:tl2br w:val="nil"/>
                    <w:tr2bl w:val="nil"/>
                  </w:tcBorders>
                  <w:vAlign w:val="center"/>
                </w:tcPr>
                <w:p>
                  <w:pPr>
                    <w:pStyle w:val="102"/>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290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钢管运输轨道</w:t>
                  </w:r>
                </w:p>
              </w:tc>
              <w:tc>
                <w:tcPr>
                  <w:tcW w:w="1469"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5条</w:t>
                  </w:r>
                </w:p>
              </w:tc>
              <w:tc>
                <w:tcPr>
                  <w:tcW w:w="177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w:t>
                  </w:r>
                  <w:r>
                    <w:rPr>
                      <w:rFonts w:hint="eastAsia" w:ascii="Times New Roman" w:hAnsi="Times New Roman" w:eastAsia="宋体" w:cs="Times New Roman"/>
                      <w:color w:val="auto"/>
                      <w:kern w:val="2"/>
                      <w:sz w:val="21"/>
                      <w:szCs w:val="21"/>
                      <w:highlight w:val="none"/>
                      <w:lang w:val="en-US" w:eastAsia="zh-CN" w:bidi="ar-SA"/>
                    </w:rPr>
                    <w:t>5</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95</w:t>
                  </w:r>
                </w:p>
              </w:tc>
              <w:tc>
                <w:tcPr>
                  <w:tcW w:w="2685" w:type="dxa"/>
                  <w:vMerge w:val="continue"/>
                  <w:tcBorders>
                    <w:tl2br w:val="nil"/>
                    <w:tr2bl w:val="nil"/>
                  </w:tcBorders>
                  <w:vAlign w:val="center"/>
                </w:tcPr>
                <w:p>
                  <w:pPr>
                    <w:pStyle w:val="102"/>
                    <w:keepNext w:val="0"/>
                    <w:keepLines w:val="0"/>
                    <w:suppressLineNumbers w:val="0"/>
                    <w:spacing w:before="0" w:beforeAutospacing="0" w:after="0" w:afterAutospacing="0" w:line="240" w:lineRule="auto"/>
                    <w:ind w:left="0" w:right="0"/>
                    <w:rPr>
                      <w:rFonts w:hint="eastAsia" w:ascii="Times New Roman" w:hAnsi="宋体" w:eastAsia="宋体" w:cs="Times New Roman"/>
                      <w:color w:val="auto"/>
                      <w:kern w:val="0"/>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94" w:type="dxa"/>
                  <w:tcBorders>
                    <w:tl2br w:val="nil"/>
                    <w:tr2bl w:val="nil"/>
                  </w:tcBorders>
                  <w:vAlign w:val="center"/>
                </w:tcPr>
                <w:p>
                  <w:pPr>
                    <w:pStyle w:val="10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w:t>
                  </w:r>
                </w:p>
              </w:tc>
              <w:tc>
                <w:tcPr>
                  <w:tcW w:w="290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手推车</w:t>
                  </w:r>
                </w:p>
              </w:tc>
              <w:tc>
                <w:tcPr>
                  <w:tcW w:w="1469"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2台</w:t>
                  </w:r>
                </w:p>
              </w:tc>
              <w:tc>
                <w:tcPr>
                  <w:tcW w:w="177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w:t>
                  </w:r>
                  <w:r>
                    <w:rPr>
                      <w:rFonts w:hint="eastAsia" w:ascii="Times New Roman" w:hAnsi="Times New Roman" w:eastAsia="宋体" w:cs="Times New Roman"/>
                      <w:color w:val="auto"/>
                      <w:kern w:val="2"/>
                      <w:sz w:val="21"/>
                      <w:szCs w:val="21"/>
                      <w:highlight w:val="none"/>
                      <w:lang w:val="en-US" w:eastAsia="zh-CN" w:bidi="ar-SA"/>
                    </w:rPr>
                    <w:t>5</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95</w:t>
                  </w:r>
                </w:p>
              </w:tc>
              <w:tc>
                <w:tcPr>
                  <w:tcW w:w="2685" w:type="dxa"/>
                  <w:tcBorders>
                    <w:tl2br w:val="nil"/>
                    <w:tr2bl w:val="nil"/>
                  </w:tcBorders>
                  <w:vAlign w:val="center"/>
                </w:tcPr>
                <w:p>
                  <w:pPr>
                    <w:pStyle w:val="102"/>
                    <w:keepNext w:val="0"/>
                    <w:keepLines w:val="0"/>
                    <w:suppressLineNumbers w:val="0"/>
                    <w:spacing w:before="0" w:beforeAutospacing="0" w:after="0" w:afterAutospacing="0" w:line="240" w:lineRule="auto"/>
                    <w:ind w:left="0" w:right="0"/>
                    <w:rPr>
                      <w:rFonts w:hint="eastAsia" w:ascii="Times New Roman" w:hAnsi="宋体" w:cs="Times New Roman"/>
                      <w:color w:val="auto"/>
                      <w:kern w:val="0"/>
                      <w:szCs w:val="21"/>
                      <w:highlight w:val="none"/>
                    </w:rPr>
                  </w:pPr>
                  <w:r>
                    <w:rPr>
                      <w:rFonts w:hint="eastAsia" w:ascii="Times New Roman" w:hAnsi="Times New Roman" w:eastAsia="宋体" w:cs="Times New Roman"/>
                      <w:color w:val="auto"/>
                      <w:kern w:val="2"/>
                      <w:sz w:val="21"/>
                      <w:szCs w:val="21"/>
                      <w:highlight w:val="none"/>
                      <w:lang w:val="en-US" w:eastAsia="zh-CN" w:bidi="ar-SA"/>
                    </w:rPr>
                    <w:t>移动声源</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宋体" w:cs="Times New Roman"/>
                <w:color w:val="auto"/>
                <w:sz w:val="24"/>
                <w:highlight w:val="none"/>
              </w:rPr>
              <w:t>由</w:t>
            </w:r>
            <w:r>
              <w:rPr>
                <w:rFonts w:hint="eastAsia" w:ascii="Times New Roman" w:hAnsi="宋体" w:cs="Times New Roman"/>
                <w:color w:val="auto"/>
                <w:sz w:val="24"/>
                <w:highlight w:val="none"/>
                <w:lang w:eastAsia="zh-CN"/>
              </w:rPr>
              <w:t>上</w:t>
            </w:r>
            <w:r>
              <w:rPr>
                <w:rFonts w:hint="default" w:ascii="Times New Roman" w:hAnsi="宋体" w:cs="Times New Roman"/>
                <w:color w:val="auto"/>
                <w:sz w:val="24"/>
                <w:highlight w:val="none"/>
              </w:rPr>
              <w:t>表可知，本项目噪声级值为</w:t>
            </w:r>
            <w:r>
              <w:rPr>
                <w:rFonts w:hint="eastAsia" w:cs="Times New Roman"/>
                <w:color w:val="auto"/>
                <w:sz w:val="24"/>
                <w:highlight w:val="none"/>
                <w:lang w:val="en-US" w:eastAsia="zh-CN"/>
              </w:rPr>
              <w:t>75</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115</w:t>
            </w:r>
            <w:r>
              <w:rPr>
                <w:rFonts w:hint="default" w:ascii="Times New Roman" w:hAnsi="Times New Roman" w:cs="Times New Roman"/>
                <w:color w:val="auto"/>
                <w:sz w:val="24"/>
                <w:highlight w:val="none"/>
              </w:rPr>
              <w:t>dB</w:t>
            </w:r>
            <w:r>
              <w:rPr>
                <w:rFonts w:hint="default" w:ascii="Times New Roman" w:hAnsi="宋体" w:cs="Times New Roman"/>
                <w:color w:val="auto"/>
                <w:sz w:val="24"/>
                <w:highlight w:val="none"/>
              </w:rPr>
              <w:t>（</w:t>
            </w:r>
            <w:r>
              <w:rPr>
                <w:rFonts w:hint="default" w:ascii="Times New Roman" w:hAnsi="Times New Roman" w:cs="Times New Roman"/>
                <w:color w:val="auto"/>
                <w:sz w:val="24"/>
                <w:highlight w:val="none"/>
              </w:rPr>
              <w:t>A</w:t>
            </w:r>
            <w:r>
              <w:rPr>
                <w:rFonts w:hint="default" w:ascii="Times New Roman" w:hAnsi="宋体" w:cs="Times New Roman"/>
                <w:color w:val="auto"/>
                <w:sz w:val="24"/>
                <w:highlight w:val="none"/>
              </w:rPr>
              <w:t>）。</w:t>
            </w:r>
          </w:p>
          <w:p>
            <w:pPr>
              <w:pStyle w:val="23"/>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宋体" w:cs="Times New Roman"/>
                <w:color w:val="auto"/>
                <w:sz w:val="24"/>
                <w:highlight w:val="none"/>
              </w:rPr>
              <w:t>为进一步降低噪声对周围环境的影响，建设单位仍应采取必要的污染防治措施，具体措施如下：</w:t>
            </w:r>
            <w:r>
              <w:rPr>
                <w:rFonts w:hint="default" w:ascii="Times New Roman" w:hAnsi="Times New Roman" w:cs="Times New Roman"/>
                <w:color w:val="auto"/>
                <w:sz w:val="24"/>
                <w:highlight w:val="none"/>
              </w:rPr>
              <w:t xml:space="preserve"> </w:t>
            </w:r>
          </w:p>
          <w:p>
            <w:pPr>
              <w:pStyle w:val="23"/>
              <w:keepNext w:val="0"/>
              <w:keepLines w:val="0"/>
              <w:suppressLineNumbers w:val="0"/>
              <w:spacing w:before="0" w:beforeAutospacing="0" w:after="0" w:afterAutospacing="0" w:line="360" w:lineRule="auto"/>
              <w:ind w:left="0" w:right="0" w:firstLine="480" w:firstLineChars="200"/>
              <w:rPr>
                <w:rFonts w:hint="eastAsia" w:ascii="Times New Roman" w:hAnsi="宋体" w:cs="Times New Roman"/>
                <w:color w:val="auto"/>
                <w:sz w:val="24"/>
                <w:highlight w:val="none"/>
              </w:rPr>
            </w:pPr>
            <w:r>
              <w:rPr>
                <w:rFonts w:hint="default" w:ascii="宋体" w:hAnsi="宋体" w:cs="Times New Roman"/>
                <w:color w:val="auto"/>
                <w:sz w:val="24"/>
                <w:highlight w:val="none"/>
              </w:rPr>
              <w:t>①</w:t>
            </w:r>
            <w:r>
              <w:rPr>
                <w:rFonts w:hint="default" w:ascii="Times New Roman" w:hAnsi="宋体" w:cs="Times New Roman"/>
                <w:color w:val="auto"/>
                <w:sz w:val="24"/>
                <w:highlight w:val="none"/>
              </w:rPr>
              <w:t>从声源上控制：</w:t>
            </w:r>
            <w:r>
              <w:rPr>
                <w:rFonts w:hint="eastAsia" w:ascii="Times New Roman" w:hAnsi="宋体" w:cs="Times New Roman"/>
                <w:color w:val="auto"/>
                <w:sz w:val="24"/>
                <w:highlight w:val="none"/>
              </w:rPr>
              <w:t>选择低噪声和符合国家噪声标准的设备，并进行定期检修维护，使其处于良好运行状态；</w:t>
            </w:r>
          </w:p>
          <w:p>
            <w:pPr>
              <w:pStyle w:val="23"/>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eastAsia" w:ascii="宋体" w:hAnsi="宋体" w:cs="Times New Roman"/>
                <w:color w:val="auto"/>
                <w:sz w:val="24"/>
                <w:highlight w:val="none"/>
              </w:rPr>
              <w:t>②</w:t>
            </w:r>
            <w:r>
              <w:rPr>
                <w:rFonts w:hint="default" w:ascii="宋体" w:hAnsi="宋体" w:cs="Times New Roman"/>
                <w:color w:val="auto"/>
                <w:sz w:val="24"/>
                <w:highlight w:val="none"/>
              </w:rPr>
              <w:t>降低振动噪声：采用弹性支承或弹性连接以及动力消振装置以减小振动。</w:t>
            </w:r>
          </w:p>
          <w:p>
            <w:pPr>
              <w:pStyle w:val="23"/>
              <w:keepNext w:val="0"/>
              <w:keepLines w:val="0"/>
              <w:suppressLineNumbers w:val="0"/>
              <w:spacing w:before="0" w:beforeAutospacing="0" w:after="0" w:afterAutospacing="0" w:line="360" w:lineRule="auto"/>
              <w:ind w:left="0" w:right="0" w:firstLine="480" w:firstLineChars="200"/>
              <w:rPr>
                <w:rFonts w:hint="eastAsia" w:ascii="宋体" w:hAnsi="宋体" w:cs="Times New Roman"/>
                <w:color w:val="auto"/>
                <w:sz w:val="24"/>
                <w:highlight w:val="none"/>
              </w:rPr>
            </w:pPr>
            <w:r>
              <w:rPr>
                <w:rFonts w:hint="eastAsia" w:ascii="宋体" w:hAnsi="宋体" w:cs="Times New Roman"/>
                <w:color w:val="auto"/>
                <w:sz w:val="24"/>
                <w:highlight w:val="none"/>
              </w:rPr>
              <w:t>③</w:t>
            </w:r>
            <w:r>
              <w:rPr>
                <w:rFonts w:hint="default" w:ascii="宋体" w:hAnsi="宋体" w:cs="Times New Roman"/>
                <w:color w:val="auto"/>
                <w:sz w:val="24"/>
                <w:highlight w:val="none"/>
              </w:rPr>
              <w:t>采用隔声降噪技术：对各生产设备中噪声较为突出的，且又难以对声源进行降噪可能的设备，则应对其安装适宜的减振器</w:t>
            </w:r>
            <w:r>
              <w:rPr>
                <w:rFonts w:hint="eastAsia" w:ascii="宋体" w:hAnsi="宋体" w:cs="Times New Roman"/>
                <w:color w:val="auto"/>
                <w:sz w:val="24"/>
                <w:highlight w:val="none"/>
                <w:lang w:eastAsia="zh-CN"/>
              </w:rPr>
              <w:t>、</w:t>
            </w:r>
            <w:r>
              <w:rPr>
                <w:rFonts w:hint="default" w:ascii="宋体" w:hAnsi="宋体" w:cs="Times New Roman"/>
                <w:color w:val="auto"/>
                <w:sz w:val="24"/>
                <w:highlight w:val="none"/>
              </w:rPr>
              <w:t>减振垫等设施。</w:t>
            </w:r>
          </w:p>
          <w:p>
            <w:pPr>
              <w:pStyle w:val="23"/>
              <w:keepNext w:val="0"/>
              <w:keepLines w:val="0"/>
              <w:suppressLineNumbers w:val="0"/>
              <w:spacing w:before="0" w:beforeAutospacing="0" w:after="0" w:afterAutospacing="0" w:line="360" w:lineRule="auto"/>
              <w:ind w:left="0" w:right="0" w:firstLine="480" w:firstLineChars="200"/>
              <w:rPr>
                <w:rFonts w:hint="eastAsia" w:ascii="宋体" w:hAnsi="宋体" w:cs="Times New Roman"/>
                <w:color w:val="auto"/>
                <w:sz w:val="24"/>
                <w:highlight w:val="none"/>
              </w:rPr>
            </w:pPr>
            <w:r>
              <w:rPr>
                <w:rFonts w:hint="eastAsia" w:ascii="宋体" w:hAnsi="宋体" w:cs="Times New Roman"/>
                <w:color w:val="auto"/>
                <w:sz w:val="24"/>
                <w:highlight w:val="none"/>
              </w:rPr>
              <w:t>④合理安排设备分布。</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rPr>
              <w:t>本项目厂房钢结构，窗户为塑钢窗，门为塑钢门。建筑围护的隔声量根据围护结构构造，参照中国建筑出版社出版的《建筑设计资料集》（第二版）确定，详见</w:t>
            </w:r>
            <w:r>
              <w:rPr>
                <w:rFonts w:hint="eastAsia" w:ascii="Times New Roman" w:hAnsi="Times New Roman" w:cs="Times New Roman"/>
                <w:color w:val="auto"/>
                <w:sz w:val="24"/>
                <w:highlight w:val="none"/>
                <w:lang w:eastAsia="zh-CN"/>
              </w:rPr>
              <w:t>下</w:t>
            </w:r>
            <w:r>
              <w:rPr>
                <w:rFonts w:hint="eastAsia" w:ascii="Times New Roman" w:hAnsi="Times New Roman" w:cs="Times New Roman"/>
                <w:color w:val="auto"/>
                <w:sz w:val="24"/>
                <w:highlight w:val="none"/>
              </w:rPr>
              <w:t>表。</w:t>
            </w:r>
          </w:p>
          <w:p>
            <w:pPr>
              <w:keepNext w:val="0"/>
              <w:keepLines w:val="0"/>
              <w:suppressLineNumbers w:val="0"/>
              <w:tabs>
                <w:tab w:val="left" w:pos="2240"/>
              </w:tabs>
              <w:snapToGrid w:val="0"/>
              <w:spacing w:before="0" w:beforeAutospacing="0" w:after="0" w:afterAutospacing="0" w:line="360" w:lineRule="auto"/>
              <w:ind w:left="0" w:right="0"/>
              <w:jc w:val="center"/>
              <w:rPr>
                <w:rFonts w:hint="eastAsia" w:ascii="Times New Roman" w:hAnsi="Times New Roman" w:cs="Times New Roman"/>
                <w:b/>
                <w:color w:val="auto"/>
                <w:kern w:val="2"/>
                <w:sz w:val="24"/>
                <w:szCs w:val="24"/>
                <w:highlight w:val="none"/>
                <w:lang w:val="en-US" w:eastAsia="zh-CN" w:bidi="ar-SA"/>
              </w:rPr>
            </w:pPr>
            <w:r>
              <w:rPr>
                <w:rFonts w:hint="eastAsia" w:ascii="Times New Roman" w:hAnsi="Times New Roman" w:cs="Times New Roman"/>
                <w:b/>
                <w:color w:val="auto"/>
                <w:kern w:val="2"/>
                <w:sz w:val="24"/>
                <w:szCs w:val="24"/>
                <w:highlight w:val="none"/>
                <w:lang w:val="en-US" w:eastAsia="zh-CN" w:bidi="ar-SA"/>
              </w:rPr>
              <w:t>表7-14       本项目采用建筑材料的隔声量</w:t>
            </w:r>
          </w:p>
          <w:tbl>
            <w:tblPr>
              <w:tblStyle w:val="48"/>
              <w:tblW w:w="989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99"/>
              <w:gridCol w:w="3296"/>
              <w:gridCol w:w="32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3299" w:type="dxa"/>
                  <w:tcBorders>
                    <w:tl2br w:val="nil"/>
                    <w:tr2bl w:val="nil"/>
                  </w:tcBorders>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结构名称</w:t>
                  </w:r>
                </w:p>
              </w:tc>
              <w:tc>
                <w:tcPr>
                  <w:tcW w:w="3296" w:type="dxa"/>
                  <w:tcBorders>
                    <w:tl2br w:val="nil"/>
                    <w:tr2bl w:val="nil"/>
                  </w:tcBorders>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材料组成</w:t>
                  </w:r>
                </w:p>
              </w:tc>
              <w:tc>
                <w:tcPr>
                  <w:tcW w:w="3296" w:type="dxa"/>
                  <w:tcBorders>
                    <w:tl2br w:val="nil"/>
                    <w:tr2bl w:val="nil"/>
                  </w:tcBorders>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隔声量（</w:t>
                  </w:r>
                  <w:r>
                    <w:rPr>
                      <w:rFonts w:hint="default" w:ascii="Times New Roman" w:hAnsi="Times New Roman" w:cs="Times New Roman"/>
                      <w:color w:val="auto"/>
                      <w:sz w:val="21"/>
                      <w:szCs w:val="21"/>
                      <w:highlight w:val="none"/>
                    </w:rPr>
                    <w:t>db</w:t>
                  </w:r>
                  <w:r>
                    <w:rPr>
                      <w:rFonts w:hint="eastAsia"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9" w:type="dxa"/>
                  <w:tcBorders>
                    <w:tl2br w:val="nil"/>
                    <w:tr2bl w:val="nil"/>
                  </w:tcBorders>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墙体</w:t>
                  </w:r>
                </w:p>
              </w:tc>
              <w:tc>
                <w:tcPr>
                  <w:tcW w:w="3296" w:type="dxa"/>
                  <w:tcBorders>
                    <w:tl2br w:val="nil"/>
                    <w:tr2bl w:val="nil"/>
                  </w:tcBorders>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钢结构</w:t>
                  </w:r>
                </w:p>
              </w:tc>
              <w:tc>
                <w:tcPr>
                  <w:tcW w:w="3296" w:type="dxa"/>
                  <w:tcBorders>
                    <w:tl2br w:val="nil"/>
                    <w:tr2bl w:val="nil"/>
                  </w:tcBorders>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9" w:type="dxa"/>
                  <w:tcBorders>
                    <w:tl2br w:val="nil"/>
                    <w:tr2bl w:val="nil"/>
                  </w:tcBorders>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窗</w:t>
                  </w:r>
                </w:p>
              </w:tc>
              <w:tc>
                <w:tcPr>
                  <w:tcW w:w="3296" w:type="dxa"/>
                  <w:tcBorders>
                    <w:tl2br w:val="nil"/>
                    <w:tr2bl w:val="nil"/>
                  </w:tcBorders>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塑钢窗</w:t>
                  </w:r>
                </w:p>
              </w:tc>
              <w:tc>
                <w:tcPr>
                  <w:tcW w:w="3296" w:type="dxa"/>
                  <w:tcBorders>
                    <w:tl2br w:val="nil"/>
                    <w:tr2bl w:val="nil"/>
                  </w:tcBorders>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9" w:type="dxa"/>
                  <w:tcBorders>
                    <w:tl2br w:val="nil"/>
                    <w:tr2bl w:val="nil"/>
                  </w:tcBorders>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门</w:t>
                  </w:r>
                </w:p>
              </w:tc>
              <w:tc>
                <w:tcPr>
                  <w:tcW w:w="3296" w:type="dxa"/>
                  <w:tcBorders>
                    <w:tl2br w:val="nil"/>
                    <w:tr2bl w:val="nil"/>
                  </w:tcBorders>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塑钢门</w:t>
                  </w:r>
                </w:p>
              </w:tc>
              <w:tc>
                <w:tcPr>
                  <w:tcW w:w="3296" w:type="dxa"/>
                  <w:tcBorders>
                    <w:tl2br w:val="nil"/>
                    <w:tr2bl w:val="nil"/>
                  </w:tcBorders>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r>
          </w:tbl>
          <w:p>
            <w:pPr>
              <w:pStyle w:val="23"/>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宋体" w:cs="Times New Roman"/>
                <w:color w:val="auto"/>
                <w:sz w:val="24"/>
                <w:highlight w:val="none"/>
              </w:rPr>
              <w:t>经以上噪声治理措施后，综合</w:t>
            </w:r>
            <w:r>
              <w:rPr>
                <w:rFonts w:hint="eastAsia" w:ascii="Times New Roman" w:hAnsi="宋体" w:cs="Times New Roman"/>
                <w:color w:val="auto"/>
                <w:sz w:val="24"/>
                <w:highlight w:val="none"/>
              </w:rPr>
              <w:t>降噪</w:t>
            </w:r>
            <w:r>
              <w:rPr>
                <w:rFonts w:hint="default" w:ascii="Times New Roman" w:hAnsi="宋体" w:cs="Times New Roman"/>
                <w:color w:val="auto"/>
                <w:sz w:val="24"/>
                <w:highlight w:val="none"/>
              </w:rPr>
              <w:t>效果可以达到</w:t>
            </w:r>
            <w:r>
              <w:rPr>
                <w:rFonts w:hint="eastAsia" w:ascii="Times New Roman" w:hAnsi="Times New Roman" w:cs="Times New Roman"/>
                <w:color w:val="auto"/>
                <w:sz w:val="24"/>
                <w:highlight w:val="none"/>
              </w:rPr>
              <w:t>2</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dB(A)</w:t>
            </w:r>
            <w:r>
              <w:rPr>
                <w:rFonts w:hint="default" w:ascii="Times New Roman" w:hAnsi="宋体" w:cs="Times New Roman"/>
                <w:color w:val="auto"/>
                <w:sz w:val="24"/>
                <w:highlight w:val="none"/>
              </w:rPr>
              <w:t>以上。</w:t>
            </w:r>
          </w:p>
          <w:p>
            <w:pPr>
              <w:pStyle w:val="23"/>
              <w:keepNext w:val="0"/>
              <w:keepLines w:val="0"/>
              <w:suppressLineNumbers w:val="0"/>
              <w:spacing w:before="0" w:beforeAutospacing="0" w:after="0" w:afterAutospacing="0" w:line="360" w:lineRule="auto"/>
              <w:ind w:left="0" w:right="0" w:firstLine="480" w:firstLineChars="200"/>
              <w:rPr>
                <w:rFonts w:hint="default" w:ascii="Times New Roman" w:hAnsi="宋体" w:cs="Times New Roman"/>
                <w:color w:val="auto"/>
                <w:sz w:val="24"/>
                <w:highlight w:val="none"/>
              </w:rPr>
            </w:pPr>
            <w:r>
              <w:rPr>
                <w:rFonts w:hint="eastAsia" w:ascii="Times New Roman" w:hAnsi="宋体" w:cs="Times New Roman"/>
                <w:color w:val="auto"/>
                <w:sz w:val="24"/>
                <w:highlight w:val="none"/>
              </w:rPr>
              <w:t>采取</w:t>
            </w:r>
            <w:r>
              <w:rPr>
                <w:rFonts w:hint="default" w:ascii="Times New Roman" w:hAnsi="宋体" w:cs="Times New Roman"/>
                <w:color w:val="auto"/>
                <w:sz w:val="24"/>
                <w:highlight w:val="none"/>
              </w:rPr>
              <w:t>以上措施后，按表</w:t>
            </w:r>
            <w:r>
              <w:rPr>
                <w:rFonts w:hint="default" w:ascii="Times New Roman" w:hAnsi="Times New Roman" w:cs="Times New Roman"/>
                <w:color w:val="auto"/>
                <w:sz w:val="24"/>
                <w:highlight w:val="none"/>
              </w:rPr>
              <w:t>7-</w:t>
            </w:r>
            <w:r>
              <w:rPr>
                <w:rFonts w:hint="eastAsia" w:ascii="Times New Roman" w:hAnsi="Times New Roman" w:cs="Times New Roman"/>
                <w:color w:val="auto"/>
                <w:sz w:val="24"/>
                <w:highlight w:val="none"/>
              </w:rPr>
              <w:t>1</w:t>
            </w:r>
            <w:r>
              <w:rPr>
                <w:rFonts w:hint="eastAsia" w:ascii="Times New Roman" w:hAnsi="Times New Roman" w:cs="Times New Roman"/>
                <w:color w:val="auto"/>
                <w:sz w:val="24"/>
                <w:highlight w:val="none"/>
                <w:lang w:val="en-US" w:eastAsia="zh-CN"/>
              </w:rPr>
              <w:t>3</w:t>
            </w:r>
            <w:r>
              <w:rPr>
                <w:rFonts w:hint="default" w:ascii="Times New Roman" w:hAnsi="宋体" w:cs="Times New Roman"/>
                <w:color w:val="auto"/>
                <w:sz w:val="24"/>
                <w:highlight w:val="none"/>
              </w:rPr>
              <w:t>中</w:t>
            </w:r>
            <w:r>
              <w:rPr>
                <w:rFonts w:hint="eastAsia" w:ascii="Times New Roman" w:hAnsi="宋体" w:cs="Times New Roman"/>
                <w:color w:val="auto"/>
                <w:sz w:val="24"/>
                <w:highlight w:val="none"/>
              </w:rPr>
              <w:t>有可能同时运行的设备</w:t>
            </w:r>
            <w:r>
              <w:rPr>
                <w:rFonts w:hint="default" w:ascii="Times New Roman" w:hAnsi="宋体" w:cs="Times New Roman"/>
                <w:color w:val="auto"/>
                <w:sz w:val="24"/>
                <w:highlight w:val="none"/>
              </w:rPr>
              <w:t>最大噪声级计算，</w:t>
            </w:r>
            <w:r>
              <w:rPr>
                <w:rFonts w:hint="eastAsia" w:ascii="Times New Roman" w:hAnsi="宋体" w:cs="Times New Roman"/>
                <w:color w:val="auto"/>
                <w:sz w:val="24"/>
                <w:highlight w:val="none"/>
              </w:rPr>
              <w:t>生产</w:t>
            </w:r>
            <w:r>
              <w:rPr>
                <w:rFonts w:hint="default" w:ascii="Times New Roman" w:hAnsi="宋体" w:cs="Times New Roman"/>
                <w:color w:val="auto"/>
                <w:sz w:val="24"/>
                <w:highlight w:val="none"/>
              </w:rPr>
              <w:t>加工区噪声值详见</w:t>
            </w:r>
            <w:r>
              <w:rPr>
                <w:rFonts w:hint="eastAsia" w:ascii="Times New Roman" w:hAnsi="宋体" w:cs="Times New Roman"/>
                <w:color w:val="auto"/>
                <w:sz w:val="24"/>
                <w:highlight w:val="none"/>
                <w:lang w:eastAsia="zh-CN"/>
              </w:rPr>
              <w:t>下</w:t>
            </w:r>
            <w:r>
              <w:rPr>
                <w:rFonts w:hint="default" w:ascii="Times New Roman" w:hAnsi="宋体" w:cs="Times New Roman"/>
                <w:color w:val="auto"/>
                <w:sz w:val="24"/>
                <w:highlight w:val="none"/>
              </w:rPr>
              <w:t>表。</w:t>
            </w:r>
          </w:p>
          <w:p>
            <w:pPr>
              <w:keepNext w:val="0"/>
              <w:keepLines w:val="0"/>
              <w:suppressLineNumbers w:val="0"/>
              <w:tabs>
                <w:tab w:val="left" w:pos="2240"/>
              </w:tabs>
              <w:snapToGrid w:val="0"/>
              <w:spacing w:before="0" w:beforeAutospacing="0" w:after="0" w:afterAutospacing="0" w:line="360" w:lineRule="auto"/>
              <w:ind w:left="0" w:right="0"/>
              <w:jc w:val="center"/>
              <w:rPr>
                <w:rFonts w:hint="eastAsia" w:ascii="Times New Roman" w:hAnsi="Times New Roman" w:cs="Times New Roman"/>
                <w:b/>
                <w:color w:val="auto"/>
                <w:kern w:val="2"/>
                <w:sz w:val="24"/>
                <w:szCs w:val="24"/>
                <w:highlight w:val="none"/>
                <w:lang w:val="en-US" w:eastAsia="zh-CN" w:bidi="ar-SA"/>
              </w:rPr>
            </w:pPr>
            <w:r>
              <w:rPr>
                <w:rFonts w:hint="eastAsia" w:ascii="Times New Roman" w:hAnsi="Times New Roman" w:cs="Times New Roman"/>
                <w:b/>
                <w:color w:val="auto"/>
                <w:kern w:val="2"/>
                <w:sz w:val="24"/>
                <w:szCs w:val="24"/>
                <w:highlight w:val="none"/>
                <w:lang w:val="en-US" w:eastAsia="zh-CN" w:bidi="ar-SA"/>
              </w:rPr>
              <w:t>表7-15   采取措施后生产车间噪声值   单位：dB（A）</w:t>
            </w:r>
          </w:p>
          <w:tbl>
            <w:tblPr>
              <w:tblStyle w:val="47"/>
              <w:tblW w:w="100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4"/>
              <w:gridCol w:w="1277"/>
              <w:gridCol w:w="3310"/>
              <w:gridCol w:w="1575"/>
              <w:gridCol w:w="18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064" w:type="dxa"/>
                  <w:tcBorders>
                    <w:tl2br w:val="nil"/>
                    <w:tr2bl w:val="nil"/>
                  </w:tcBorders>
                  <w:vAlign w:val="center"/>
                </w:tcPr>
                <w:p>
                  <w:pPr>
                    <w:pStyle w:val="38"/>
                    <w:keepNext w:val="0"/>
                    <w:keepLines w:val="0"/>
                    <w:suppressLineNumbers w:val="0"/>
                    <w:autoSpaceDE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rPr>
                  </w:pPr>
                  <w:r>
                    <w:rPr>
                      <w:rFonts w:hint="default" w:ascii="Times New Roman" w:hAnsi="宋体" w:cs="Times New Roman"/>
                      <w:b/>
                      <w:bCs/>
                      <w:color w:val="auto"/>
                      <w:sz w:val="21"/>
                      <w:szCs w:val="21"/>
                      <w:highlight w:val="none"/>
                    </w:rPr>
                    <w:t>名称</w:t>
                  </w:r>
                </w:p>
              </w:tc>
              <w:tc>
                <w:tcPr>
                  <w:tcW w:w="1277" w:type="dxa"/>
                  <w:tcBorders>
                    <w:tl2br w:val="nil"/>
                    <w:tr2bl w:val="nil"/>
                  </w:tcBorders>
                  <w:vAlign w:val="center"/>
                </w:tcPr>
                <w:p>
                  <w:pPr>
                    <w:pStyle w:val="38"/>
                    <w:keepNext w:val="0"/>
                    <w:keepLines w:val="0"/>
                    <w:suppressLineNumbers w:val="0"/>
                    <w:autoSpaceDE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rPr>
                  </w:pPr>
                  <w:r>
                    <w:rPr>
                      <w:rFonts w:hint="default" w:ascii="Times New Roman" w:hAnsi="宋体" w:cs="Times New Roman"/>
                      <w:b/>
                      <w:bCs/>
                      <w:color w:val="auto"/>
                      <w:sz w:val="21"/>
                      <w:szCs w:val="21"/>
                      <w:highlight w:val="none"/>
                    </w:rPr>
                    <w:t>合成噪声</w:t>
                  </w:r>
                </w:p>
              </w:tc>
              <w:tc>
                <w:tcPr>
                  <w:tcW w:w="3310" w:type="dxa"/>
                  <w:tcBorders>
                    <w:tl2br w:val="nil"/>
                    <w:tr2bl w:val="nil"/>
                  </w:tcBorders>
                  <w:vAlign w:val="center"/>
                </w:tcPr>
                <w:p>
                  <w:pPr>
                    <w:pStyle w:val="38"/>
                    <w:keepNext w:val="0"/>
                    <w:keepLines w:val="0"/>
                    <w:suppressLineNumbers w:val="0"/>
                    <w:autoSpaceDE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rPr>
                  </w:pPr>
                  <w:r>
                    <w:rPr>
                      <w:rFonts w:hint="default" w:ascii="Times New Roman" w:hAnsi="宋体" w:cs="Times New Roman"/>
                      <w:b/>
                      <w:bCs/>
                      <w:color w:val="auto"/>
                      <w:sz w:val="21"/>
                      <w:szCs w:val="21"/>
                      <w:highlight w:val="none"/>
                    </w:rPr>
                    <w:t>采取措施</w:t>
                  </w:r>
                </w:p>
              </w:tc>
              <w:tc>
                <w:tcPr>
                  <w:tcW w:w="1575" w:type="dxa"/>
                  <w:tcBorders>
                    <w:tl2br w:val="nil"/>
                    <w:tr2bl w:val="nil"/>
                  </w:tcBorders>
                  <w:vAlign w:val="center"/>
                </w:tcPr>
                <w:p>
                  <w:pPr>
                    <w:pStyle w:val="38"/>
                    <w:keepNext w:val="0"/>
                    <w:keepLines w:val="0"/>
                    <w:suppressLineNumbers w:val="0"/>
                    <w:autoSpaceDE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rPr>
                  </w:pPr>
                  <w:r>
                    <w:rPr>
                      <w:rFonts w:hint="default" w:ascii="Times New Roman" w:hAnsi="宋体" w:cs="Times New Roman"/>
                      <w:b/>
                      <w:bCs/>
                      <w:color w:val="auto"/>
                      <w:sz w:val="21"/>
                      <w:szCs w:val="21"/>
                      <w:highlight w:val="none"/>
                    </w:rPr>
                    <w:t>综合降噪效果</w:t>
                  </w:r>
                </w:p>
              </w:tc>
              <w:tc>
                <w:tcPr>
                  <w:tcW w:w="1808" w:type="dxa"/>
                  <w:tcBorders>
                    <w:tl2br w:val="nil"/>
                    <w:tr2bl w:val="nil"/>
                  </w:tcBorders>
                  <w:vAlign w:val="center"/>
                </w:tcPr>
                <w:p>
                  <w:pPr>
                    <w:pStyle w:val="38"/>
                    <w:keepNext w:val="0"/>
                    <w:keepLines w:val="0"/>
                    <w:suppressLineNumbers w:val="0"/>
                    <w:autoSpaceDE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rPr>
                  </w:pPr>
                  <w:r>
                    <w:rPr>
                      <w:rFonts w:hint="eastAsia" w:hAnsi="宋体" w:cs="Times New Roman"/>
                      <w:b/>
                      <w:bCs/>
                      <w:color w:val="auto"/>
                      <w:sz w:val="21"/>
                      <w:szCs w:val="21"/>
                      <w:highlight w:val="none"/>
                      <w:lang w:val="en-US" w:eastAsia="zh-CN"/>
                    </w:rPr>
                    <w:t>降噪</w:t>
                  </w:r>
                  <w:r>
                    <w:rPr>
                      <w:rFonts w:hint="default" w:ascii="Times New Roman" w:hAnsi="宋体" w:cs="Times New Roman"/>
                      <w:b/>
                      <w:bCs/>
                      <w:color w:val="auto"/>
                      <w:sz w:val="21"/>
                      <w:szCs w:val="21"/>
                      <w:highlight w:val="none"/>
                    </w:rPr>
                    <w:t>后噪声值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2064" w:type="dxa"/>
                  <w:tcBorders>
                    <w:tl2br w:val="nil"/>
                    <w:tr2bl w:val="nil"/>
                  </w:tcBorders>
                  <w:vAlign w:val="center"/>
                </w:tcPr>
                <w:p>
                  <w:pPr>
                    <w:pStyle w:val="102"/>
                    <w:keepNext w:val="0"/>
                    <w:keepLines w:val="0"/>
                    <w:suppressLineNumbers w:val="0"/>
                    <w:autoSpaceDE w:val="0"/>
                    <w:spacing w:before="0" w:beforeAutospacing="0" w:after="0" w:afterAutospacing="0" w:line="240" w:lineRule="auto"/>
                    <w:ind w:left="0" w:right="0"/>
                    <w:rPr>
                      <w:rFonts w:hint="eastAsia" w:ascii="Times New Roman" w:hAnsi="Times New Roman" w:eastAsia="宋体" w:cs="Times New Roman"/>
                      <w:color w:val="auto"/>
                      <w:kern w:val="0"/>
                      <w:szCs w:val="21"/>
                      <w:highlight w:val="none"/>
                      <w:lang w:eastAsia="zh-CN"/>
                    </w:rPr>
                  </w:pPr>
                  <w:r>
                    <w:rPr>
                      <w:rFonts w:hint="eastAsia" w:ascii="Times New Roman" w:hAnsi="Times New Roman" w:cs="Times New Roman"/>
                      <w:color w:val="auto"/>
                      <w:kern w:val="0"/>
                      <w:highlight w:val="none"/>
                      <w:lang w:eastAsia="zh-CN"/>
                    </w:rPr>
                    <w:t>生产车间</w:t>
                  </w:r>
                </w:p>
              </w:tc>
              <w:tc>
                <w:tcPr>
                  <w:tcW w:w="1277" w:type="dxa"/>
                  <w:tcBorders>
                    <w:tl2br w:val="nil"/>
                    <w:tr2bl w:val="nil"/>
                  </w:tcBorders>
                  <w:vAlign w:val="center"/>
                </w:tcPr>
                <w:p>
                  <w:pPr>
                    <w:pStyle w:val="38"/>
                    <w:keepNext w:val="0"/>
                    <w:keepLines w:val="0"/>
                    <w:suppressLineNumbers w:val="0"/>
                    <w:autoSpaceDE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105</w:t>
                  </w:r>
                </w:p>
              </w:tc>
              <w:tc>
                <w:tcPr>
                  <w:tcW w:w="3310" w:type="dxa"/>
                  <w:tcBorders>
                    <w:tl2br w:val="nil"/>
                    <w:tr2bl w:val="nil"/>
                  </w:tcBorders>
                  <w:vAlign w:val="center"/>
                </w:tcPr>
                <w:p>
                  <w:pPr>
                    <w:pStyle w:val="38"/>
                    <w:keepNext w:val="0"/>
                    <w:keepLines w:val="0"/>
                    <w:suppressLineNumbers w:val="0"/>
                    <w:autoSpaceDE w:val="0"/>
                    <w:spacing w:before="0" w:beforeAutospacing="0" w:after="0" w:afterAutospacing="0" w:line="240" w:lineRule="auto"/>
                    <w:ind w:left="0" w:right="0" w:firstLine="0" w:firstLineChars="0"/>
                    <w:jc w:val="center"/>
                    <w:rPr>
                      <w:rFonts w:hint="eastAsia" w:ascii="Times New Roman" w:hAnsi="Times New Roman" w:cs="Times New Roman"/>
                      <w:color w:val="auto"/>
                      <w:sz w:val="21"/>
                      <w:szCs w:val="21"/>
                      <w:highlight w:val="none"/>
                    </w:rPr>
                  </w:pPr>
                  <w:r>
                    <w:rPr>
                      <w:rFonts w:hint="default" w:ascii="Times New Roman" w:hAnsi="宋体" w:cs="Times New Roman"/>
                      <w:color w:val="auto"/>
                      <w:sz w:val="21"/>
                      <w:szCs w:val="21"/>
                      <w:highlight w:val="none"/>
                    </w:rPr>
                    <w:t>选择低噪声</w:t>
                  </w:r>
                  <w:r>
                    <w:rPr>
                      <w:rFonts w:hint="eastAsia" w:hAnsi="宋体" w:cs="Times New Roman"/>
                      <w:color w:val="auto"/>
                      <w:sz w:val="21"/>
                      <w:szCs w:val="21"/>
                      <w:highlight w:val="none"/>
                      <w:lang w:eastAsia="zh-CN"/>
                    </w:rPr>
                    <w:t>、</w:t>
                  </w:r>
                  <w:r>
                    <w:rPr>
                      <w:rFonts w:hint="default" w:ascii="Times New Roman" w:hAnsi="宋体" w:cs="Times New Roman"/>
                      <w:color w:val="auto"/>
                      <w:sz w:val="21"/>
                      <w:szCs w:val="21"/>
                      <w:highlight w:val="none"/>
                    </w:rPr>
                    <w:t>低振动设备</w:t>
                  </w:r>
                  <w:r>
                    <w:rPr>
                      <w:rFonts w:hint="eastAsia" w:ascii="Times New Roman" w:hAnsi="宋体" w:cs="Times New Roman"/>
                      <w:color w:val="auto"/>
                      <w:sz w:val="21"/>
                      <w:szCs w:val="21"/>
                      <w:highlight w:val="none"/>
                    </w:rPr>
                    <w:t>；</w:t>
                  </w:r>
                  <w:r>
                    <w:rPr>
                      <w:rFonts w:hint="default" w:ascii="Times New Roman" w:hAnsi="宋体" w:cs="Times New Roman"/>
                      <w:color w:val="auto"/>
                      <w:sz w:val="21"/>
                      <w:szCs w:val="21"/>
                      <w:highlight w:val="none"/>
                    </w:rPr>
                    <w:t>采用弹性支承或弹性连接以及动力消振装置</w:t>
                  </w:r>
                  <w:r>
                    <w:rPr>
                      <w:rFonts w:hint="eastAsia" w:ascii="Times New Roman" w:hAnsi="宋体" w:cs="Times New Roman"/>
                      <w:color w:val="auto"/>
                      <w:sz w:val="21"/>
                      <w:szCs w:val="21"/>
                      <w:highlight w:val="none"/>
                    </w:rPr>
                    <w:t>；</w:t>
                  </w:r>
                  <w:r>
                    <w:rPr>
                      <w:rFonts w:hint="default" w:ascii="Times New Roman" w:hAnsi="宋体" w:cs="Times New Roman"/>
                      <w:color w:val="auto"/>
                      <w:sz w:val="21"/>
                      <w:szCs w:val="21"/>
                      <w:highlight w:val="none"/>
                    </w:rPr>
                    <w:t>大型设备基底加设减振器</w:t>
                  </w:r>
                  <w:r>
                    <w:rPr>
                      <w:rFonts w:hint="eastAsia" w:hAnsi="宋体" w:cs="Times New Roman"/>
                      <w:color w:val="auto"/>
                      <w:sz w:val="21"/>
                      <w:szCs w:val="21"/>
                      <w:highlight w:val="none"/>
                      <w:lang w:eastAsia="zh-CN"/>
                    </w:rPr>
                    <w:t>、</w:t>
                  </w:r>
                  <w:r>
                    <w:rPr>
                      <w:rFonts w:hint="default" w:ascii="Times New Roman" w:hAnsi="宋体" w:cs="Times New Roman"/>
                      <w:color w:val="auto"/>
                      <w:sz w:val="21"/>
                      <w:szCs w:val="21"/>
                      <w:highlight w:val="none"/>
                    </w:rPr>
                    <w:t>减振垫等设施</w:t>
                  </w:r>
                  <w:r>
                    <w:rPr>
                      <w:rFonts w:hint="eastAsia" w:ascii="Times New Roman" w:hAnsi="宋体" w:cs="Times New Roman"/>
                      <w:color w:val="auto"/>
                      <w:sz w:val="21"/>
                      <w:szCs w:val="21"/>
                      <w:highlight w:val="none"/>
                    </w:rPr>
                    <w:t>；合理布置设备位置</w:t>
                  </w:r>
                </w:p>
              </w:tc>
              <w:tc>
                <w:tcPr>
                  <w:tcW w:w="1575" w:type="dxa"/>
                  <w:tcBorders>
                    <w:tl2br w:val="nil"/>
                    <w:tr2bl w:val="nil"/>
                  </w:tcBorders>
                  <w:vAlign w:val="center"/>
                </w:tcPr>
                <w:p>
                  <w:pPr>
                    <w:pStyle w:val="38"/>
                    <w:keepNext w:val="0"/>
                    <w:keepLines w:val="0"/>
                    <w:suppressLineNumbers w:val="0"/>
                    <w:autoSpaceDE w:val="0"/>
                    <w:spacing w:before="0" w:beforeAutospacing="0" w:after="0" w:afterAutospacing="0"/>
                    <w:ind w:left="0" w:right="0"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25</w:t>
                  </w:r>
                </w:p>
              </w:tc>
              <w:tc>
                <w:tcPr>
                  <w:tcW w:w="1808" w:type="dxa"/>
                  <w:tcBorders>
                    <w:tl2br w:val="nil"/>
                    <w:tr2bl w:val="nil"/>
                  </w:tcBorders>
                  <w:vAlign w:val="center"/>
                </w:tcPr>
                <w:p>
                  <w:pPr>
                    <w:pStyle w:val="38"/>
                    <w:keepNext w:val="0"/>
                    <w:keepLines w:val="0"/>
                    <w:suppressLineNumbers w:val="0"/>
                    <w:autoSpaceDE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r>
          </w:tbl>
          <w:p>
            <w:pPr>
              <w:keepNext w:val="0"/>
              <w:keepLines w:val="0"/>
              <w:suppressLineNumbers w:val="0"/>
              <w:spacing w:before="0" w:beforeAutospacing="0" w:after="0" w:afterAutospacing="0" w:line="360" w:lineRule="auto"/>
              <w:ind w:left="0" w:right="0" w:firstLine="472" w:firstLineChars="196"/>
              <w:rPr>
                <w:rFonts w:hint="eastAsia" w:ascii="Times New Roman" w:hAnsi="Times New Roman" w:cs="Times New Roman"/>
                <w:b/>
                <w:color w:val="auto"/>
                <w:sz w:val="24"/>
                <w:highlight w:val="none"/>
              </w:rPr>
            </w:pPr>
          </w:p>
          <w:p>
            <w:pPr>
              <w:keepNext w:val="0"/>
              <w:keepLines w:val="0"/>
              <w:suppressLineNumbers w:val="0"/>
              <w:spacing w:before="0" w:beforeAutospacing="0" w:after="0" w:afterAutospacing="0" w:line="360" w:lineRule="auto"/>
              <w:ind w:left="0" w:right="0" w:firstLine="472" w:firstLineChars="196"/>
              <w:rPr>
                <w:rFonts w:hint="default" w:ascii="Times New Roman" w:hAnsi="Times New Roman" w:cs="Times New Roman"/>
                <w:b/>
                <w:color w:val="auto"/>
                <w:sz w:val="24"/>
                <w:highlight w:val="none"/>
              </w:rPr>
            </w:pPr>
            <w:r>
              <w:rPr>
                <w:rFonts w:hint="eastAsia" w:ascii="Times New Roman" w:hAnsi="Times New Roman" w:cs="Times New Roman"/>
                <w:b/>
                <w:color w:val="auto"/>
                <w:sz w:val="24"/>
                <w:highlight w:val="none"/>
              </w:rPr>
              <w:t>（2）</w:t>
            </w:r>
            <w:r>
              <w:rPr>
                <w:rFonts w:hint="default" w:ascii="Times New Roman" w:hAnsi="宋体" w:cs="Times New Roman"/>
                <w:b/>
                <w:color w:val="auto"/>
                <w:sz w:val="24"/>
                <w:highlight w:val="none"/>
              </w:rPr>
              <w:t>预测模式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rPr>
              <w:t>预测方法采用数学模式法，模式按照《环境影响评价技术导则</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声环境》（</w:t>
            </w:r>
            <w:r>
              <w:rPr>
                <w:rFonts w:hint="default" w:ascii="Times New Roman" w:hAnsi="Times New Roman" w:cs="Times New Roman"/>
                <w:color w:val="auto"/>
                <w:sz w:val="24"/>
                <w:highlight w:val="none"/>
              </w:rPr>
              <w:t>HJ2.4-2009</w:t>
            </w:r>
            <w:r>
              <w:rPr>
                <w:rFonts w:hint="eastAsia" w:ascii="Times New Roman" w:hAnsi="Times New Roman" w:cs="Times New Roman"/>
                <w:color w:val="auto"/>
                <w:sz w:val="24"/>
                <w:highlight w:val="none"/>
              </w:rPr>
              <w:t>）中的有关规定选取。具体如下：</w:t>
            </w:r>
          </w:p>
          <w:p>
            <w:pPr>
              <w:keepNext w:val="0"/>
              <w:keepLines w:val="0"/>
              <w:suppressLineNumbers w:val="0"/>
              <w:tabs>
                <w:tab w:val="left" w:pos="540"/>
              </w:tabs>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1 \* GB3 </w:instrText>
            </w:r>
            <w:r>
              <w:rPr>
                <w:rFonts w:hint="default" w:ascii="Times New Roman" w:hAnsi="Times New Roman" w:cs="Times New Roman"/>
                <w:color w:val="auto"/>
                <w:sz w:val="24"/>
                <w:highlight w:val="none"/>
              </w:rPr>
              <w:fldChar w:fldCharType="separate"/>
            </w:r>
            <w:r>
              <w:rPr>
                <w:rFonts w:hint="eastAsia" w:ascii="Times New Roman" w:hAnsi="Times New Roman" w:cs="Times New Roman"/>
                <w:color w:val="auto"/>
                <w:sz w:val="24"/>
                <w:highlight w:val="none"/>
              </w:rPr>
              <w:t>①</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室内某一声源在靠近围护结构处的声压级</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position w:val="-24"/>
                <w:sz w:val="24"/>
                <w:highlight w:val="none"/>
              </w:rPr>
              <w:object>
                <v:shape id="_x0000_i1031" o:spt="75" type="#_x0000_t75" style="height:30.75pt;width:149.3pt;" o:ole="t" filled="f" stroked="f" coordsize="21600,21600">
                  <v:path/>
                  <v:fill on="f" focussize="0,0"/>
                  <v:stroke on="f"/>
                  <v:imagedata r:id="rId45" embosscolor="#FFFFFF" o:title=""/>
                  <o:lock v:ext="edit" aspectratio="t"/>
                  <w10:wrap type="none"/>
                  <w10:anchorlock/>
                </v:shape>
                <o:OLEObject Type="Embed" ProgID="Equation.3" ShapeID="_x0000_i1031" DrawAspect="Content" ObjectID="_1468075742" r:id="rId44">
                  <o:LockedField>false</o:LockedField>
                </o:OLEObject>
              </w:objec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rPr>
              <w:t>式中：</w:t>
            </w:r>
            <w:r>
              <w:rPr>
                <w:rFonts w:hint="default" w:ascii="Times New Roman" w:hAnsi="Times New Roman" w:cs="Times New Roman"/>
                <w:i/>
                <w:iCs/>
                <w:color w:val="auto"/>
                <w:sz w:val="24"/>
                <w:highlight w:val="none"/>
              </w:rPr>
              <w:t>L</w:t>
            </w:r>
            <w:r>
              <w:rPr>
                <w:rFonts w:hint="default" w:ascii="Times New Roman" w:hAnsi="Times New Roman" w:cs="Times New Roman"/>
                <w:i/>
                <w:iCs/>
                <w:color w:val="auto"/>
                <w:sz w:val="24"/>
                <w:highlight w:val="none"/>
                <w:vertAlign w:val="subscript"/>
              </w:rPr>
              <w:t>pi</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某个室内声源在靠近围护结构处的声压级，</w:t>
            </w:r>
            <w:r>
              <w:rPr>
                <w:rFonts w:hint="default" w:ascii="Times New Roman" w:hAnsi="Times New Roman" w:cs="Times New Roman"/>
                <w:color w:val="auto"/>
                <w:sz w:val="24"/>
                <w:highlight w:val="none"/>
              </w:rPr>
              <w:t>dB</w:t>
            </w:r>
            <w:r>
              <w:rPr>
                <w:rFonts w:hint="eastAsia"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0" w:right="0" w:firstLine="720" w:firstLineChars="300"/>
              <w:rPr>
                <w:rFonts w:hint="default" w:ascii="Times New Roman" w:hAnsi="Times New Roman" w:cs="Times New Roman"/>
                <w:color w:val="auto"/>
                <w:sz w:val="24"/>
                <w:highlight w:val="none"/>
              </w:rPr>
            </w:pPr>
            <w:r>
              <w:rPr>
                <w:rFonts w:hint="default" w:ascii="Times New Roman" w:hAnsi="Times New Roman" w:cs="Times New Roman"/>
                <w:i/>
                <w:iCs/>
                <w:color w:val="auto"/>
                <w:sz w:val="24"/>
                <w:highlight w:val="none"/>
              </w:rPr>
              <w:t>L</w:t>
            </w:r>
            <w:r>
              <w:rPr>
                <w:rFonts w:hint="default" w:ascii="Times New Roman" w:hAnsi="Times New Roman" w:cs="Times New Roman"/>
                <w:i/>
                <w:iCs/>
                <w:color w:val="auto"/>
                <w:sz w:val="24"/>
                <w:highlight w:val="none"/>
                <w:vertAlign w:val="subscript"/>
              </w:rPr>
              <w:t>w</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某个声源的声功率级，</w:t>
            </w:r>
            <w:r>
              <w:rPr>
                <w:rFonts w:hint="default" w:ascii="Times New Roman" w:hAnsi="Times New Roman" w:cs="Times New Roman"/>
                <w:color w:val="auto"/>
                <w:sz w:val="24"/>
                <w:highlight w:val="none"/>
              </w:rPr>
              <w:t>dB</w:t>
            </w:r>
            <w:r>
              <w:rPr>
                <w:rFonts w:hint="eastAsia"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0" w:right="0"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r  </w:t>
            </w:r>
            <w:r>
              <w:rPr>
                <w:rFonts w:hint="eastAsia" w:ascii="Times New Roman" w:hAnsi="Times New Roman" w:cs="Times New Roman"/>
                <w:color w:val="auto"/>
                <w:sz w:val="24"/>
                <w:highlight w:val="none"/>
              </w:rPr>
              <w:t>—</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室内某个声源与靠近围护结构处的距离，</w:t>
            </w:r>
            <w:r>
              <w:rPr>
                <w:rFonts w:hint="default" w:ascii="Times New Roman" w:hAnsi="Times New Roman" w:cs="Times New Roman"/>
                <w:color w:val="auto"/>
                <w:sz w:val="24"/>
                <w:highlight w:val="none"/>
              </w:rPr>
              <w:t>m</w:t>
            </w:r>
            <w:r>
              <w:rPr>
                <w:rFonts w:hint="eastAsia" w:ascii="Times New Roman" w:hAnsi="Times New Roman" w:cs="Times New Roman"/>
                <w:color w:val="auto"/>
                <w:sz w:val="24"/>
                <w:highlight w:val="none"/>
                <w:lang w:eastAsia="zh-CN"/>
              </w:rPr>
              <w:t>，（本项目取</w:t>
            </w:r>
            <w:r>
              <w:rPr>
                <w:rFonts w:hint="eastAsia" w:ascii="Times New Roman" w:hAnsi="Times New Roman" w:cs="Times New Roman"/>
                <w:color w:val="auto"/>
                <w:sz w:val="24"/>
                <w:highlight w:val="none"/>
                <w:lang w:val="en-US" w:eastAsia="zh-CN"/>
              </w:rPr>
              <w:t>10m</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0" w:right="0"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R  </w:t>
            </w:r>
            <w:r>
              <w:rPr>
                <w:rFonts w:hint="eastAsia" w:ascii="Times New Roman" w:hAnsi="Times New Roman" w:cs="Times New Roman"/>
                <w:color w:val="auto"/>
                <w:sz w:val="24"/>
                <w:highlight w:val="none"/>
              </w:rPr>
              <w:t>—</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房间常数，按下式计算</w:t>
            </w:r>
            <w:r>
              <w:rPr>
                <w:rFonts w:hint="eastAsia" w:ascii="Times New Roman" w:hAnsi="Times New Roman" w:cs="Times New Roman"/>
                <w:color w:val="auto"/>
                <w:sz w:val="24"/>
                <w:highlight w:val="none"/>
                <w:lang w:eastAsia="zh-CN"/>
              </w:rPr>
              <w:t>（本项目计算结果为</w:t>
            </w:r>
            <w:r>
              <w:rPr>
                <w:rFonts w:hint="eastAsia" w:ascii="Times New Roman" w:hAnsi="Times New Roman" w:cs="Times New Roman"/>
                <w:color w:val="auto"/>
                <w:sz w:val="24"/>
                <w:highlight w:val="none"/>
                <w:lang w:val="en-US" w:eastAsia="zh-CN"/>
              </w:rPr>
              <w:t>250.5</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0" w:right="0" w:firstLine="960" w:firstLineChars="4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position w:val="-26"/>
                <w:sz w:val="24"/>
                <w:highlight w:val="none"/>
              </w:rPr>
              <w:object>
                <v:shape id="_x0000_i1032" o:spt="75" type="#_x0000_t75" style="height:33.75pt;width:48.75pt;" o:ole="t" filled="f" stroked="f" coordsize="21600,21600">
                  <v:path/>
                  <v:fill on="f" focussize="0,0"/>
                  <v:stroke on="f"/>
                  <v:imagedata r:id="rId47" embosscolor="#FFFFFF" o:title=""/>
                  <o:lock v:ext="edit" aspectratio="t"/>
                  <w10:wrap type="none"/>
                  <w10:anchorlock/>
                </v:shape>
                <o:OLEObject Type="Embed" ProgID="Equation.3" ShapeID="_x0000_i1032" DrawAspect="Content" ObjectID="_1468075743" r:id="rId46">
                  <o:LockedField>false</o:LockedField>
                </o:OLEObject>
              </w:object>
            </w: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position w:val="-6"/>
                <w:sz w:val="24"/>
                <w:highlight w:val="none"/>
              </w:rPr>
              <w:object>
                <v:shape id="_x0000_i1033" o:spt="75" type="#_x0000_t75" style="height:21.75pt;width:12pt;" o:ole="t" filled="f" stroked="f" coordsize="21600,21600">
                  <v:path/>
                  <v:fill on="f" focussize="0,0"/>
                  <v:stroke on="f"/>
                  <v:imagedata r:id="rId49" embosscolor="#FFFFFF" o:title=""/>
                  <o:lock v:ext="edit" aspectratio="t"/>
                  <w10:wrap type="none"/>
                  <w10:anchorlock/>
                </v:shape>
                <o:OLEObject Type="Embed" ProgID="Equation.3" ShapeID="_x0000_i1033" DrawAspect="Content" ObjectID="_1468075744" r:id="rId48">
                  <o:LockedField>false</o:LockedField>
                </o:OLEObject>
              </w:object>
            </w:r>
            <w:r>
              <w:rPr>
                <w:rFonts w:hint="default" w:ascii="Times New Roman" w:hAnsi="Times New Roman" w:cs="Times New Roman"/>
                <w:color w:val="auto"/>
                <w:sz w:val="24"/>
                <w:highlight w:val="none"/>
              </w:rPr>
              <w:t>=0.05</w:t>
            </w:r>
          </w:p>
          <w:p>
            <w:pPr>
              <w:keepNext w:val="0"/>
              <w:keepLines w:val="0"/>
              <w:suppressLineNumbers w:val="0"/>
              <w:spacing w:before="0" w:beforeAutospacing="0" w:after="0" w:afterAutospacing="0" w:line="360" w:lineRule="auto"/>
              <w:ind w:left="0" w:right="0" w:firstLine="960" w:firstLineChars="4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position w:val="-14"/>
                <w:sz w:val="24"/>
                <w:highlight w:val="none"/>
              </w:rPr>
              <w:object>
                <v:shape id="_x0000_i1034" o:spt="75" type="#_x0000_t75" style="height:24.7pt;width:63.95pt;" o:ole="t" filled="f" stroked="f" coordsize="21600,21600">
                  <v:path/>
                  <v:fill on="f" focussize="0,0"/>
                  <v:stroke on="f"/>
                  <v:imagedata r:id="rId51" embosscolor="#FFFFFF" o:title=""/>
                  <o:lock v:ext="edit" aspectratio="t"/>
                  <w10:wrap type="none"/>
                  <w10:anchorlock/>
                </v:shape>
                <o:OLEObject Type="Embed" ProgID="Equation.3" ShapeID="_x0000_i1034" DrawAspect="Content" ObjectID="_1468075745" r:id="rId50">
                  <o:LockedField>false</o:LockedField>
                </o:OLEObject>
              </w:object>
            </w:r>
            <w:r>
              <w:rPr>
                <w:rFonts w:hint="default" w:ascii="Times New Roman" w:hAnsi="Times New Roman" w:cs="Times New Roman"/>
                <w:color w:val="auto"/>
                <w:position w:val="-10"/>
                <w:sz w:val="24"/>
                <w:highlight w:val="none"/>
              </w:rPr>
              <w:object>
                <v:shape id="_x0000_i1035" o:spt="75" type="#_x0000_t75" style="height:17.25pt;width:9pt;" o:ole="t" filled="f" stroked="f" coordsize="21600,21600">
                  <v:path/>
                  <v:fill on="f" focussize="0,0"/>
                  <v:stroke on="f"/>
                  <v:imagedata r:id="rId53" embosscolor="#FFFFFF" o:title=""/>
                  <o:lock v:ext="edit" aspectratio="t"/>
                  <w10:wrap type="none"/>
                  <w10:anchorlock/>
                </v:shape>
                <o:OLEObject Type="Embed" ProgID="Equation.3" ShapeID="_x0000_i1035" DrawAspect="Content" ObjectID="_1468075746" r:id="rId52">
                  <o:LockedField>false</o:LockedField>
                </o:OLEObject>
              </w:object>
            </w:r>
            <w:r>
              <w:rPr>
                <w:rFonts w:hint="default" w:ascii="Times New Roman" w:hAnsi="Times New Roman" w:cs="Times New Roman"/>
                <w:color w:val="auto"/>
                <w:sz w:val="24"/>
                <w:highlight w:val="none"/>
              </w:rPr>
              <w:t xml:space="preserve">  </w:t>
            </w:r>
          </w:p>
          <w:p>
            <w:pPr>
              <w:keepNext w:val="0"/>
              <w:keepLines w:val="0"/>
              <w:suppressLineNumbers w:val="0"/>
              <w:spacing w:before="0" w:beforeAutospacing="0" w:after="0" w:afterAutospacing="0" w:line="360" w:lineRule="auto"/>
              <w:ind w:left="0" w:right="0" w:firstLine="720" w:firstLineChars="300"/>
              <w:rPr>
                <w:rFonts w:hint="eastAsia"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S </w:t>
            </w:r>
            <w:r>
              <w:rPr>
                <w:rFonts w:hint="eastAsia" w:ascii="Times New Roman" w:hAnsi="Times New Roman" w:cs="Times New Roman"/>
                <w:color w:val="auto"/>
                <w:sz w:val="24"/>
                <w:highlight w:val="none"/>
              </w:rPr>
              <w:t>—</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房间的总表面积，</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eastAsia" w:ascii="Times New Roman" w:hAnsi="Times New Roman" w:cs="Times New Roman"/>
                <w:color w:val="auto"/>
                <w:sz w:val="24"/>
                <w:highlight w:val="none"/>
                <w:lang w:eastAsia="zh-CN"/>
              </w:rPr>
              <w:t>（本项目生产车间总表面积为</w:t>
            </w:r>
            <w:r>
              <w:rPr>
                <w:rFonts w:hint="eastAsia" w:ascii="Times New Roman" w:hAnsi="Times New Roman" w:cs="Times New Roman"/>
                <w:color w:val="auto"/>
                <w:sz w:val="24"/>
                <w:highlight w:val="none"/>
                <w:lang w:val="en-US" w:eastAsia="zh-CN"/>
              </w:rPr>
              <w:t>4760m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rPr>
              <w:t>；</w:t>
            </w:r>
            <w:r>
              <w:rPr>
                <w:rFonts w:hint="default" w:ascii="Times New Roman" w:hAnsi="Times New Roman" w:cs="Times New Roman"/>
                <w:color w:val="auto"/>
                <w:sz w:val="24"/>
                <w:highlight w:val="none"/>
              </w:rPr>
              <w:t xml:space="preserve">  </w:t>
            </w:r>
          </w:p>
          <w:p>
            <w:pPr>
              <w:keepNext w:val="0"/>
              <w:keepLines w:val="0"/>
              <w:suppressLineNumbers w:val="0"/>
              <w:spacing w:before="0" w:beforeAutospacing="0" w:after="0" w:afterAutospacing="0" w:line="360" w:lineRule="auto"/>
              <w:ind w:left="0" w:right="0" w:firstLine="84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Q </w:t>
            </w:r>
            <w:r>
              <w:rPr>
                <w:rFonts w:hint="eastAsia" w:ascii="Times New Roman" w:hAnsi="Times New Roman" w:cs="Times New Roman"/>
                <w:color w:val="auto"/>
                <w:sz w:val="24"/>
                <w:highlight w:val="none"/>
              </w:rPr>
              <w:t>—</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方向性因子，对地面上半混响声场</w:t>
            </w:r>
            <w:r>
              <w:rPr>
                <w:rFonts w:hint="default" w:ascii="Times New Roman" w:hAnsi="Times New Roman" w:cs="Times New Roman"/>
                <w:color w:val="auto"/>
                <w:sz w:val="24"/>
                <w:highlight w:val="none"/>
              </w:rPr>
              <w:t>Q=2</w:t>
            </w:r>
            <w:r>
              <w:rPr>
                <w:rFonts w:hint="eastAsia"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2 \* GB3 </w:instrText>
            </w:r>
            <w:r>
              <w:rPr>
                <w:rFonts w:hint="default" w:ascii="Times New Roman" w:hAnsi="Times New Roman" w:cs="Times New Roman"/>
                <w:color w:val="auto"/>
                <w:sz w:val="24"/>
                <w:highlight w:val="none"/>
              </w:rPr>
              <w:fldChar w:fldCharType="separate"/>
            </w:r>
            <w:r>
              <w:rPr>
                <w:rFonts w:hint="eastAsia" w:ascii="Times New Roman" w:hAnsi="Times New Roman" w:cs="Times New Roman"/>
                <w:color w:val="auto"/>
                <w:sz w:val="24"/>
                <w:highlight w:val="none"/>
              </w:rPr>
              <w:t>②</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室内所有声源在靠近围护结构处的合成声压级</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position w:val="-28"/>
                <w:sz w:val="24"/>
                <w:highlight w:val="none"/>
              </w:rPr>
              <w:object>
                <v:shape id="_x0000_i1036" o:spt="75" type="#_x0000_t75" style="height:33.75pt;width:209.3pt;" o:ole="t" filled="f" stroked="f" coordsize="21600,21600">
                  <v:path/>
                  <v:fill on="f" focussize="0,0"/>
                  <v:stroke on="f"/>
                  <v:imagedata r:id="rId55" embosscolor="#FFFFFF" o:title=""/>
                  <o:lock v:ext="edit" aspectratio="t"/>
                  <w10:wrap type="none"/>
                  <w10:anchorlock/>
                </v:shape>
                <o:OLEObject Type="Embed" ProgID="Equation.3" ShapeID="_x0000_i1036" DrawAspect="Content" ObjectID="_1468075747" r:id="rId54">
                  <o:LockedField>false</o:LockedField>
                </o:OLEObject>
              </w:object>
            </w:r>
          </w:p>
          <w:p>
            <w:pPr>
              <w:keepNext w:val="0"/>
              <w:keepLines w:val="0"/>
              <w:suppressLineNumbers w:val="0"/>
              <w:spacing w:before="0" w:beforeAutospacing="0" w:after="0" w:afterAutospacing="0" w:line="360" w:lineRule="auto"/>
              <w:ind w:left="56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3 \* GB3 </w:instrText>
            </w:r>
            <w:r>
              <w:rPr>
                <w:rFonts w:hint="default" w:ascii="Times New Roman" w:hAnsi="Times New Roman" w:cs="Times New Roman"/>
                <w:color w:val="auto"/>
                <w:sz w:val="24"/>
                <w:highlight w:val="none"/>
              </w:rPr>
              <w:fldChar w:fldCharType="separate"/>
            </w:r>
            <w:r>
              <w:rPr>
                <w:rFonts w:hint="eastAsia" w:ascii="Times New Roman" w:hAnsi="Times New Roman" w:cs="Times New Roman"/>
                <w:color w:val="auto"/>
                <w:sz w:val="24"/>
                <w:highlight w:val="none"/>
              </w:rPr>
              <w:t>③</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室外靠近围护结构处的声压级</w:t>
            </w:r>
          </w:p>
          <w:p>
            <w:pPr>
              <w:keepNext w:val="0"/>
              <w:keepLines w:val="0"/>
              <w:suppressLineNumbers w:val="0"/>
              <w:spacing w:before="0" w:beforeAutospacing="0" w:after="0" w:afterAutospacing="0" w:line="360" w:lineRule="auto"/>
              <w:ind w:left="56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L2 = L1 - </w:t>
            </w:r>
            <w:r>
              <w:rPr>
                <w:rFonts w:hint="eastAsia" w:ascii="Times New Roman" w:hAnsi="Times New Roman" w:cs="Times New Roman"/>
                <w:color w:val="auto"/>
                <w:sz w:val="24"/>
                <w:highlight w:val="none"/>
              </w:rPr>
              <w:t>（</w:t>
            </w:r>
            <w:r>
              <w:rPr>
                <w:rFonts w:hint="default" w:ascii="Times New Roman" w:hAnsi="Times New Roman" w:cs="Times New Roman"/>
                <w:color w:val="auto"/>
                <w:sz w:val="24"/>
                <w:highlight w:val="none"/>
              </w:rPr>
              <w:t>TL+6</w:t>
            </w:r>
            <w:r>
              <w:rPr>
                <w:rFonts w:hint="eastAsia"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560" w:right="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rPr>
              <w:t>式中：</w:t>
            </w:r>
            <w:r>
              <w:rPr>
                <w:rFonts w:hint="default" w:ascii="Times New Roman" w:hAnsi="Times New Roman" w:cs="Times New Roman"/>
                <w:color w:val="auto"/>
                <w:sz w:val="24"/>
                <w:highlight w:val="none"/>
              </w:rPr>
              <w:t xml:space="preserve">TL </w:t>
            </w:r>
            <w:r>
              <w:rPr>
                <w:rFonts w:hint="eastAsia" w:ascii="Times New Roman" w:hAnsi="Times New Roman" w:cs="Times New Roman"/>
                <w:color w:val="auto"/>
                <w:sz w:val="24"/>
                <w:highlight w:val="none"/>
              </w:rPr>
              <w:t>—</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隔墙的传输损失，按下式计算：</w:t>
            </w:r>
          </w:p>
          <w:p>
            <w:pPr>
              <w:keepNext w:val="0"/>
              <w:keepLines w:val="0"/>
              <w:suppressLineNumbers w:val="0"/>
              <w:spacing w:before="0" w:beforeAutospacing="0" w:after="0" w:afterAutospacing="0" w:line="360" w:lineRule="auto"/>
              <w:ind w:left="56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object>
                <v:shape id="_x0000_i1037" o:spt="75" type="#_x0000_t75" style="height:38.25pt;width:108pt;" o:ole="t" filled="f" stroked="f" coordsize="21600,21600">
                  <v:path/>
                  <v:fill on="f" focussize="0,0"/>
                  <v:stroke on="f"/>
                  <v:imagedata r:id="rId57" embosscolor="#FFFFFF" o:title=""/>
                  <o:lock v:ext="edit" aspectratio="t"/>
                  <w10:wrap type="none"/>
                  <w10:anchorlock/>
                </v:shape>
                <o:OLEObject Type="Embed" ProgID="Equation.3" ShapeID="_x0000_i1037" DrawAspect="Content" ObjectID="_1468075748" r:id="rId56">
                  <o:LockedField>false</o:LockedField>
                </o:OLEObject>
              </w:object>
            </w:r>
          </w:p>
          <w:p>
            <w:pPr>
              <w:keepNext w:val="0"/>
              <w:keepLines w:val="0"/>
              <w:suppressLineNumbers w:val="0"/>
              <w:spacing w:before="0" w:beforeAutospacing="0" w:after="0" w:afterAutospacing="0" w:line="360" w:lineRule="auto"/>
              <w:ind w:left="560" w:right="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rPr>
              <w:t>式中：</w:t>
            </w:r>
            <w:r>
              <w:rPr>
                <w:rFonts w:hint="default" w:ascii="Times New Roman" w:hAnsi="Times New Roman" w:cs="Times New Roman"/>
                <w:color w:val="auto"/>
                <w:sz w:val="24"/>
                <w:highlight w:val="none"/>
              </w:rPr>
              <w:t xml:space="preserve">Sk </w:t>
            </w:r>
            <w:r>
              <w:rPr>
                <w:rFonts w:hint="eastAsia" w:ascii="Times New Roman" w:hAnsi="Times New Roman" w:cs="Times New Roman"/>
                <w:color w:val="auto"/>
                <w:sz w:val="24"/>
                <w:highlight w:val="none"/>
              </w:rPr>
              <w:t>—</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传声的围护结构面积，</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eastAsia"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560" w:right="0"/>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rPr>
              <w:t>τ</w:t>
            </w:r>
            <w:r>
              <w:rPr>
                <w:rFonts w:hint="default" w:ascii="Times New Roman" w:hAnsi="Times New Roman" w:cs="Times New Roman"/>
                <w:color w:val="auto"/>
                <w:sz w:val="24"/>
                <w:highlight w:val="none"/>
              </w:rPr>
              <w:t xml:space="preserve">k </w:t>
            </w:r>
            <w:r>
              <w:rPr>
                <w:rFonts w:hint="eastAsia" w:ascii="Times New Roman" w:hAnsi="Times New Roman" w:cs="Times New Roman"/>
                <w:color w:val="auto"/>
                <w:sz w:val="24"/>
                <w:highlight w:val="none"/>
              </w:rPr>
              <w:t>—</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围护结构的传声系数</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rPr>
              <w:t>τ</w:t>
            </w:r>
            <w:r>
              <w:rPr>
                <w:rFonts w:hint="eastAsia" w:ascii="Times New Roman" w:hAnsi="Times New Roman" w:cs="Times New Roman"/>
                <w:color w:val="auto"/>
                <w:sz w:val="24"/>
                <w:highlight w:val="none"/>
                <w:lang w:eastAsia="zh-CN"/>
              </w:rPr>
              <w:t>墙：</w:t>
            </w:r>
            <w:r>
              <w:rPr>
                <w:rFonts w:hint="eastAsia" w:ascii="Times New Roman" w:hAnsi="Times New Roman" w:cs="Times New Roman"/>
                <w:color w:val="auto"/>
                <w:sz w:val="24"/>
                <w:highlight w:val="none"/>
                <w:lang w:val="en-US" w:eastAsia="zh-CN"/>
              </w:rPr>
              <w:t>10</w:t>
            </w:r>
            <w:r>
              <w:rPr>
                <w:rFonts w:hint="eastAsia" w:ascii="Times New Roman" w:hAnsi="Times New Roman" w:cs="Times New Roman"/>
                <w:color w:val="auto"/>
                <w:sz w:val="24"/>
                <w:highlight w:val="none"/>
                <w:vertAlign w:val="superscript"/>
                <w:lang w:val="en-US" w:eastAsia="zh-CN"/>
              </w:rPr>
              <w:t>-4</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rPr>
              <w:t>τ</w:t>
            </w:r>
            <w:r>
              <w:rPr>
                <w:rFonts w:hint="eastAsia" w:ascii="Times New Roman" w:hAnsi="Times New Roman" w:cs="Times New Roman"/>
                <w:color w:val="auto"/>
                <w:sz w:val="24"/>
                <w:highlight w:val="none"/>
                <w:lang w:eastAsia="zh-CN"/>
              </w:rPr>
              <w:t>房顶：</w:t>
            </w:r>
            <w:r>
              <w:rPr>
                <w:rFonts w:hint="eastAsia" w:ascii="Times New Roman" w:hAnsi="Times New Roman" w:cs="Times New Roman"/>
                <w:color w:val="auto"/>
                <w:sz w:val="24"/>
                <w:highlight w:val="none"/>
                <w:lang w:val="en-US" w:eastAsia="zh-CN"/>
              </w:rPr>
              <w:t>10</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rPr>
              <w:t>τ</w:t>
            </w:r>
            <w:r>
              <w:rPr>
                <w:rFonts w:hint="eastAsia" w:ascii="Times New Roman" w:hAnsi="Times New Roman" w:cs="Times New Roman"/>
                <w:color w:val="auto"/>
                <w:sz w:val="24"/>
                <w:highlight w:val="none"/>
                <w:lang w:eastAsia="zh-CN"/>
              </w:rPr>
              <w:t>门：</w:t>
            </w:r>
            <w:r>
              <w:rPr>
                <w:rFonts w:hint="eastAsia" w:ascii="Times New Roman" w:hAnsi="Times New Roman" w:cs="Times New Roman"/>
                <w:color w:val="auto"/>
                <w:sz w:val="24"/>
                <w:highlight w:val="none"/>
                <w:lang w:val="en-US" w:eastAsia="zh-CN"/>
              </w:rPr>
              <w:t>2*10</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rPr>
              <w:t>τ</w:t>
            </w:r>
            <w:r>
              <w:rPr>
                <w:rFonts w:hint="eastAsia" w:ascii="Times New Roman" w:hAnsi="Times New Roman" w:cs="Times New Roman"/>
                <w:color w:val="auto"/>
                <w:sz w:val="24"/>
                <w:highlight w:val="none"/>
                <w:lang w:eastAsia="zh-CN"/>
              </w:rPr>
              <w:t>窗</w:t>
            </w:r>
            <w:r>
              <w:rPr>
                <w:rFonts w:hint="eastAsia" w:ascii="Times New Roman" w:hAnsi="Times New Roman" w:cs="Times New Roman"/>
                <w:color w:val="auto"/>
                <w:sz w:val="24"/>
                <w:highlight w:val="none"/>
                <w:lang w:val="en-US" w:eastAsia="zh-CN"/>
              </w:rPr>
              <w:t>:3.2*10</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4 \* GB3 </w:instrText>
            </w:r>
            <w:r>
              <w:rPr>
                <w:rFonts w:hint="default" w:ascii="Times New Roman" w:hAnsi="Times New Roman" w:cs="Times New Roman"/>
                <w:color w:val="auto"/>
                <w:sz w:val="24"/>
                <w:highlight w:val="none"/>
              </w:rPr>
              <w:fldChar w:fldCharType="separate"/>
            </w:r>
            <w:r>
              <w:rPr>
                <w:rFonts w:hint="eastAsia" w:ascii="Times New Roman" w:hAnsi="Times New Roman" w:cs="Times New Roman"/>
                <w:color w:val="auto"/>
                <w:sz w:val="24"/>
                <w:highlight w:val="none"/>
              </w:rPr>
              <w:t>④</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将室外声级</w:t>
            </w:r>
            <w:r>
              <w:rPr>
                <w:rFonts w:hint="default" w:ascii="Times New Roman" w:hAnsi="Times New Roman" w:cs="Times New Roman"/>
                <w:color w:val="auto"/>
                <w:sz w:val="24"/>
                <w:highlight w:val="none"/>
              </w:rPr>
              <w:t>L</w:t>
            </w:r>
            <w:r>
              <w:rPr>
                <w:rFonts w:hint="default" w:ascii="Times New Roman" w:hAnsi="Times New Roman" w:cs="Times New Roman"/>
                <w:color w:val="auto"/>
                <w:sz w:val="24"/>
                <w:highlight w:val="none"/>
                <w:vertAlign w:val="subscript"/>
              </w:rPr>
              <w:t>2</w:t>
            </w:r>
            <w:r>
              <w:rPr>
                <w:rFonts w:hint="eastAsia" w:ascii="Times New Roman" w:hAnsi="Times New Roman" w:cs="Times New Roman"/>
                <w:color w:val="auto"/>
                <w:sz w:val="24"/>
                <w:highlight w:val="none"/>
              </w:rPr>
              <w:t>和透声面积换算成等效的室外声源，计算出等效声源声功率级</w:t>
            </w:r>
            <w:r>
              <w:rPr>
                <w:rFonts w:hint="default" w:ascii="Times New Roman" w:hAnsi="Times New Roman" w:cs="Times New Roman"/>
                <w:color w:val="auto"/>
                <w:sz w:val="24"/>
                <w:highlight w:val="none"/>
              </w:rPr>
              <w:t>L</w:t>
            </w:r>
            <w:r>
              <w:rPr>
                <w:rFonts w:hint="default" w:ascii="Times New Roman" w:hAnsi="Times New Roman" w:cs="Times New Roman"/>
                <w:color w:val="auto"/>
                <w:sz w:val="24"/>
                <w:highlight w:val="none"/>
                <w:vertAlign w:val="subscript"/>
              </w:rPr>
              <w:t>w2</w:t>
            </w:r>
            <w:r>
              <w:rPr>
                <w:rFonts w:hint="eastAsia"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i/>
                <w:iCs/>
                <w:color w:val="auto"/>
                <w:sz w:val="24"/>
                <w:highlight w:val="none"/>
              </w:rPr>
              <w:t>L</w:t>
            </w:r>
            <w:r>
              <w:rPr>
                <w:rFonts w:hint="default" w:ascii="Times New Roman" w:hAnsi="Times New Roman" w:cs="Times New Roman"/>
                <w:i/>
                <w:iCs/>
                <w:color w:val="auto"/>
                <w:sz w:val="24"/>
                <w:highlight w:val="none"/>
                <w:vertAlign w:val="subscript"/>
              </w:rPr>
              <w:t xml:space="preserve">w2 </w:t>
            </w:r>
            <w:r>
              <w:rPr>
                <w:rFonts w:hint="default" w:ascii="Times New Roman" w:hAnsi="Times New Roman" w:cs="Times New Roman"/>
                <w:color w:val="auto"/>
                <w:sz w:val="24"/>
                <w:highlight w:val="none"/>
              </w:rPr>
              <w:t>=</w:t>
            </w:r>
            <w:r>
              <w:rPr>
                <w:rFonts w:hint="default" w:ascii="Times New Roman" w:hAnsi="Times New Roman" w:cs="Times New Roman"/>
                <w:i/>
                <w:iCs/>
                <w:color w:val="auto"/>
                <w:sz w:val="24"/>
                <w:highlight w:val="none"/>
              </w:rPr>
              <w:t xml:space="preserve"> L</w:t>
            </w:r>
            <w:r>
              <w:rPr>
                <w:rFonts w:hint="default" w:ascii="Times New Roman" w:hAnsi="Times New Roman" w:cs="Times New Roman"/>
                <w:i/>
                <w:iCs/>
                <w:color w:val="auto"/>
                <w:sz w:val="24"/>
                <w:highlight w:val="none"/>
                <w:vertAlign w:val="subscript"/>
              </w:rPr>
              <w:t>2</w:t>
            </w:r>
            <w:r>
              <w:rPr>
                <w:rFonts w:hint="default" w:ascii="Times New Roman" w:hAnsi="Times New Roman" w:cs="Times New Roman"/>
                <w:i/>
                <w:iCs/>
                <w:color w:val="auto"/>
                <w:sz w:val="24"/>
                <w:highlight w:val="none"/>
              </w:rPr>
              <w:t xml:space="preserve"> + </w:t>
            </w:r>
            <w:r>
              <w:rPr>
                <w:rFonts w:hint="default" w:ascii="Times New Roman" w:hAnsi="Times New Roman" w:cs="Times New Roman"/>
                <w:color w:val="auto"/>
                <w:sz w:val="24"/>
                <w:highlight w:val="none"/>
              </w:rPr>
              <w:t>10</w:t>
            </w:r>
            <w:r>
              <w:rPr>
                <w:rFonts w:hint="default" w:ascii="Times New Roman" w:hAnsi="Times New Roman" w:cs="Times New Roman"/>
                <w:i/>
                <w:iCs/>
                <w:color w:val="auto"/>
                <w:sz w:val="24"/>
                <w:highlight w:val="none"/>
              </w:rPr>
              <w:t>logS</w:t>
            </w:r>
          </w:p>
          <w:p>
            <w:pPr>
              <w:keepNext w:val="0"/>
              <w:keepLines w:val="0"/>
              <w:suppressLineNumbers w:val="0"/>
              <w:spacing w:before="0" w:beforeAutospacing="0" w:after="0" w:afterAutospacing="0" w:line="360" w:lineRule="auto"/>
              <w:ind w:left="56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5 \* GB3 </w:instrText>
            </w:r>
            <w:r>
              <w:rPr>
                <w:rFonts w:hint="default" w:ascii="Times New Roman" w:hAnsi="Times New Roman" w:cs="Times New Roman"/>
                <w:color w:val="auto"/>
                <w:sz w:val="24"/>
                <w:highlight w:val="none"/>
              </w:rPr>
              <w:fldChar w:fldCharType="separate"/>
            </w:r>
            <w:r>
              <w:rPr>
                <w:rFonts w:hint="eastAsia" w:ascii="Times New Roman" w:hAnsi="Times New Roman" w:cs="Times New Roman"/>
                <w:color w:val="auto"/>
                <w:sz w:val="24"/>
                <w:highlight w:val="none"/>
              </w:rPr>
              <w:t>⑤</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计算各等效室外声源传播到预测点的声衰减量用以下模式：</w:t>
            </w:r>
          </w:p>
          <w:p>
            <w:pPr>
              <w:keepNext w:val="0"/>
              <w:keepLines w:val="0"/>
              <w:suppressLineNumbers w:val="0"/>
              <w:spacing w:before="0" w:beforeAutospacing="0" w:after="0" w:afterAutospacing="0" w:line="360" w:lineRule="auto"/>
              <w:ind w:left="0" w:right="0" w:firstLine="570"/>
              <w:rPr>
                <w:rFonts w:hint="default" w:ascii="Times New Roman" w:hAnsi="Times New Roman" w:cs="Times New Roman"/>
                <w:i/>
                <w:iCs/>
                <w:color w:val="auto"/>
                <w:sz w:val="24"/>
                <w:highlight w:val="none"/>
              </w:rPr>
            </w:pPr>
            <w:r>
              <w:rPr>
                <w:rFonts w:hint="default" w:ascii="Times New Roman" w:hAnsi="Times New Roman" w:cs="Times New Roman"/>
                <w:i/>
                <w:iCs/>
                <w:color w:val="auto"/>
                <w:sz w:val="24"/>
                <w:highlight w:val="none"/>
              </w:rPr>
              <w:t>L</w:t>
            </w:r>
            <w:r>
              <w:rPr>
                <w:rFonts w:hint="default" w:ascii="Times New Roman" w:hAnsi="Times New Roman" w:cs="Times New Roman"/>
                <w:i/>
                <w:iCs/>
                <w:color w:val="auto"/>
                <w:sz w:val="24"/>
                <w:highlight w:val="none"/>
                <w:vertAlign w:val="subscript"/>
              </w:rPr>
              <w:t>A</w:t>
            </w:r>
            <w:r>
              <w:rPr>
                <w:rFonts w:hint="eastAsia" w:ascii="Times New Roman" w:hAnsi="Times New Roman" w:cs="Times New Roman"/>
                <w:i/>
                <w:iCs/>
                <w:color w:val="auto"/>
                <w:sz w:val="24"/>
                <w:highlight w:val="none"/>
              </w:rPr>
              <w:t>（</w:t>
            </w:r>
            <w:r>
              <w:rPr>
                <w:rFonts w:hint="default" w:ascii="Times New Roman" w:hAnsi="Times New Roman" w:cs="Times New Roman"/>
                <w:i/>
                <w:iCs/>
                <w:color w:val="auto"/>
                <w:sz w:val="24"/>
                <w:highlight w:val="none"/>
              </w:rPr>
              <w:t>r</w:t>
            </w:r>
            <w:r>
              <w:rPr>
                <w:rFonts w:hint="eastAsia" w:ascii="Times New Roman" w:hAnsi="Times New Roman" w:cs="Times New Roman"/>
                <w:i/>
                <w:iCs/>
                <w:color w:val="auto"/>
                <w:sz w:val="24"/>
                <w:highlight w:val="none"/>
              </w:rPr>
              <w:t>）</w:t>
            </w:r>
            <w:r>
              <w:rPr>
                <w:rFonts w:hint="default" w:ascii="Times New Roman" w:hAnsi="Times New Roman" w:cs="Times New Roman"/>
                <w:i/>
                <w:iCs/>
                <w:color w:val="auto"/>
                <w:sz w:val="24"/>
                <w:highlight w:val="none"/>
              </w:rPr>
              <w:t>= L</w:t>
            </w:r>
            <w:r>
              <w:rPr>
                <w:rFonts w:hint="default" w:ascii="Times New Roman" w:hAnsi="Times New Roman" w:cs="Times New Roman"/>
                <w:i/>
                <w:iCs/>
                <w:color w:val="auto"/>
                <w:sz w:val="24"/>
                <w:highlight w:val="none"/>
                <w:vertAlign w:val="subscript"/>
              </w:rPr>
              <w:t>A</w:t>
            </w:r>
            <w:r>
              <w:rPr>
                <w:rFonts w:hint="eastAsia" w:ascii="Times New Roman" w:hAnsi="Times New Roman" w:cs="Times New Roman"/>
                <w:i/>
                <w:iCs/>
                <w:color w:val="auto"/>
                <w:sz w:val="24"/>
                <w:highlight w:val="none"/>
              </w:rPr>
              <w:t>（</w:t>
            </w:r>
            <w:r>
              <w:rPr>
                <w:rFonts w:hint="default" w:ascii="Times New Roman" w:hAnsi="Times New Roman" w:cs="Times New Roman"/>
                <w:i/>
                <w:iCs/>
                <w:color w:val="auto"/>
                <w:sz w:val="24"/>
                <w:highlight w:val="none"/>
              </w:rPr>
              <w:t>r</w:t>
            </w:r>
            <w:r>
              <w:rPr>
                <w:rFonts w:hint="default" w:ascii="Times New Roman" w:hAnsi="Times New Roman" w:cs="Times New Roman"/>
                <w:i/>
                <w:iCs/>
                <w:color w:val="auto"/>
                <w:sz w:val="24"/>
                <w:highlight w:val="none"/>
                <w:vertAlign w:val="subscript"/>
              </w:rPr>
              <w:t>0</w:t>
            </w:r>
            <w:r>
              <w:rPr>
                <w:rFonts w:hint="eastAsia" w:ascii="Times New Roman" w:hAnsi="Times New Roman" w:cs="Times New Roman"/>
                <w:i/>
                <w:iCs/>
                <w:color w:val="auto"/>
                <w:sz w:val="24"/>
                <w:highlight w:val="none"/>
              </w:rPr>
              <w:t>）</w:t>
            </w:r>
            <w:r>
              <w:rPr>
                <w:rFonts w:hint="default" w:ascii="Times New Roman" w:hAnsi="Times New Roman" w:cs="Times New Roman"/>
                <w:i/>
                <w:iCs/>
                <w:color w:val="auto"/>
                <w:sz w:val="24"/>
                <w:highlight w:val="none"/>
              </w:rPr>
              <w:t xml:space="preserve">- </w:t>
            </w:r>
            <w:r>
              <w:rPr>
                <w:rFonts w:hint="eastAsia" w:ascii="Times New Roman" w:hAnsi="Times New Roman" w:cs="Times New Roman"/>
                <w:i/>
                <w:iCs/>
                <w:color w:val="auto"/>
                <w:sz w:val="24"/>
                <w:highlight w:val="none"/>
              </w:rPr>
              <w:t>（</w:t>
            </w:r>
            <w:r>
              <w:rPr>
                <w:rFonts w:hint="default" w:ascii="Times New Roman" w:hAnsi="Times New Roman" w:cs="Times New Roman"/>
                <w:i/>
                <w:iCs/>
                <w:color w:val="auto"/>
                <w:sz w:val="24"/>
                <w:highlight w:val="none"/>
              </w:rPr>
              <w:t>A</w:t>
            </w:r>
            <w:r>
              <w:rPr>
                <w:rFonts w:hint="default" w:ascii="Times New Roman" w:hAnsi="Times New Roman" w:cs="Times New Roman"/>
                <w:i/>
                <w:iCs/>
                <w:color w:val="auto"/>
                <w:sz w:val="24"/>
                <w:highlight w:val="none"/>
                <w:vertAlign w:val="subscript"/>
              </w:rPr>
              <w:t>div</w:t>
            </w:r>
            <w:r>
              <w:rPr>
                <w:rFonts w:hint="default" w:ascii="Times New Roman" w:hAnsi="Times New Roman" w:cs="Times New Roman"/>
                <w:i/>
                <w:iCs/>
                <w:color w:val="auto"/>
                <w:sz w:val="24"/>
                <w:highlight w:val="none"/>
              </w:rPr>
              <w:t xml:space="preserve"> + A</w:t>
            </w:r>
            <w:r>
              <w:rPr>
                <w:rFonts w:hint="default" w:ascii="Times New Roman" w:hAnsi="Times New Roman" w:cs="Times New Roman"/>
                <w:i/>
                <w:iCs/>
                <w:color w:val="auto"/>
                <w:sz w:val="24"/>
                <w:highlight w:val="none"/>
                <w:vertAlign w:val="subscript"/>
              </w:rPr>
              <w:t>bar</w:t>
            </w:r>
            <w:r>
              <w:rPr>
                <w:rFonts w:hint="default" w:ascii="Times New Roman" w:hAnsi="Times New Roman" w:cs="Times New Roman"/>
                <w:i/>
                <w:iCs/>
                <w:color w:val="auto"/>
                <w:sz w:val="24"/>
                <w:highlight w:val="none"/>
              </w:rPr>
              <w:t xml:space="preserve"> + A</w:t>
            </w:r>
            <w:r>
              <w:rPr>
                <w:rFonts w:hint="default" w:ascii="Times New Roman" w:hAnsi="Times New Roman" w:cs="Times New Roman"/>
                <w:i/>
                <w:iCs/>
                <w:color w:val="auto"/>
                <w:sz w:val="24"/>
                <w:highlight w:val="none"/>
                <w:vertAlign w:val="subscript"/>
              </w:rPr>
              <w:t>atm</w:t>
            </w:r>
            <w:r>
              <w:rPr>
                <w:rFonts w:hint="default" w:ascii="Times New Roman" w:hAnsi="Times New Roman" w:cs="Times New Roman"/>
                <w:i/>
                <w:iCs/>
                <w:color w:val="auto"/>
                <w:sz w:val="24"/>
                <w:highlight w:val="none"/>
              </w:rPr>
              <w:t xml:space="preserve"> + A</w:t>
            </w:r>
            <w:r>
              <w:rPr>
                <w:rFonts w:hint="default" w:ascii="Times New Roman" w:hAnsi="Times New Roman" w:cs="Times New Roman"/>
                <w:i/>
                <w:iCs/>
                <w:color w:val="auto"/>
                <w:sz w:val="24"/>
                <w:highlight w:val="none"/>
                <w:vertAlign w:val="subscript"/>
              </w:rPr>
              <w:t>exc</w:t>
            </w:r>
            <w:r>
              <w:rPr>
                <w:rFonts w:hint="eastAsia" w:ascii="Times New Roman" w:hAnsi="Times New Roman" w:cs="Times New Roman"/>
                <w:i/>
                <w:iCs/>
                <w:color w:val="auto"/>
                <w:sz w:val="24"/>
                <w:highlight w:val="none"/>
              </w:rPr>
              <w:t>）</w:t>
            </w:r>
          </w:p>
          <w:p>
            <w:pPr>
              <w:keepNext w:val="0"/>
              <w:keepLines w:val="0"/>
              <w:suppressLineNumbers w:val="0"/>
              <w:spacing w:before="0" w:beforeAutospacing="0" w:after="0" w:afterAutospacing="0" w:line="360" w:lineRule="auto"/>
              <w:ind w:left="0" w:right="0" w:firstLine="570"/>
              <w:rPr>
                <w:rFonts w:hint="default" w:ascii="Times New Roman" w:hAnsi="Times New Roman" w:cs="Times New Roman"/>
                <w:i/>
                <w:iCs/>
                <w:color w:val="auto"/>
                <w:sz w:val="24"/>
                <w:highlight w:val="none"/>
                <w:lang w:val="es-MX"/>
              </w:rPr>
            </w:pPr>
            <w:r>
              <w:rPr>
                <w:rFonts w:hint="default" w:ascii="Times New Roman" w:hAnsi="Times New Roman" w:cs="Times New Roman"/>
                <w:i/>
                <w:iCs/>
                <w:color w:val="auto"/>
                <w:sz w:val="24"/>
                <w:highlight w:val="none"/>
                <w:lang w:val="es-MX"/>
              </w:rPr>
              <w:t>L</w:t>
            </w:r>
            <w:r>
              <w:rPr>
                <w:rFonts w:hint="default" w:ascii="Times New Roman" w:hAnsi="Times New Roman" w:cs="Times New Roman"/>
                <w:i/>
                <w:iCs/>
                <w:color w:val="auto"/>
                <w:sz w:val="24"/>
                <w:highlight w:val="none"/>
                <w:vertAlign w:val="subscript"/>
                <w:lang w:val="es-MX"/>
              </w:rPr>
              <w:t>A</w:t>
            </w:r>
            <w:r>
              <w:rPr>
                <w:rFonts w:hint="eastAsia" w:ascii="Times New Roman" w:hAnsi="Times New Roman" w:cs="Times New Roman"/>
                <w:i/>
                <w:iCs/>
                <w:color w:val="auto"/>
                <w:sz w:val="24"/>
                <w:highlight w:val="none"/>
                <w:lang w:val="pl-PL"/>
              </w:rPr>
              <w:t>（</w:t>
            </w:r>
            <w:r>
              <w:rPr>
                <w:rFonts w:hint="default" w:ascii="Times New Roman" w:hAnsi="Times New Roman" w:cs="Times New Roman"/>
                <w:i/>
                <w:iCs/>
                <w:color w:val="auto"/>
                <w:sz w:val="24"/>
                <w:highlight w:val="none"/>
                <w:lang w:val="es-MX"/>
              </w:rPr>
              <w:t>r</w:t>
            </w:r>
            <w:r>
              <w:rPr>
                <w:rFonts w:hint="default" w:ascii="Times New Roman" w:hAnsi="Times New Roman" w:cs="Times New Roman"/>
                <w:i/>
                <w:iCs/>
                <w:color w:val="auto"/>
                <w:sz w:val="24"/>
                <w:highlight w:val="none"/>
                <w:vertAlign w:val="subscript"/>
                <w:lang w:val="es-MX"/>
              </w:rPr>
              <w:t>0</w:t>
            </w:r>
            <w:r>
              <w:rPr>
                <w:rFonts w:hint="eastAsia" w:ascii="Times New Roman" w:hAnsi="Times New Roman" w:cs="Times New Roman"/>
                <w:i/>
                <w:iCs/>
                <w:color w:val="auto"/>
                <w:sz w:val="24"/>
                <w:highlight w:val="none"/>
                <w:lang w:val="pl-PL"/>
              </w:rPr>
              <w:t>）</w:t>
            </w:r>
            <w:r>
              <w:rPr>
                <w:rFonts w:hint="default" w:ascii="Times New Roman" w:hAnsi="Times New Roman" w:cs="Times New Roman"/>
                <w:i/>
                <w:iCs/>
                <w:color w:val="auto"/>
                <w:sz w:val="24"/>
                <w:highlight w:val="none"/>
                <w:lang w:val="es-MX"/>
              </w:rPr>
              <w:t>=L</w:t>
            </w:r>
            <w:r>
              <w:rPr>
                <w:rFonts w:hint="default" w:ascii="Times New Roman" w:hAnsi="Times New Roman" w:cs="Times New Roman"/>
                <w:i/>
                <w:iCs/>
                <w:color w:val="auto"/>
                <w:sz w:val="24"/>
                <w:highlight w:val="none"/>
                <w:vertAlign w:val="subscript"/>
                <w:lang w:val="es-MX"/>
              </w:rPr>
              <w:t>WA</w:t>
            </w:r>
            <w:r>
              <w:rPr>
                <w:rFonts w:hint="default" w:ascii="Times New Roman" w:hAnsi="Times New Roman" w:cs="Times New Roman"/>
                <w:i/>
                <w:iCs/>
                <w:color w:val="auto"/>
                <w:sz w:val="24"/>
                <w:highlight w:val="none"/>
                <w:lang w:val="es-MX"/>
              </w:rPr>
              <w:t xml:space="preserve"> – </w:t>
            </w:r>
            <w:r>
              <w:rPr>
                <w:rFonts w:hint="default" w:ascii="Times New Roman" w:hAnsi="Times New Roman" w:cs="Times New Roman"/>
                <w:color w:val="auto"/>
                <w:sz w:val="24"/>
                <w:highlight w:val="none"/>
                <w:lang w:val="es-MX"/>
              </w:rPr>
              <w:t>20</w:t>
            </w:r>
            <w:r>
              <w:rPr>
                <w:rFonts w:hint="default" w:ascii="Times New Roman" w:hAnsi="Times New Roman" w:cs="Times New Roman"/>
                <w:i/>
                <w:iCs/>
                <w:color w:val="auto"/>
                <w:sz w:val="24"/>
                <w:highlight w:val="none"/>
                <w:lang w:val="es-MX"/>
              </w:rPr>
              <w:t>logr</w:t>
            </w:r>
            <w:r>
              <w:rPr>
                <w:rFonts w:hint="default" w:ascii="Times New Roman" w:hAnsi="Times New Roman" w:cs="Times New Roman"/>
                <w:i/>
                <w:iCs/>
                <w:color w:val="auto"/>
                <w:sz w:val="24"/>
                <w:highlight w:val="none"/>
                <w:vertAlign w:val="subscript"/>
                <w:lang w:val="es-MX"/>
              </w:rPr>
              <w:t>0</w:t>
            </w:r>
            <w:r>
              <w:rPr>
                <w:rFonts w:hint="default" w:ascii="Times New Roman" w:hAnsi="Times New Roman" w:cs="Times New Roman"/>
                <w:i/>
                <w:iCs/>
                <w:color w:val="auto"/>
                <w:sz w:val="24"/>
                <w:highlight w:val="none"/>
                <w:lang w:val="es-MX"/>
              </w:rPr>
              <w:t xml:space="preserve"> –</w:t>
            </w:r>
            <w:r>
              <w:rPr>
                <w:rFonts w:hint="default" w:ascii="Times New Roman" w:hAnsi="Times New Roman" w:cs="Times New Roman"/>
                <w:color w:val="auto"/>
                <w:sz w:val="24"/>
                <w:highlight w:val="none"/>
                <w:lang w:val="es-MX"/>
              </w:rPr>
              <w:t xml:space="preserve"> 8</w:t>
            </w:r>
          </w:p>
          <w:p>
            <w:pPr>
              <w:keepNext w:val="0"/>
              <w:keepLines w:val="0"/>
              <w:suppressLineNumbers w:val="0"/>
              <w:spacing w:before="0" w:beforeAutospacing="0" w:after="0" w:afterAutospacing="0" w:line="360" w:lineRule="auto"/>
              <w:ind w:left="0" w:right="0" w:firstLine="570"/>
              <w:rPr>
                <w:rFonts w:hint="default" w:ascii="Times New Roman" w:hAnsi="Times New Roman" w:cs="Times New Roman"/>
                <w:color w:val="auto"/>
                <w:sz w:val="24"/>
                <w:highlight w:val="none"/>
                <w:lang w:val="es-MX"/>
              </w:rPr>
            </w:pPr>
            <w:r>
              <w:rPr>
                <w:rFonts w:hint="default" w:ascii="Times New Roman" w:hAnsi="Times New Roman" w:cs="Times New Roman"/>
                <w:i/>
                <w:iCs/>
                <w:color w:val="auto"/>
                <w:sz w:val="24"/>
                <w:highlight w:val="none"/>
                <w:lang w:val="es-MX"/>
              </w:rPr>
              <w:t>A</w:t>
            </w:r>
            <w:r>
              <w:rPr>
                <w:rFonts w:hint="default" w:ascii="Times New Roman" w:hAnsi="Times New Roman" w:cs="Times New Roman"/>
                <w:i/>
                <w:iCs/>
                <w:color w:val="auto"/>
                <w:sz w:val="24"/>
                <w:highlight w:val="none"/>
                <w:vertAlign w:val="subscript"/>
                <w:lang w:val="es-MX"/>
              </w:rPr>
              <w:t>div</w:t>
            </w:r>
            <w:r>
              <w:rPr>
                <w:rFonts w:hint="default" w:ascii="Times New Roman" w:hAnsi="Times New Roman" w:cs="Times New Roman"/>
                <w:color w:val="auto"/>
                <w:sz w:val="24"/>
                <w:highlight w:val="none"/>
                <w:lang w:val="es-MX"/>
              </w:rPr>
              <w:t xml:space="preserve">  = 20</w:t>
            </w:r>
            <w:r>
              <w:rPr>
                <w:rFonts w:hint="default" w:ascii="Times New Roman" w:hAnsi="Times New Roman" w:cs="Times New Roman"/>
                <w:i/>
                <w:iCs/>
                <w:color w:val="auto"/>
                <w:sz w:val="24"/>
                <w:highlight w:val="none"/>
                <w:lang w:val="es-MX"/>
              </w:rPr>
              <w:t>log</w:t>
            </w:r>
            <w:r>
              <w:rPr>
                <w:rFonts w:hint="eastAsia" w:ascii="Times New Roman" w:hAnsi="Times New Roman" w:cs="Times New Roman"/>
                <w:i/>
                <w:iCs/>
                <w:color w:val="auto"/>
                <w:sz w:val="24"/>
                <w:highlight w:val="none"/>
                <w:lang w:val="es-MX"/>
              </w:rPr>
              <w:t>（</w:t>
            </w:r>
            <w:r>
              <w:rPr>
                <w:rFonts w:hint="default" w:ascii="Times New Roman" w:hAnsi="Times New Roman" w:cs="Times New Roman"/>
                <w:i/>
                <w:iCs/>
                <w:color w:val="auto"/>
                <w:sz w:val="24"/>
                <w:highlight w:val="none"/>
                <w:lang w:val="es-MX"/>
              </w:rPr>
              <w:t>r/r</w:t>
            </w:r>
            <w:r>
              <w:rPr>
                <w:rFonts w:hint="default" w:ascii="Times New Roman" w:hAnsi="Times New Roman" w:cs="Times New Roman"/>
                <w:i/>
                <w:iCs/>
                <w:color w:val="auto"/>
                <w:sz w:val="24"/>
                <w:highlight w:val="none"/>
                <w:vertAlign w:val="subscript"/>
                <w:lang w:val="es-MX"/>
              </w:rPr>
              <w:t>0</w:t>
            </w:r>
            <w:r>
              <w:rPr>
                <w:rFonts w:hint="eastAsia" w:ascii="Times New Roman" w:hAnsi="Times New Roman" w:cs="Times New Roman"/>
                <w:i/>
                <w:iCs/>
                <w:color w:val="auto"/>
                <w:sz w:val="24"/>
                <w:highlight w:val="none"/>
                <w:lang w:val="es-MX"/>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rPr>
              <w:t>式中：</w:t>
            </w:r>
            <w:r>
              <w:rPr>
                <w:rFonts w:hint="default" w:ascii="Times New Roman" w:hAnsi="Times New Roman" w:cs="Times New Roman"/>
                <w:color w:val="auto"/>
                <w:sz w:val="24"/>
                <w:highlight w:val="none"/>
              </w:rPr>
              <w:t>L</w:t>
            </w:r>
            <w:r>
              <w:rPr>
                <w:rFonts w:hint="default" w:ascii="Times New Roman" w:hAnsi="Times New Roman" w:cs="Times New Roman"/>
                <w:color w:val="auto"/>
                <w:sz w:val="24"/>
                <w:highlight w:val="none"/>
                <w:vertAlign w:val="subscript"/>
              </w:rPr>
              <w:t>A</w:t>
            </w:r>
            <w:r>
              <w:rPr>
                <w:rFonts w:hint="eastAsia" w:ascii="Times New Roman" w:hAnsi="Times New Roman" w:cs="Times New Roman"/>
                <w:color w:val="auto"/>
                <w:sz w:val="24"/>
                <w:highlight w:val="none"/>
              </w:rPr>
              <w:t>（</w:t>
            </w:r>
            <w:r>
              <w:rPr>
                <w:rFonts w:hint="default" w:ascii="Times New Roman" w:hAnsi="Times New Roman" w:cs="Times New Roman"/>
                <w:color w:val="auto"/>
                <w:sz w:val="24"/>
                <w:highlight w:val="none"/>
              </w:rPr>
              <w:t>r</w:t>
            </w:r>
            <w:r>
              <w:rPr>
                <w:rFonts w:hint="eastAsia" w:ascii="Times New Roman" w:hAnsi="Times New Roman" w:cs="Times New Roman"/>
                <w:color w:val="auto"/>
                <w:sz w:val="24"/>
                <w:highlight w:val="none"/>
              </w:rPr>
              <w:t>）—</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点声源在预测点的</w:t>
            </w:r>
            <w:r>
              <w:rPr>
                <w:rFonts w:hint="default" w:ascii="Times New Roman" w:hAnsi="Times New Roman" w:cs="Times New Roman"/>
                <w:color w:val="auto"/>
                <w:sz w:val="24"/>
                <w:highlight w:val="none"/>
              </w:rPr>
              <w:t>A</w:t>
            </w:r>
            <w:r>
              <w:rPr>
                <w:rFonts w:hint="eastAsia" w:ascii="Times New Roman" w:hAnsi="Times New Roman" w:cs="Times New Roman"/>
                <w:color w:val="auto"/>
                <w:sz w:val="24"/>
                <w:highlight w:val="none"/>
              </w:rPr>
              <w:t>声级，</w:t>
            </w:r>
            <w:r>
              <w:rPr>
                <w:rFonts w:hint="default" w:ascii="Times New Roman" w:hAnsi="Times New Roman" w:cs="Times New Roman"/>
                <w:color w:val="auto"/>
                <w:sz w:val="24"/>
                <w:highlight w:val="none"/>
              </w:rPr>
              <w:t>dB</w:t>
            </w:r>
            <w:r>
              <w:rPr>
                <w:rFonts w:hint="eastAsia"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0" w:right="0" w:firstLine="85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w:t>
            </w:r>
            <w:r>
              <w:rPr>
                <w:rFonts w:hint="default" w:ascii="Times New Roman" w:hAnsi="Times New Roman" w:cs="Times New Roman"/>
                <w:color w:val="auto"/>
                <w:sz w:val="24"/>
                <w:highlight w:val="none"/>
                <w:vertAlign w:val="subscript"/>
              </w:rPr>
              <w:t>A</w:t>
            </w:r>
            <w:r>
              <w:rPr>
                <w:rFonts w:hint="eastAsia" w:ascii="Times New Roman" w:hAnsi="Times New Roman" w:cs="Times New Roman"/>
                <w:color w:val="auto"/>
                <w:sz w:val="24"/>
                <w:highlight w:val="none"/>
              </w:rPr>
              <w:t>（</w:t>
            </w:r>
            <w:r>
              <w:rPr>
                <w:rFonts w:hint="default" w:ascii="Times New Roman" w:hAnsi="Times New Roman" w:cs="Times New Roman"/>
                <w:color w:val="auto"/>
                <w:sz w:val="24"/>
                <w:highlight w:val="none"/>
              </w:rPr>
              <w:t>r</w:t>
            </w:r>
            <w:r>
              <w:rPr>
                <w:rFonts w:hint="default" w:ascii="Times New Roman" w:hAnsi="Times New Roman" w:cs="Times New Roman"/>
                <w:color w:val="auto"/>
                <w:sz w:val="24"/>
                <w:highlight w:val="none"/>
                <w:vertAlign w:val="subscript"/>
              </w:rPr>
              <w:t>0</w:t>
            </w:r>
            <w:r>
              <w:rPr>
                <w:rFonts w:hint="eastAsia" w:ascii="Times New Roman" w:hAnsi="Times New Roman" w:cs="Times New Roman"/>
                <w:color w:val="auto"/>
                <w:sz w:val="24"/>
                <w:highlight w:val="none"/>
              </w:rPr>
              <w:t>）—</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点声源在参考位置</w:t>
            </w:r>
            <w:r>
              <w:rPr>
                <w:rFonts w:hint="default" w:ascii="Times New Roman" w:hAnsi="Times New Roman" w:cs="Times New Roman"/>
                <w:color w:val="auto"/>
                <w:sz w:val="24"/>
                <w:highlight w:val="none"/>
              </w:rPr>
              <w:t>r</w:t>
            </w:r>
            <w:r>
              <w:rPr>
                <w:rFonts w:hint="default" w:ascii="Times New Roman" w:hAnsi="Times New Roman" w:cs="Times New Roman"/>
                <w:color w:val="auto"/>
                <w:sz w:val="24"/>
                <w:highlight w:val="none"/>
                <w:vertAlign w:val="subscript"/>
              </w:rPr>
              <w:t>0</w:t>
            </w:r>
            <w:r>
              <w:rPr>
                <w:rFonts w:hint="eastAsia" w:ascii="Times New Roman" w:hAnsi="Times New Roman" w:cs="Times New Roman"/>
                <w:color w:val="auto"/>
                <w:sz w:val="24"/>
                <w:highlight w:val="none"/>
              </w:rPr>
              <w:t>处的</w:t>
            </w:r>
            <w:r>
              <w:rPr>
                <w:rFonts w:hint="default" w:ascii="Times New Roman" w:hAnsi="Times New Roman" w:cs="Times New Roman"/>
                <w:color w:val="auto"/>
                <w:sz w:val="24"/>
                <w:highlight w:val="none"/>
              </w:rPr>
              <w:t>A</w:t>
            </w:r>
            <w:r>
              <w:rPr>
                <w:rFonts w:hint="eastAsia" w:ascii="Times New Roman" w:hAnsi="Times New Roman" w:cs="Times New Roman"/>
                <w:color w:val="auto"/>
                <w:sz w:val="24"/>
                <w:highlight w:val="none"/>
              </w:rPr>
              <w:t>声级，</w:t>
            </w:r>
            <w:r>
              <w:rPr>
                <w:rFonts w:hint="default" w:ascii="Times New Roman" w:hAnsi="Times New Roman" w:cs="Times New Roman"/>
                <w:color w:val="auto"/>
                <w:sz w:val="24"/>
                <w:highlight w:val="none"/>
              </w:rPr>
              <w:t>dB</w:t>
            </w:r>
            <w:r>
              <w:rPr>
                <w:rFonts w:hint="eastAsia"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0" w:right="0" w:firstLine="85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div</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声波几何发散引起的</w:t>
            </w:r>
            <w:r>
              <w:rPr>
                <w:rFonts w:hint="default" w:ascii="Times New Roman" w:hAnsi="Times New Roman" w:cs="Times New Roman"/>
                <w:color w:val="auto"/>
                <w:sz w:val="24"/>
                <w:highlight w:val="none"/>
              </w:rPr>
              <w:t>A</w:t>
            </w:r>
            <w:r>
              <w:rPr>
                <w:rFonts w:hint="eastAsia" w:ascii="Times New Roman" w:hAnsi="Times New Roman" w:cs="Times New Roman"/>
                <w:color w:val="auto"/>
                <w:sz w:val="24"/>
                <w:highlight w:val="none"/>
              </w:rPr>
              <w:t>声级衰减量，</w:t>
            </w:r>
            <w:r>
              <w:rPr>
                <w:rFonts w:hint="default" w:ascii="Times New Roman" w:hAnsi="Times New Roman" w:cs="Times New Roman"/>
                <w:color w:val="auto"/>
                <w:sz w:val="24"/>
                <w:highlight w:val="none"/>
              </w:rPr>
              <w:t>dB</w:t>
            </w:r>
            <w:r>
              <w:rPr>
                <w:rFonts w:hint="eastAsia"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0" w:right="0" w:firstLine="85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 xml:space="preserve">bar  </w:t>
            </w:r>
            <w:r>
              <w:rPr>
                <w:rFonts w:hint="eastAsia" w:ascii="Times New Roman" w:hAnsi="Times New Roman" w:cs="Times New Roman"/>
                <w:color w:val="auto"/>
                <w:sz w:val="24"/>
                <w:highlight w:val="none"/>
              </w:rPr>
              <w:t>—</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遮挡物引起的</w:t>
            </w:r>
            <w:r>
              <w:rPr>
                <w:rFonts w:hint="default" w:ascii="Times New Roman" w:hAnsi="Times New Roman" w:cs="Times New Roman"/>
                <w:color w:val="auto"/>
                <w:sz w:val="24"/>
                <w:highlight w:val="none"/>
              </w:rPr>
              <w:t>A</w:t>
            </w:r>
            <w:r>
              <w:rPr>
                <w:rFonts w:hint="eastAsia" w:ascii="Times New Roman" w:hAnsi="Times New Roman" w:cs="Times New Roman"/>
                <w:color w:val="auto"/>
                <w:sz w:val="24"/>
                <w:highlight w:val="none"/>
              </w:rPr>
              <w:t>声级衰减量，</w:t>
            </w:r>
            <w:r>
              <w:rPr>
                <w:rFonts w:hint="default" w:ascii="Times New Roman" w:hAnsi="Times New Roman" w:cs="Times New Roman"/>
                <w:color w:val="auto"/>
                <w:sz w:val="24"/>
                <w:highlight w:val="none"/>
              </w:rPr>
              <w:t>dB</w:t>
            </w:r>
            <w:r>
              <w:rPr>
                <w:rFonts w:hint="eastAsia"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0" w:right="0" w:firstLine="85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atm</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空气吸收引起的</w:t>
            </w:r>
            <w:r>
              <w:rPr>
                <w:rFonts w:hint="default" w:ascii="Times New Roman" w:hAnsi="Times New Roman" w:cs="Times New Roman"/>
                <w:color w:val="auto"/>
                <w:sz w:val="24"/>
                <w:highlight w:val="none"/>
              </w:rPr>
              <w:t>A</w:t>
            </w:r>
            <w:r>
              <w:rPr>
                <w:rFonts w:hint="eastAsia" w:ascii="Times New Roman" w:hAnsi="Times New Roman" w:cs="Times New Roman"/>
                <w:color w:val="auto"/>
                <w:sz w:val="24"/>
                <w:highlight w:val="none"/>
              </w:rPr>
              <w:t>声级衰减量，</w:t>
            </w:r>
            <w:r>
              <w:rPr>
                <w:rFonts w:hint="default" w:ascii="Times New Roman" w:hAnsi="Times New Roman" w:cs="Times New Roman"/>
                <w:color w:val="auto"/>
                <w:sz w:val="24"/>
                <w:highlight w:val="none"/>
              </w:rPr>
              <w:t>dB</w:t>
            </w:r>
            <w:r>
              <w:rPr>
                <w:rFonts w:hint="eastAsia"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0" w:right="0" w:firstLine="85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 xml:space="preserve">exc </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附加</w:t>
            </w:r>
            <w:r>
              <w:rPr>
                <w:rFonts w:hint="default" w:ascii="Times New Roman" w:hAnsi="Times New Roman" w:cs="Times New Roman"/>
                <w:color w:val="auto"/>
                <w:sz w:val="24"/>
                <w:highlight w:val="none"/>
              </w:rPr>
              <w:t>A</w:t>
            </w:r>
            <w:r>
              <w:rPr>
                <w:rFonts w:hint="eastAsia" w:ascii="Times New Roman" w:hAnsi="Times New Roman" w:cs="Times New Roman"/>
                <w:color w:val="auto"/>
                <w:sz w:val="24"/>
                <w:highlight w:val="none"/>
              </w:rPr>
              <w:t>声级衰减量，</w:t>
            </w:r>
            <w:r>
              <w:rPr>
                <w:rFonts w:hint="default" w:ascii="Times New Roman" w:hAnsi="Times New Roman" w:cs="Times New Roman"/>
                <w:color w:val="auto"/>
                <w:sz w:val="24"/>
                <w:highlight w:val="none"/>
              </w:rPr>
              <w:t>dB</w:t>
            </w:r>
            <w:r>
              <w:rPr>
                <w:rFonts w:hint="eastAsia"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rPr>
              <w:t>根据本评价的实际情况，后三项在计算中予以忽略。</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6 \* GB3 </w:instrText>
            </w:r>
            <w:r>
              <w:rPr>
                <w:rFonts w:hint="default" w:ascii="Times New Roman" w:hAnsi="Times New Roman" w:cs="Times New Roman"/>
                <w:color w:val="auto"/>
                <w:sz w:val="24"/>
                <w:highlight w:val="none"/>
              </w:rPr>
              <w:fldChar w:fldCharType="separate"/>
            </w:r>
            <w:r>
              <w:rPr>
                <w:rFonts w:hint="eastAsia" w:ascii="Times New Roman" w:hAnsi="Times New Roman" w:cs="Times New Roman"/>
                <w:color w:val="auto"/>
                <w:sz w:val="24"/>
                <w:highlight w:val="none"/>
              </w:rPr>
              <w:t>⑥</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室外所有声源在预测点噪声贡献合成声压级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bCs/>
                <w:color w:val="auto"/>
                <w:sz w:val="24"/>
                <w:highlight w:val="none"/>
              </w:rPr>
            </w:pPr>
            <w:r>
              <w:rPr>
                <w:rFonts w:hint="default" w:ascii="Times New Roman" w:hAnsi="Times New Roman" w:cs="Times New Roman"/>
                <w:color w:val="auto"/>
                <w:position w:val="-30"/>
                <w:sz w:val="24"/>
                <w:highlight w:val="none"/>
              </w:rPr>
              <w:object>
                <v:shape id="_x0000_i1038" o:spt="75" type="#_x0000_t75" style="height:34.5pt;width:329.2pt;" o:ole="t" filled="f" stroked="f" coordsize="21600,21600">
                  <v:path/>
                  <v:fill on="f" focussize="0,0"/>
                  <v:stroke on="f"/>
                  <v:imagedata r:id="rId59" embosscolor="#FFFFFF" o:title=""/>
                  <o:lock v:ext="edit" aspectratio="t"/>
                  <w10:wrap type="none"/>
                  <w10:anchorlock/>
                </v:shape>
                <o:OLEObject Type="Embed" ProgID="Equation.3" ShapeID="_x0000_i1038" DrawAspect="Content" ObjectID="_1468075749" r:id="rId58">
                  <o:LockedField>false</o:LockedField>
                </o:OLEObject>
              </w:object>
            </w:r>
            <w:r>
              <w:rPr>
                <w:rFonts w:hint="default" w:ascii="Times New Roman" w:hAnsi="Times New Roman" w:cs="Times New Roman"/>
                <w:bCs/>
                <w:color w:val="auto"/>
                <w:sz w:val="24"/>
                <w:highlight w:val="none"/>
              </w:rPr>
              <w:t xml:space="preserve">       </w:t>
            </w:r>
          </w:p>
          <w:p>
            <w:pPr>
              <w:keepNext w:val="0"/>
              <w:keepLines w:val="0"/>
              <w:suppressLineNumbers w:val="0"/>
              <w:spacing w:before="0" w:beforeAutospacing="0" w:after="0" w:afterAutospacing="0" w:line="360" w:lineRule="auto"/>
              <w:ind w:left="0" w:right="0" w:firstLine="561"/>
              <w:rPr>
                <w:rFonts w:hint="eastAsia" w:ascii="Times New Roman" w:hAnsi="Times New Roman" w:cs="Times New Roman"/>
                <w:b/>
                <w:color w:val="auto"/>
                <w:sz w:val="24"/>
                <w:highlight w:val="none"/>
              </w:rPr>
            </w:pPr>
            <w:r>
              <w:rPr>
                <w:rFonts w:hint="eastAsia" w:ascii="Times New Roman" w:hAnsi="Times New Roman" w:cs="Times New Roman"/>
                <w:b/>
                <w:color w:val="auto"/>
                <w:sz w:val="24"/>
                <w:highlight w:val="none"/>
              </w:rPr>
              <w:t>（3）</w:t>
            </w:r>
            <w:r>
              <w:rPr>
                <w:rFonts w:hint="eastAsia" w:ascii="Times New Roman" w:hAnsi="宋体" w:cs="Times New Roman"/>
                <w:b/>
                <w:color w:val="auto"/>
                <w:sz w:val="24"/>
                <w:highlight w:val="none"/>
              </w:rPr>
              <w:t>评价等级及评价范围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color w:val="auto"/>
                <w:sz w:val="24"/>
                <w:highlight w:val="none"/>
                <w:u w:val="wave"/>
              </w:rPr>
            </w:pPr>
            <w:r>
              <w:rPr>
                <w:rFonts w:hint="eastAsia" w:ascii="Times New Roman" w:hAnsi="Times New Roman" w:cs="Times New Roman"/>
                <w:color w:val="auto"/>
                <w:sz w:val="24"/>
                <w:highlight w:val="none"/>
              </w:rPr>
              <w:t>本项目建成后评价范围内敏感目标噪声级增高量小于</w:t>
            </w:r>
            <w:r>
              <w:rPr>
                <w:rFonts w:hint="default" w:ascii="Times New Roman" w:hAnsi="Times New Roman" w:cs="Times New Roman"/>
                <w:color w:val="auto"/>
                <w:sz w:val="24"/>
                <w:highlight w:val="none"/>
              </w:rPr>
              <w:t>3.0dB(A)</w:t>
            </w:r>
            <w:r>
              <w:rPr>
                <w:rFonts w:hint="eastAsia" w:ascii="Times New Roman" w:hAnsi="Times New Roman" w:cs="Times New Roman"/>
                <w:color w:val="auto"/>
                <w:sz w:val="24"/>
                <w:highlight w:val="none"/>
              </w:rPr>
              <w:t>，且受影响的人口数量变化不大，属于</w:t>
            </w:r>
            <w:r>
              <w:rPr>
                <w:rFonts w:hint="eastAsia" w:cs="Times New Roman"/>
                <w:color w:val="auto"/>
                <w:sz w:val="24"/>
                <w:highlight w:val="none"/>
                <w:lang w:val="en-US" w:eastAsia="zh-CN"/>
              </w:rPr>
              <w:t>三</w:t>
            </w:r>
            <w:r>
              <w:rPr>
                <w:rFonts w:hint="eastAsia" w:ascii="Times New Roman" w:hAnsi="Times New Roman" w:cs="Times New Roman"/>
                <w:color w:val="auto"/>
                <w:sz w:val="24"/>
                <w:highlight w:val="none"/>
              </w:rPr>
              <w:t>类区，根据《环境影响评价技术导则</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rPr>
              <w:t>声环境》</w:t>
            </w:r>
            <w:r>
              <w:rPr>
                <w:rFonts w:hint="default" w:ascii="Times New Roman" w:hAnsi="Times New Roman" w:cs="Times New Roman"/>
                <w:color w:val="auto"/>
                <w:sz w:val="24"/>
                <w:highlight w:val="none"/>
              </w:rPr>
              <w:t>(</w:t>
            </w:r>
            <w:r>
              <w:rPr>
                <w:rFonts w:hint="default" w:ascii="Times New Roman" w:hAnsi="Times New Roman" w:cs="Times New Roman"/>
                <w:bCs/>
                <w:color w:val="auto"/>
                <w:sz w:val="24"/>
                <w:highlight w:val="none"/>
              </w:rPr>
              <w:t>HJ2.4-2009</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rPr>
              <w:t>的规定，噪声评价等级为</w:t>
            </w:r>
            <w:r>
              <w:rPr>
                <w:rFonts w:hint="eastAsia" w:cs="Times New Roman"/>
                <w:color w:val="auto"/>
                <w:sz w:val="24"/>
                <w:highlight w:val="none"/>
                <w:lang w:val="en-US" w:eastAsia="zh-CN"/>
              </w:rPr>
              <w:t>三</w:t>
            </w:r>
            <w:r>
              <w:rPr>
                <w:rFonts w:hint="eastAsia" w:ascii="Times New Roman" w:hAnsi="Times New Roman" w:cs="Times New Roman"/>
                <w:color w:val="auto"/>
                <w:sz w:val="24"/>
                <w:highlight w:val="none"/>
              </w:rPr>
              <w:t>级，评价范围确定为项目四周边界外</w:t>
            </w:r>
            <w:r>
              <w:rPr>
                <w:rFonts w:hint="default" w:ascii="Times New Roman" w:hAnsi="Times New Roman" w:cs="Times New Roman"/>
                <w:color w:val="auto"/>
                <w:sz w:val="24"/>
                <w:highlight w:val="none"/>
              </w:rPr>
              <w:t>200m</w:t>
            </w:r>
            <w:r>
              <w:rPr>
                <w:rFonts w:hint="eastAsia" w:ascii="Times New Roman" w:hAnsi="Times New Roman" w:cs="Times New Roman"/>
                <w:color w:val="auto"/>
                <w:sz w:val="24"/>
                <w:highlight w:val="none"/>
              </w:rPr>
              <w:t>范围。</w:t>
            </w:r>
          </w:p>
          <w:p>
            <w:pPr>
              <w:keepNext w:val="0"/>
              <w:keepLines w:val="0"/>
              <w:suppressLineNumbers w:val="0"/>
              <w:spacing w:before="0" w:beforeAutospacing="0" w:after="0" w:afterAutospacing="0" w:line="360" w:lineRule="auto"/>
              <w:ind w:left="0" w:right="0" w:firstLine="561"/>
              <w:rPr>
                <w:rFonts w:hint="default" w:ascii="Times New Roman" w:hAnsi="Times New Roman" w:cs="Times New Roman"/>
                <w:b/>
                <w:color w:val="auto"/>
                <w:sz w:val="24"/>
                <w:highlight w:val="none"/>
              </w:rPr>
            </w:pPr>
            <w:r>
              <w:rPr>
                <w:rFonts w:hint="eastAsia" w:ascii="Times New Roman" w:hAnsi="Times New Roman" w:cs="Times New Roman"/>
                <w:b/>
                <w:color w:val="auto"/>
                <w:sz w:val="24"/>
                <w:highlight w:val="none"/>
              </w:rPr>
              <w:t>（4）</w:t>
            </w:r>
            <w:r>
              <w:rPr>
                <w:rFonts w:hint="default" w:ascii="Times New Roman" w:hAnsi="宋体" w:cs="Times New Roman"/>
                <w:b/>
                <w:color w:val="auto"/>
                <w:sz w:val="24"/>
                <w:highlight w:val="none"/>
              </w:rPr>
              <w:t>预测结果</w:t>
            </w:r>
          </w:p>
          <w:p>
            <w:pPr>
              <w:keepNext w:val="0"/>
              <w:keepLines w:val="0"/>
              <w:suppressLineNumbers w:val="0"/>
              <w:spacing w:before="0" w:beforeAutospacing="0" w:after="0" w:afterAutospacing="0" w:line="360" w:lineRule="auto"/>
              <w:ind w:left="0" w:right="0" w:firstLine="561"/>
              <w:rPr>
                <w:rFonts w:hint="default" w:ascii="Times New Roman" w:hAnsi="Times New Roman" w:cs="Times New Roman"/>
                <w:color w:val="auto"/>
                <w:sz w:val="24"/>
                <w:highlight w:val="none"/>
              </w:rPr>
            </w:pPr>
            <w:r>
              <w:rPr>
                <w:rFonts w:hint="default" w:ascii="Times New Roman" w:hAnsi="宋体" w:cs="Times New Roman"/>
                <w:color w:val="auto"/>
                <w:sz w:val="24"/>
                <w:highlight w:val="none"/>
              </w:rPr>
              <w:t>根据项目厂址所处的地理位置及厂区平面布置情况，</w:t>
            </w:r>
            <w:r>
              <w:rPr>
                <w:rFonts w:hint="eastAsia" w:ascii="Times New Roman" w:hAnsi="宋体" w:cs="Times New Roman"/>
                <w:color w:val="auto"/>
                <w:sz w:val="24"/>
                <w:highlight w:val="none"/>
                <w:lang w:eastAsia="zh-CN"/>
              </w:rPr>
              <w:t>生产车间</w:t>
            </w:r>
            <w:r>
              <w:rPr>
                <w:rFonts w:hint="default" w:ascii="Times New Roman" w:hAnsi="宋体" w:cs="Times New Roman"/>
                <w:color w:val="auto"/>
                <w:sz w:val="24"/>
                <w:highlight w:val="none"/>
              </w:rPr>
              <w:t>主要噪声源与厂界距离详见</w:t>
            </w:r>
            <w:r>
              <w:rPr>
                <w:rFonts w:hint="eastAsia" w:ascii="Times New Roman" w:hAnsi="宋体" w:cs="Times New Roman"/>
                <w:color w:val="auto"/>
                <w:sz w:val="24"/>
                <w:highlight w:val="none"/>
                <w:lang w:eastAsia="zh-CN"/>
              </w:rPr>
              <w:t>下</w:t>
            </w:r>
            <w:r>
              <w:rPr>
                <w:rFonts w:hint="default" w:ascii="Times New Roman" w:hAnsi="宋体" w:cs="Times New Roman"/>
                <w:color w:val="auto"/>
                <w:sz w:val="24"/>
                <w:highlight w:val="none"/>
              </w:rPr>
              <w:t>表。</w:t>
            </w:r>
          </w:p>
          <w:p>
            <w:pPr>
              <w:keepNext w:val="0"/>
              <w:keepLines w:val="0"/>
              <w:suppressLineNumbers w:val="0"/>
              <w:tabs>
                <w:tab w:val="left" w:pos="2240"/>
              </w:tabs>
              <w:snapToGrid w:val="0"/>
              <w:spacing w:before="0" w:beforeAutospacing="0" w:after="0" w:afterAutospacing="0" w:line="360" w:lineRule="auto"/>
              <w:ind w:left="0" w:right="0"/>
              <w:jc w:val="center"/>
              <w:rPr>
                <w:rFonts w:hint="eastAsia" w:ascii="Times New Roman" w:hAnsi="Times New Roman" w:cs="Times New Roman"/>
                <w:b/>
                <w:color w:val="auto"/>
                <w:kern w:val="2"/>
                <w:sz w:val="24"/>
                <w:szCs w:val="24"/>
                <w:highlight w:val="none"/>
                <w:lang w:val="en-US" w:eastAsia="zh-CN" w:bidi="ar-SA"/>
              </w:rPr>
            </w:pPr>
            <w:r>
              <w:rPr>
                <w:rFonts w:hint="eastAsia" w:ascii="Times New Roman" w:hAnsi="Times New Roman" w:cs="Times New Roman"/>
                <w:b/>
                <w:color w:val="auto"/>
                <w:kern w:val="2"/>
                <w:sz w:val="24"/>
                <w:szCs w:val="24"/>
                <w:highlight w:val="none"/>
                <w:lang w:val="en-US" w:eastAsia="zh-CN" w:bidi="ar-SA"/>
              </w:rPr>
              <w:t>表7-16  生产车间距厂界距离 （距厂界最近距离）  单位：m</w:t>
            </w:r>
          </w:p>
          <w:tbl>
            <w:tblPr>
              <w:tblStyle w:val="47"/>
              <w:tblW w:w="10025" w:type="dxa"/>
              <w:jc w:val="center"/>
              <w:tblBorders>
                <w:top w:val="single" w:color="auto" w:sz="12" w:space="0"/>
                <w:left w:val="none" w:color="auto" w:sz="0"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005"/>
              <w:gridCol w:w="2005"/>
              <w:gridCol w:w="2005"/>
              <w:gridCol w:w="2005"/>
              <w:gridCol w:w="2005"/>
            </w:tblGrid>
            <w:tr>
              <w:tblPrEx>
                <w:tblBorders>
                  <w:top w:val="single" w:color="auto" w:sz="12" w:space="0"/>
                  <w:left w:val="none" w:color="auto" w:sz="0"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0" w:hRule="atLeast"/>
                <w:jc w:val="center"/>
              </w:trPr>
              <w:tc>
                <w:tcPr>
                  <w:tcW w:w="2005" w:type="dxa"/>
                  <w:tcBorders>
                    <w:tl2br w:val="nil"/>
                    <w:tr2bl w:val="nil"/>
                  </w:tcBorders>
                  <w:vAlign w:val="center"/>
                </w:tcPr>
                <w:p>
                  <w:pPr>
                    <w:pStyle w:val="38"/>
                    <w:keepNext w:val="0"/>
                    <w:keepLines w:val="0"/>
                    <w:suppressLineNumbers w:val="0"/>
                    <w:tabs>
                      <w:tab w:val="left" w:pos="6912"/>
                    </w:tabs>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r>
                    <w:rPr>
                      <w:rFonts w:hint="default" w:ascii="Times New Roman" w:hAnsi="宋体" w:cs="Times New Roman"/>
                      <w:b/>
                      <w:color w:val="auto"/>
                      <w:sz w:val="21"/>
                      <w:szCs w:val="21"/>
                      <w:highlight w:val="none"/>
                    </w:rPr>
                    <w:t>名称</w:t>
                  </w:r>
                </w:p>
              </w:tc>
              <w:tc>
                <w:tcPr>
                  <w:tcW w:w="2005" w:type="dxa"/>
                  <w:tcBorders>
                    <w:tl2br w:val="nil"/>
                    <w:tr2bl w:val="nil"/>
                  </w:tcBorders>
                  <w:vAlign w:val="center"/>
                </w:tcPr>
                <w:p>
                  <w:pPr>
                    <w:pStyle w:val="38"/>
                    <w:keepNext w:val="0"/>
                    <w:keepLines w:val="0"/>
                    <w:suppressLineNumbers w:val="0"/>
                    <w:tabs>
                      <w:tab w:val="left" w:pos="6912"/>
                    </w:tabs>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r>
                    <w:rPr>
                      <w:rFonts w:hint="default" w:ascii="Times New Roman" w:hAnsi="宋体" w:cs="Times New Roman"/>
                      <w:b/>
                      <w:color w:val="auto"/>
                      <w:sz w:val="21"/>
                      <w:szCs w:val="21"/>
                      <w:highlight w:val="none"/>
                    </w:rPr>
                    <w:t>东厂界</w:t>
                  </w:r>
                </w:p>
              </w:tc>
              <w:tc>
                <w:tcPr>
                  <w:tcW w:w="2005" w:type="dxa"/>
                  <w:tcBorders>
                    <w:tl2br w:val="nil"/>
                    <w:tr2bl w:val="nil"/>
                  </w:tcBorders>
                  <w:vAlign w:val="center"/>
                </w:tcPr>
                <w:p>
                  <w:pPr>
                    <w:pStyle w:val="38"/>
                    <w:keepNext w:val="0"/>
                    <w:keepLines w:val="0"/>
                    <w:suppressLineNumbers w:val="0"/>
                    <w:tabs>
                      <w:tab w:val="left" w:pos="6912"/>
                    </w:tabs>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r>
                    <w:rPr>
                      <w:rFonts w:hint="default" w:ascii="Times New Roman" w:hAnsi="宋体" w:cs="Times New Roman"/>
                      <w:b/>
                      <w:color w:val="auto"/>
                      <w:sz w:val="21"/>
                      <w:szCs w:val="21"/>
                      <w:highlight w:val="none"/>
                    </w:rPr>
                    <w:t>南厂界</w:t>
                  </w:r>
                </w:p>
              </w:tc>
              <w:tc>
                <w:tcPr>
                  <w:tcW w:w="2005" w:type="dxa"/>
                  <w:tcBorders>
                    <w:tl2br w:val="nil"/>
                    <w:tr2bl w:val="nil"/>
                  </w:tcBorders>
                  <w:vAlign w:val="center"/>
                </w:tcPr>
                <w:p>
                  <w:pPr>
                    <w:pStyle w:val="38"/>
                    <w:keepNext w:val="0"/>
                    <w:keepLines w:val="0"/>
                    <w:suppressLineNumbers w:val="0"/>
                    <w:tabs>
                      <w:tab w:val="left" w:pos="6912"/>
                    </w:tabs>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r>
                    <w:rPr>
                      <w:rFonts w:hint="default" w:ascii="Times New Roman" w:hAnsi="宋体" w:cs="Times New Roman"/>
                      <w:b/>
                      <w:color w:val="auto"/>
                      <w:sz w:val="21"/>
                      <w:szCs w:val="21"/>
                      <w:highlight w:val="none"/>
                    </w:rPr>
                    <w:t>西厂界</w:t>
                  </w:r>
                </w:p>
              </w:tc>
              <w:tc>
                <w:tcPr>
                  <w:tcW w:w="2005" w:type="dxa"/>
                  <w:tcBorders>
                    <w:tl2br w:val="nil"/>
                    <w:tr2bl w:val="nil"/>
                  </w:tcBorders>
                  <w:vAlign w:val="center"/>
                </w:tcPr>
                <w:p>
                  <w:pPr>
                    <w:pStyle w:val="38"/>
                    <w:keepNext w:val="0"/>
                    <w:keepLines w:val="0"/>
                    <w:suppressLineNumbers w:val="0"/>
                    <w:tabs>
                      <w:tab w:val="left" w:pos="6912"/>
                    </w:tabs>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r>
                    <w:rPr>
                      <w:rFonts w:hint="default" w:ascii="Times New Roman" w:hAnsi="宋体" w:cs="Times New Roman"/>
                      <w:b/>
                      <w:color w:val="auto"/>
                      <w:sz w:val="21"/>
                      <w:szCs w:val="21"/>
                      <w:highlight w:val="none"/>
                    </w:rPr>
                    <w:t>北厂界</w:t>
                  </w:r>
                </w:p>
              </w:tc>
            </w:tr>
            <w:tr>
              <w:tblPrEx>
                <w:tblBorders>
                  <w:top w:val="single" w:color="auto" w:sz="12" w:space="0"/>
                  <w:left w:val="none" w:color="auto" w:sz="0"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2005" w:type="dxa"/>
                  <w:tcBorders>
                    <w:tl2br w:val="nil"/>
                    <w:tr2bl w:val="nil"/>
                  </w:tcBorders>
                  <w:vAlign w:val="center"/>
                </w:tcPr>
                <w:p>
                  <w:pPr>
                    <w:pStyle w:val="102"/>
                    <w:keepNext w:val="0"/>
                    <w:keepLines w:val="0"/>
                    <w:suppressLineNumbers w:val="0"/>
                    <w:autoSpaceDE w:val="0"/>
                    <w:spacing w:before="0" w:beforeAutospacing="0" w:after="0" w:afterAutospacing="0" w:line="240" w:lineRule="auto"/>
                    <w:ind w:left="0" w:right="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cs="Times New Roman"/>
                      <w:color w:val="auto"/>
                      <w:kern w:val="0"/>
                      <w:highlight w:val="none"/>
                      <w:lang w:eastAsia="zh-CN"/>
                    </w:rPr>
                    <w:t>厂界</w:t>
                  </w:r>
                </w:p>
              </w:tc>
              <w:tc>
                <w:tcPr>
                  <w:tcW w:w="2005" w:type="dxa"/>
                  <w:tcBorders>
                    <w:tl2br w:val="nil"/>
                    <w:tr2bl w:val="nil"/>
                  </w:tcBorders>
                  <w:vAlign w:val="center"/>
                </w:tcPr>
                <w:p>
                  <w:pPr>
                    <w:pStyle w:val="38"/>
                    <w:keepNext w:val="0"/>
                    <w:keepLines w:val="0"/>
                    <w:suppressLineNumbers w:val="0"/>
                    <w:tabs>
                      <w:tab w:val="left" w:pos="6912"/>
                    </w:tabs>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w:t>
                  </w:r>
                </w:p>
              </w:tc>
              <w:tc>
                <w:tcPr>
                  <w:tcW w:w="2005" w:type="dxa"/>
                  <w:tcBorders>
                    <w:tl2br w:val="nil"/>
                    <w:tr2bl w:val="nil"/>
                  </w:tcBorders>
                  <w:vAlign w:val="center"/>
                </w:tcPr>
                <w:p>
                  <w:pPr>
                    <w:pStyle w:val="38"/>
                    <w:keepNext w:val="0"/>
                    <w:keepLines w:val="0"/>
                    <w:suppressLineNumbers w:val="0"/>
                    <w:tabs>
                      <w:tab w:val="left" w:pos="6912"/>
                    </w:tabs>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2005" w:type="dxa"/>
                  <w:tcBorders>
                    <w:tl2br w:val="nil"/>
                    <w:tr2bl w:val="nil"/>
                  </w:tcBorders>
                  <w:vAlign w:val="center"/>
                </w:tcPr>
                <w:p>
                  <w:pPr>
                    <w:pStyle w:val="38"/>
                    <w:keepNext w:val="0"/>
                    <w:keepLines w:val="0"/>
                    <w:suppressLineNumbers w:val="0"/>
                    <w:tabs>
                      <w:tab w:val="left" w:pos="6912"/>
                    </w:tabs>
                    <w:spacing w:before="0" w:beforeAutospacing="0" w:after="0" w:afterAutospacing="0" w:line="240" w:lineRule="auto"/>
                    <w:ind w:left="0" w:right="0" w:firstLine="0" w:firstLineChars="0"/>
                    <w:jc w:val="center"/>
                    <w:rPr>
                      <w:rFonts w:hint="default"/>
                      <w:color w:val="auto"/>
                      <w:highlight w:val="none"/>
                    </w:rPr>
                  </w:pPr>
                  <w:r>
                    <w:rPr>
                      <w:rFonts w:hint="eastAsia" w:cs="Times New Roman"/>
                      <w:color w:val="auto"/>
                      <w:sz w:val="21"/>
                      <w:szCs w:val="21"/>
                      <w:highlight w:val="none"/>
                      <w:lang w:val="en-US" w:eastAsia="zh-CN"/>
                    </w:rPr>
                    <w:t>15</w:t>
                  </w:r>
                </w:p>
              </w:tc>
              <w:tc>
                <w:tcPr>
                  <w:tcW w:w="2005" w:type="dxa"/>
                  <w:tcBorders>
                    <w:tl2br w:val="nil"/>
                    <w:tr2bl w:val="nil"/>
                  </w:tcBorders>
                  <w:vAlign w:val="center"/>
                </w:tcPr>
                <w:p>
                  <w:pPr>
                    <w:pStyle w:val="38"/>
                    <w:keepNext w:val="0"/>
                    <w:keepLines w:val="0"/>
                    <w:suppressLineNumbers w:val="0"/>
                    <w:tabs>
                      <w:tab w:val="left" w:pos="6912"/>
                    </w:tabs>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宋体" w:cs="Times New Roman"/>
                <w:color w:val="auto"/>
                <w:sz w:val="24"/>
                <w:highlight w:val="none"/>
              </w:rPr>
              <w:t>经衰减计算后，预测项目实施后各厂界的噪声贡献值，计算结果见下表。</w:t>
            </w:r>
          </w:p>
          <w:p>
            <w:pPr>
              <w:keepNext w:val="0"/>
              <w:keepLines w:val="0"/>
              <w:suppressLineNumbers w:val="0"/>
              <w:tabs>
                <w:tab w:val="left" w:pos="2240"/>
              </w:tabs>
              <w:snapToGrid w:val="0"/>
              <w:spacing w:before="0" w:beforeAutospacing="0" w:after="0" w:afterAutospacing="0" w:line="360" w:lineRule="auto"/>
              <w:ind w:left="0" w:right="0"/>
              <w:jc w:val="center"/>
              <w:rPr>
                <w:rFonts w:hint="eastAsia" w:ascii="Times New Roman" w:hAnsi="Times New Roman" w:cs="Times New Roman"/>
                <w:b/>
                <w:color w:val="auto"/>
                <w:kern w:val="2"/>
                <w:sz w:val="24"/>
                <w:szCs w:val="24"/>
                <w:highlight w:val="none"/>
                <w:lang w:val="en-US" w:eastAsia="zh-CN" w:bidi="ar-SA"/>
              </w:rPr>
            </w:pPr>
          </w:p>
          <w:p>
            <w:pPr>
              <w:keepNext w:val="0"/>
              <w:keepLines w:val="0"/>
              <w:suppressLineNumbers w:val="0"/>
              <w:tabs>
                <w:tab w:val="left" w:pos="2240"/>
              </w:tabs>
              <w:snapToGrid w:val="0"/>
              <w:spacing w:before="0" w:beforeAutospacing="0" w:after="0" w:afterAutospacing="0" w:line="360" w:lineRule="auto"/>
              <w:ind w:left="0" w:right="0"/>
              <w:jc w:val="center"/>
              <w:rPr>
                <w:rFonts w:hint="eastAsia" w:ascii="Times New Roman" w:hAnsi="Times New Roman" w:cs="Times New Roman"/>
                <w:b/>
                <w:color w:val="auto"/>
                <w:kern w:val="2"/>
                <w:sz w:val="24"/>
                <w:szCs w:val="24"/>
                <w:highlight w:val="none"/>
                <w:lang w:val="en-US" w:eastAsia="zh-CN" w:bidi="ar-SA"/>
              </w:rPr>
            </w:pPr>
            <w:r>
              <w:rPr>
                <w:rFonts w:hint="eastAsia" w:ascii="Times New Roman" w:hAnsi="Times New Roman" w:cs="Times New Roman"/>
                <w:b/>
                <w:color w:val="auto"/>
                <w:kern w:val="2"/>
                <w:sz w:val="24"/>
                <w:szCs w:val="24"/>
                <w:highlight w:val="none"/>
                <w:lang w:val="en-US" w:eastAsia="zh-CN" w:bidi="ar-SA"/>
              </w:rPr>
              <w:t>表7-17    厂界噪声预测结果      单位：dB（A）</w:t>
            </w:r>
          </w:p>
          <w:tbl>
            <w:tblPr>
              <w:tblStyle w:val="47"/>
              <w:tblW w:w="100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005"/>
              <w:gridCol w:w="1410"/>
              <w:gridCol w:w="1410"/>
              <w:gridCol w:w="1410"/>
              <w:gridCol w:w="1725"/>
              <w:gridCol w:w="13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712"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eastAsia" w:ascii="Times New Roman" w:hAnsi="宋体" w:cs="Times New Roman"/>
                      <w:b/>
                      <w:color w:val="auto"/>
                      <w:sz w:val="21"/>
                      <w:szCs w:val="21"/>
                      <w:highlight w:val="none"/>
                    </w:rPr>
                    <w:t>预测点</w:t>
                  </w:r>
                </w:p>
              </w:tc>
              <w:tc>
                <w:tcPr>
                  <w:tcW w:w="141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eastAsia="宋体" w:cs="Times New Roman"/>
                      <w:b/>
                      <w:color w:val="auto"/>
                      <w:sz w:val="21"/>
                      <w:szCs w:val="21"/>
                      <w:highlight w:val="none"/>
                      <w:lang w:eastAsia="zh-CN"/>
                    </w:rPr>
                  </w:pPr>
                  <w:r>
                    <w:rPr>
                      <w:rFonts w:hint="eastAsia" w:ascii="Times New Roman" w:hAnsi="宋体" w:cs="Times New Roman"/>
                      <w:b/>
                      <w:color w:val="auto"/>
                      <w:sz w:val="21"/>
                      <w:szCs w:val="21"/>
                      <w:highlight w:val="none"/>
                      <w:lang w:eastAsia="zh-CN"/>
                    </w:rPr>
                    <w:t>背景值</w:t>
                  </w:r>
                </w:p>
              </w:tc>
              <w:tc>
                <w:tcPr>
                  <w:tcW w:w="141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eastAsia" w:ascii="Times New Roman" w:hAnsi="宋体" w:cs="Times New Roman"/>
                      <w:b/>
                      <w:color w:val="auto"/>
                      <w:sz w:val="21"/>
                      <w:szCs w:val="21"/>
                      <w:highlight w:val="none"/>
                    </w:rPr>
                    <w:t>贡献值</w:t>
                  </w:r>
                </w:p>
              </w:tc>
              <w:tc>
                <w:tcPr>
                  <w:tcW w:w="141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 w:val="21"/>
                      <w:szCs w:val="21"/>
                      <w:highlight w:val="none"/>
                      <w:lang w:eastAsia="zh-CN"/>
                    </w:rPr>
                  </w:pPr>
                  <w:r>
                    <w:rPr>
                      <w:rFonts w:hint="eastAsia" w:ascii="Times New Roman" w:hAnsi="宋体" w:cs="Times New Roman"/>
                      <w:b/>
                      <w:color w:val="auto"/>
                      <w:sz w:val="21"/>
                      <w:szCs w:val="21"/>
                      <w:highlight w:val="none"/>
                      <w:lang w:eastAsia="zh-CN"/>
                    </w:rPr>
                    <w:t>叠加值</w:t>
                  </w:r>
                </w:p>
              </w:tc>
              <w:tc>
                <w:tcPr>
                  <w:tcW w:w="17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eastAsia" w:ascii="Times New Roman" w:hAnsi="宋体" w:cs="Times New Roman"/>
                      <w:b/>
                      <w:color w:val="auto"/>
                      <w:sz w:val="21"/>
                      <w:szCs w:val="21"/>
                      <w:highlight w:val="none"/>
                    </w:rPr>
                    <w:t>标准值</w:t>
                  </w:r>
                </w:p>
              </w:tc>
              <w:tc>
                <w:tcPr>
                  <w:tcW w:w="136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b/>
                      <w:color w:val="auto"/>
                      <w:sz w:val="21"/>
                      <w:szCs w:val="21"/>
                      <w:highlight w:val="none"/>
                    </w:rPr>
                  </w:pPr>
                  <w:r>
                    <w:rPr>
                      <w:rFonts w:hint="eastAsia" w:ascii="Times New Roman" w:hAnsi="宋体" w:cs="Times New Roman"/>
                      <w:b/>
                      <w:color w:val="auto"/>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707" w:type="dxa"/>
                  <w:vMerge w:val="restart"/>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东厂界</w:t>
                  </w:r>
                </w:p>
              </w:tc>
              <w:tc>
                <w:tcPr>
                  <w:tcW w:w="1005"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昼间</w:t>
                  </w:r>
                </w:p>
              </w:tc>
              <w:tc>
                <w:tcPr>
                  <w:tcW w:w="141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w:t>
                  </w:r>
                </w:p>
              </w:tc>
              <w:tc>
                <w:tcPr>
                  <w:tcW w:w="141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52</w:t>
                  </w:r>
                </w:p>
              </w:tc>
              <w:tc>
                <w:tcPr>
                  <w:tcW w:w="141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w:t>
                  </w:r>
                </w:p>
              </w:tc>
              <w:tc>
                <w:tcPr>
                  <w:tcW w:w="172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ascii="Times New Roman" w:hAnsi="宋体" w:cs="Times New Roman"/>
                      <w:color w:val="auto"/>
                      <w:sz w:val="21"/>
                      <w:szCs w:val="21"/>
                      <w:highlight w:val="none"/>
                    </w:rPr>
                    <w:t>昼间</w:t>
                  </w:r>
                  <w:r>
                    <w:rPr>
                      <w:rFonts w:hint="eastAsia" w:ascii="Times New Roman" w:hAnsi="Times New Roman" w:cs="Times New Roman"/>
                      <w:color w:val="auto"/>
                      <w:sz w:val="21"/>
                      <w:szCs w:val="21"/>
                      <w:highlight w:val="none"/>
                    </w:rPr>
                    <w:t>6</w:t>
                  </w:r>
                  <w:r>
                    <w:rPr>
                      <w:rFonts w:hint="eastAsia" w:cs="Times New Roman"/>
                      <w:color w:val="auto"/>
                      <w:sz w:val="21"/>
                      <w:szCs w:val="21"/>
                      <w:highlight w:val="none"/>
                      <w:lang w:val="en-US" w:eastAsia="zh-CN"/>
                    </w:rPr>
                    <w:t>5</w:t>
                  </w:r>
                  <w:r>
                    <w:rPr>
                      <w:rFonts w:hint="eastAsia" w:ascii="Times New Roman" w:hAnsi="宋体" w:cs="Times New Roman"/>
                      <w:color w:val="auto"/>
                      <w:sz w:val="21"/>
                      <w:szCs w:val="21"/>
                      <w:highlight w:val="none"/>
                    </w:rPr>
                    <w:t>，夜间</w:t>
                  </w:r>
                  <w:r>
                    <w:rPr>
                      <w:rFonts w:hint="eastAsia" w:ascii="Times New Roman" w:hAnsi="Times New Roman" w:cs="Times New Roman"/>
                      <w:color w:val="auto"/>
                      <w:sz w:val="21"/>
                      <w:szCs w:val="21"/>
                      <w:highlight w:val="none"/>
                    </w:rPr>
                    <w:t>5</w:t>
                  </w:r>
                  <w:r>
                    <w:rPr>
                      <w:rFonts w:hint="eastAsia" w:cs="Times New Roman"/>
                      <w:color w:val="auto"/>
                      <w:sz w:val="21"/>
                      <w:szCs w:val="21"/>
                      <w:highlight w:val="none"/>
                      <w:lang w:val="en-US" w:eastAsia="zh-CN"/>
                    </w:rPr>
                    <w:t>5</w:t>
                  </w:r>
                </w:p>
              </w:tc>
              <w:tc>
                <w:tcPr>
                  <w:tcW w:w="136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highlight w:val="none"/>
                    </w:rPr>
                  </w:pPr>
                  <w:r>
                    <w:rPr>
                      <w:rFonts w:hint="eastAsia" w:ascii="Times New Roman" w:hAnsi="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707" w:type="dxa"/>
                  <w:vMerge w:val="continue"/>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p>
              </w:tc>
              <w:tc>
                <w:tcPr>
                  <w:tcW w:w="1005"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夜间</w:t>
                  </w:r>
                </w:p>
              </w:tc>
              <w:tc>
                <w:tcPr>
                  <w:tcW w:w="141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w:t>
                  </w:r>
                </w:p>
              </w:tc>
              <w:tc>
                <w:tcPr>
                  <w:tcW w:w="141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52</w:t>
                  </w:r>
                </w:p>
              </w:tc>
              <w:tc>
                <w:tcPr>
                  <w:tcW w:w="141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w:t>
                  </w:r>
                </w:p>
              </w:tc>
              <w:tc>
                <w:tcPr>
                  <w:tcW w:w="1725" w:type="dxa"/>
                  <w:vMerge w:val="continue"/>
                  <w:tcBorders>
                    <w:tl2br w:val="nil"/>
                    <w:tr2bl w:val="nil"/>
                  </w:tcBorders>
                  <w:vAlign w:val="center"/>
                </w:tcPr>
                <w:p>
                  <w:pPr>
                    <w:keepNext w:val="0"/>
                    <w:keepLines w:val="0"/>
                    <w:suppressLineNumbers w:val="0"/>
                    <w:spacing w:before="0" w:beforeAutospacing="0" w:after="0" w:afterAutospacing="0"/>
                    <w:ind w:left="0" w:right="0" w:firstLine="105" w:firstLineChars="50"/>
                    <w:jc w:val="left"/>
                    <w:rPr>
                      <w:rFonts w:hint="default" w:ascii="Times New Roman" w:hAnsi="Times New Roman" w:cs="Times New Roman"/>
                      <w:color w:val="auto"/>
                      <w:sz w:val="21"/>
                      <w:szCs w:val="21"/>
                      <w:highlight w:val="none"/>
                    </w:rPr>
                  </w:pPr>
                </w:p>
              </w:tc>
              <w:tc>
                <w:tcPr>
                  <w:tcW w:w="13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707" w:type="dxa"/>
                  <w:vMerge w:val="restart"/>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南厂界</w:t>
                  </w:r>
                </w:p>
              </w:tc>
              <w:tc>
                <w:tcPr>
                  <w:tcW w:w="1005"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昼间</w:t>
                  </w:r>
                </w:p>
              </w:tc>
              <w:tc>
                <w:tcPr>
                  <w:tcW w:w="141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w:t>
                  </w:r>
                </w:p>
              </w:tc>
              <w:tc>
                <w:tcPr>
                  <w:tcW w:w="141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141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w:t>
                  </w:r>
                </w:p>
              </w:tc>
              <w:tc>
                <w:tcPr>
                  <w:tcW w:w="1725" w:type="dxa"/>
                  <w:vMerge w:val="continue"/>
                  <w:tcBorders>
                    <w:tl2br w:val="nil"/>
                    <w:tr2bl w:val="nil"/>
                  </w:tcBorders>
                  <w:vAlign w:val="center"/>
                </w:tcPr>
                <w:p>
                  <w:pPr>
                    <w:keepNext w:val="0"/>
                    <w:keepLines w:val="0"/>
                    <w:suppressLineNumbers w:val="0"/>
                    <w:spacing w:before="0" w:beforeAutospacing="0" w:after="0" w:afterAutospacing="0"/>
                    <w:ind w:left="0" w:right="0" w:firstLine="105" w:firstLineChars="50"/>
                    <w:jc w:val="left"/>
                    <w:rPr>
                      <w:rFonts w:hint="default" w:ascii="Times New Roman" w:hAnsi="Times New Roman" w:cs="Times New Roman"/>
                      <w:color w:val="auto"/>
                      <w:sz w:val="21"/>
                      <w:szCs w:val="21"/>
                      <w:highlight w:val="none"/>
                    </w:rPr>
                  </w:pPr>
                </w:p>
              </w:tc>
              <w:tc>
                <w:tcPr>
                  <w:tcW w:w="13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707" w:type="dxa"/>
                  <w:vMerge w:val="continue"/>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p>
              </w:tc>
              <w:tc>
                <w:tcPr>
                  <w:tcW w:w="1005"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夜间</w:t>
                  </w:r>
                </w:p>
              </w:tc>
              <w:tc>
                <w:tcPr>
                  <w:tcW w:w="141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w:t>
                  </w:r>
                </w:p>
              </w:tc>
              <w:tc>
                <w:tcPr>
                  <w:tcW w:w="141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141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w:t>
                  </w:r>
                </w:p>
              </w:tc>
              <w:tc>
                <w:tcPr>
                  <w:tcW w:w="1725" w:type="dxa"/>
                  <w:vMerge w:val="continue"/>
                  <w:tcBorders>
                    <w:tl2br w:val="nil"/>
                    <w:tr2bl w:val="nil"/>
                  </w:tcBorders>
                  <w:vAlign w:val="center"/>
                </w:tcPr>
                <w:p>
                  <w:pPr>
                    <w:keepNext w:val="0"/>
                    <w:keepLines w:val="0"/>
                    <w:suppressLineNumbers w:val="0"/>
                    <w:spacing w:before="0" w:beforeAutospacing="0" w:after="0" w:afterAutospacing="0"/>
                    <w:ind w:left="0" w:right="0" w:firstLine="105" w:firstLineChars="50"/>
                    <w:jc w:val="left"/>
                    <w:rPr>
                      <w:rFonts w:hint="default" w:ascii="Times New Roman" w:hAnsi="Times New Roman" w:cs="Times New Roman"/>
                      <w:color w:val="auto"/>
                      <w:sz w:val="21"/>
                      <w:szCs w:val="21"/>
                      <w:highlight w:val="none"/>
                    </w:rPr>
                  </w:pPr>
                </w:p>
              </w:tc>
              <w:tc>
                <w:tcPr>
                  <w:tcW w:w="13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707" w:type="dxa"/>
                  <w:vMerge w:val="restart"/>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西厂界</w:t>
                  </w:r>
                </w:p>
              </w:tc>
              <w:tc>
                <w:tcPr>
                  <w:tcW w:w="1005"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昼间</w:t>
                  </w:r>
                </w:p>
              </w:tc>
              <w:tc>
                <w:tcPr>
                  <w:tcW w:w="141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w:t>
                  </w:r>
                </w:p>
              </w:tc>
              <w:tc>
                <w:tcPr>
                  <w:tcW w:w="141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141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w:t>
                  </w:r>
                </w:p>
              </w:tc>
              <w:tc>
                <w:tcPr>
                  <w:tcW w:w="1725" w:type="dxa"/>
                  <w:vMerge w:val="continue"/>
                  <w:tcBorders>
                    <w:tl2br w:val="nil"/>
                    <w:tr2bl w:val="nil"/>
                  </w:tcBorders>
                  <w:vAlign w:val="center"/>
                </w:tcPr>
                <w:p>
                  <w:pPr>
                    <w:keepNext w:val="0"/>
                    <w:keepLines w:val="0"/>
                    <w:suppressLineNumbers w:val="0"/>
                    <w:spacing w:before="0" w:beforeAutospacing="0" w:after="0" w:afterAutospacing="0"/>
                    <w:ind w:left="0" w:right="0" w:firstLine="105" w:firstLineChars="50"/>
                    <w:jc w:val="left"/>
                    <w:rPr>
                      <w:rFonts w:hint="default" w:ascii="Times New Roman" w:hAnsi="Times New Roman" w:cs="Times New Roman"/>
                      <w:color w:val="auto"/>
                      <w:sz w:val="21"/>
                      <w:szCs w:val="21"/>
                      <w:highlight w:val="none"/>
                    </w:rPr>
                  </w:pPr>
                </w:p>
              </w:tc>
              <w:tc>
                <w:tcPr>
                  <w:tcW w:w="13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707" w:type="dxa"/>
                  <w:vMerge w:val="continue"/>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p>
              </w:tc>
              <w:tc>
                <w:tcPr>
                  <w:tcW w:w="1005"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夜间</w:t>
                  </w:r>
                </w:p>
              </w:tc>
              <w:tc>
                <w:tcPr>
                  <w:tcW w:w="141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w:t>
                  </w:r>
                </w:p>
              </w:tc>
              <w:tc>
                <w:tcPr>
                  <w:tcW w:w="141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141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w:t>
                  </w:r>
                </w:p>
              </w:tc>
              <w:tc>
                <w:tcPr>
                  <w:tcW w:w="1725" w:type="dxa"/>
                  <w:vMerge w:val="continue"/>
                  <w:tcBorders>
                    <w:tl2br w:val="nil"/>
                    <w:tr2bl w:val="nil"/>
                  </w:tcBorders>
                  <w:vAlign w:val="center"/>
                </w:tcPr>
                <w:p>
                  <w:pPr>
                    <w:keepNext w:val="0"/>
                    <w:keepLines w:val="0"/>
                    <w:suppressLineNumbers w:val="0"/>
                    <w:spacing w:before="0" w:beforeAutospacing="0" w:after="0" w:afterAutospacing="0"/>
                    <w:ind w:left="0" w:right="0" w:firstLine="105" w:firstLineChars="50"/>
                    <w:jc w:val="left"/>
                    <w:rPr>
                      <w:rFonts w:hint="default" w:ascii="Times New Roman" w:hAnsi="Times New Roman" w:cs="Times New Roman"/>
                      <w:color w:val="auto"/>
                      <w:sz w:val="21"/>
                      <w:szCs w:val="21"/>
                      <w:highlight w:val="none"/>
                    </w:rPr>
                  </w:pPr>
                </w:p>
              </w:tc>
              <w:tc>
                <w:tcPr>
                  <w:tcW w:w="13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707" w:type="dxa"/>
                  <w:vMerge w:val="restart"/>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北厂界</w:t>
                  </w:r>
                </w:p>
              </w:tc>
              <w:tc>
                <w:tcPr>
                  <w:tcW w:w="1005"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昼间</w:t>
                  </w:r>
                </w:p>
              </w:tc>
              <w:tc>
                <w:tcPr>
                  <w:tcW w:w="141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w:t>
                  </w:r>
                </w:p>
              </w:tc>
              <w:tc>
                <w:tcPr>
                  <w:tcW w:w="141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48</w:t>
                  </w:r>
                </w:p>
              </w:tc>
              <w:tc>
                <w:tcPr>
                  <w:tcW w:w="141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w:t>
                  </w:r>
                </w:p>
              </w:tc>
              <w:tc>
                <w:tcPr>
                  <w:tcW w:w="1725" w:type="dxa"/>
                  <w:vMerge w:val="continue"/>
                  <w:tcBorders>
                    <w:tl2br w:val="nil"/>
                    <w:tr2bl w:val="nil"/>
                  </w:tcBorders>
                  <w:vAlign w:val="center"/>
                </w:tcPr>
                <w:p>
                  <w:pPr>
                    <w:keepNext w:val="0"/>
                    <w:keepLines w:val="0"/>
                    <w:widowControl/>
                    <w:suppressLineNumbers w:val="0"/>
                    <w:spacing w:before="0" w:beforeAutospacing="0" w:after="0" w:afterAutospacing="0"/>
                    <w:ind w:left="0" w:right="0" w:firstLine="105" w:firstLineChars="50"/>
                    <w:jc w:val="left"/>
                    <w:rPr>
                      <w:rFonts w:hint="default" w:ascii="Times New Roman" w:hAnsi="Times New Roman" w:cs="Times New Roman"/>
                      <w:color w:val="auto"/>
                      <w:sz w:val="21"/>
                      <w:szCs w:val="21"/>
                      <w:highlight w:val="none"/>
                    </w:rPr>
                  </w:pPr>
                </w:p>
              </w:tc>
              <w:tc>
                <w:tcPr>
                  <w:tcW w:w="13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707" w:type="dxa"/>
                  <w:vMerge w:val="continue"/>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p>
              </w:tc>
              <w:tc>
                <w:tcPr>
                  <w:tcW w:w="1005"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夜间</w:t>
                  </w:r>
                </w:p>
              </w:tc>
              <w:tc>
                <w:tcPr>
                  <w:tcW w:w="141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w:t>
                  </w:r>
                </w:p>
              </w:tc>
              <w:tc>
                <w:tcPr>
                  <w:tcW w:w="141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48</w:t>
                  </w:r>
                </w:p>
              </w:tc>
              <w:tc>
                <w:tcPr>
                  <w:tcW w:w="141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w:t>
                  </w:r>
                </w:p>
              </w:tc>
              <w:tc>
                <w:tcPr>
                  <w:tcW w:w="172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p>
              </w:tc>
              <w:tc>
                <w:tcPr>
                  <w:tcW w:w="13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宋体" w:cs="Times New Roman"/>
                      <w:color w:val="auto"/>
                      <w:sz w:val="21"/>
                      <w:szCs w:val="21"/>
                      <w:highlight w:val="none"/>
                    </w:rPr>
                    <w:t>达标</w:t>
                  </w:r>
                </w:p>
              </w:tc>
            </w:tr>
          </w:tbl>
          <w:p>
            <w:pPr>
              <w:keepNext w:val="0"/>
              <w:keepLines w:val="0"/>
              <w:suppressLineNumbers w:val="0"/>
              <w:spacing w:before="0" w:beforeAutospacing="0" w:after="0" w:afterAutospacing="0" w:line="360" w:lineRule="auto"/>
              <w:ind w:left="0" w:right="0" w:firstLine="480"/>
              <w:rPr>
                <w:rFonts w:hint="default" w:ascii="Times New Roman" w:hAnsi="宋体" w:cs="Times New Roman"/>
                <w:color w:val="auto"/>
                <w:sz w:val="24"/>
                <w:highlight w:val="none"/>
              </w:rPr>
            </w:pPr>
            <w:r>
              <w:rPr>
                <w:rFonts w:hint="default" w:ascii="Times New Roman" w:hAnsi="宋体" w:cs="Times New Roman"/>
                <w:color w:val="auto"/>
                <w:sz w:val="24"/>
                <w:highlight w:val="none"/>
              </w:rPr>
              <w:t>从</w:t>
            </w:r>
            <w:r>
              <w:rPr>
                <w:rFonts w:hint="eastAsia" w:ascii="Times New Roman" w:hAnsi="宋体" w:cs="Times New Roman"/>
                <w:color w:val="auto"/>
                <w:sz w:val="24"/>
                <w:highlight w:val="none"/>
                <w:lang w:eastAsia="zh-CN"/>
              </w:rPr>
              <w:t>上</w:t>
            </w:r>
            <w:r>
              <w:rPr>
                <w:rFonts w:hint="default" w:ascii="Times New Roman" w:hAnsi="宋体" w:cs="Times New Roman"/>
                <w:color w:val="auto"/>
                <w:sz w:val="24"/>
                <w:highlight w:val="none"/>
              </w:rPr>
              <w:t>表预测结果可以看出，本项目</w:t>
            </w:r>
            <w:r>
              <w:rPr>
                <w:rFonts w:hint="eastAsia" w:ascii="Times New Roman" w:hAnsi="宋体" w:cs="Times New Roman"/>
                <w:color w:val="auto"/>
                <w:sz w:val="24"/>
                <w:highlight w:val="none"/>
              </w:rPr>
              <w:t>东</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南</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西</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北</w:t>
            </w:r>
            <w:r>
              <w:rPr>
                <w:rFonts w:hint="default" w:ascii="Times New Roman" w:hAnsi="宋体" w:cs="Times New Roman"/>
                <w:color w:val="auto"/>
                <w:sz w:val="24"/>
                <w:highlight w:val="none"/>
              </w:rPr>
              <w:t>厂界噪声值均</w:t>
            </w:r>
            <w:r>
              <w:rPr>
                <w:rFonts w:hint="eastAsia" w:ascii="Times New Roman" w:hAnsi="宋体" w:cs="Times New Roman"/>
                <w:color w:val="auto"/>
                <w:sz w:val="24"/>
                <w:highlight w:val="none"/>
              </w:rPr>
              <w:t>符合</w:t>
            </w:r>
            <w:r>
              <w:rPr>
                <w:rFonts w:hint="default" w:ascii="Times New Roman" w:hAnsi="宋体" w:cs="Times New Roman"/>
                <w:color w:val="auto"/>
                <w:sz w:val="24"/>
                <w:highlight w:val="none"/>
              </w:rPr>
              <w:t>《工业企业厂界环境噪声排放标准》（</w:t>
            </w:r>
            <w:r>
              <w:rPr>
                <w:rFonts w:hint="default" w:ascii="Times New Roman" w:hAnsi="Times New Roman" w:cs="Times New Roman"/>
                <w:color w:val="auto"/>
                <w:sz w:val="24"/>
                <w:highlight w:val="none"/>
              </w:rPr>
              <w:t>GB12348-2008</w:t>
            </w:r>
            <w:r>
              <w:rPr>
                <w:rFonts w:hint="default" w:ascii="Times New Roman" w:hAnsi="宋体" w:cs="Times New Roman"/>
                <w:color w:val="auto"/>
                <w:sz w:val="24"/>
                <w:highlight w:val="none"/>
              </w:rPr>
              <w:t>）中</w:t>
            </w:r>
            <w:r>
              <w:rPr>
                <w:rFonts w:hint="eastAsia" w:cs="Times New Roman"/>
                <w:color w:val="auto"/>
                <w:sz w:val="24"/>
                <w:highlight w:val="none"/>
                <w:lang w:val="en-US" w:eastAsia="zh-CN"/>
              </w:rPr>
              <w:t>3</w:t>
            </w:r>
            <w:r>
              <w:rPr>
                <w:rFonts w:hint="eastAsia" w:ascii="Times New Roman" w:hAnsi="宋体" w:cs="Times New Roman"/>
                <w:color w:val="auto"/>
                <w:sz w:val="24"/>
                <w:highlight w:val="none"/>
              </w:rPr>
              <w:t>类</w:t>
            </w:r>
            <w:r>
              <w:rPr>
                <w:rFonts w:hint="default" w:ascii="Times New Roman" w:hAnsi="宋体" w:cs="Times New Roman"/>
                <w:color w:val="auto"/>
                <w:sz w:val="24"/>
                <w:highlight w:val="none"/>
              </w:rPr>
              <w:t>标准</w:t>
            </w:r>
            <w:r>
              <w:rPr>
                <w:rFonts w:hint="eastAsia" w:ascii="Times New Roman" w:hAnsi="宋体" w:cs="Times New Roman"/>
                <w:color w:val="auto"/>
                <w:sz w:val="24"/>
                <w:highlight w:val="none"/>
              </w:rPr>
              <w:t>限值</w:t>
            </w:r>
            <w:r>
              <w:rPr>
                <w:rFonts w:hint="default" w:ascii="Times New Roman" w:hAnsi="宋体" w:cs="Times New Roman"/>
                <w:color w:val="auto"/>
                <w:sz w:val="24"/>
                <w:highlight w:val="none"/>
              </w:rPr>
              <w:t>要求。</w:t>
            </w:r>
          </w:p>
          <w:p>
            <w:pPr>
              <w:keepNext w:val="0"/>
              <w:keepLines w:val="0"/>
              <w:suppressLineNumbers w:val="0"/>
              <w:tabs>
                <w:tab w:val="left" w:pos="4425"/>
              </w:tabs>
              <w:spacing w:before="0" w:beforeAutospacing="0" w:after="0" w:afterAutospacing="0" w:line="360" w:lineRule="auto"/>
              <w:ind w:left="0" w:right="0" w:firstLine="482" w:firstLineChars="200"/>
              <w:rPr>
                <w:rFonts w:hint="eastAsia" w:ascii="Times New Roman" w:hAnsi="Times New Roman" w:eastAsia="宋体" w:cs="Times New Roman"/>
                <w:b/>
                <w:color w:val="auto"/>
                <w:sz w:val="24"/>
                <w:highlight w:val="none"/>
                <w:lang w:eastAsia="zh-CN"/>
              </w:rPr>
            </w:pPr>
            <w:r>
              <w:rPr>
                <w:rFonts w:hint="default" w:ascii="Times New Roman" w:hAnsi="宋体" w:cs="Times New Roman"/>
                <w:b/>
                <w:color w:val="auto"/>
                <w:sz w:val="24"/>
                <w:highlight w:val="none"/>
              </w:rPr>
              <w:t>四</w:t>
            </w:r>
            <w:r>
              <w:rPr>
                <w:rFonts w:hint="eastAsia" w:hAnsi="宋体" w:cs="Times New Roman"/>
                <w:b/>
                <w:color w:val="auto"/>
                <w:sz w:val="24"/>
                <w:highlight w:val="none"/>
                <w:lang w:eastAsia="zh-CN"/>
              </w:rPr>
              <w:t>、</w:t>
            </w:r>
            <w:r>
              <w:rPr>
                <w:rFonts w:hint="default" w:ascii="Times New Roman" w:hAnsi="宋体" w:cs="Times New Roman"/>
                <w:b/>
                <w:color w:val="auto"/>
                <w:sz w:val="24"/>
                <w:highlight w:val="none"/>
              </w:rPr>
              <w:t>固体废物</w:t>
            </w:r>
            <w:r>
              <w:rPr>
                <w:rFonts w:hint="eastAsia" w:ascii="Times New Roman" w:hAnsi="宋体" w:cs="Times New Roman"/>
                <w:b/>
                <w:color w:val="auto"/>
                <w:sz w:val="24"/>
                <w:highlight w:val="none"/>
                <w:lang w:eastAsia="zh-CN"/>
              </w:rPr>
              <w:t>影响分析</w:t>
            </w:r>
          </w:p>
          <w:p>
            <w:pPr>
              <w:keepNext w:val="0"/>
              <w:keepLines w:val="0"/>
              <w:suppressLineNumbers w:val="0"/>
              <w:spacing w:before="0" w:beforeAutospacing="0" w:after="0" w:afterAutospacing="0" w:line="360" w:lineRule="auto"/>
              <w:ind w:left="0" w:right="0" w:firstLine="480" w:firstLineChars="200"/>
              <w:rPr>
                <w:rFonts w:hint="eastAsia" w:hAnsi="宋体" w:cs="宋体"/>
                <w:color w:val="auto"/>
                <w:sz w:val="24"/>
                <w:highlight w:val="none"/>
                <w:lang w:val="en-US" w:eastAsia="zh-CN"/>
              </w:rPr>
            </w:pPr>
            <w:r>
              <w:rPr>
                <w:rFonts w:hint="eastAsia" w:ascii="Times New Roman" w:hAnsi="宋体" w:cs="宋体"/>
                <w:color w:val="auto"/>
                <w:sz w:val="24"/>
                <w:highlight w:val="none"/>
              </w:rPr>
              <w:t>本项目产生的固体废物</w:t>
            </w:r>
            <w:r>
              <w:rPr>
                <w:rFonts w:hint="eastAsia" w:hAnsi="宋体" w:cs="宋体"/>
                <w:color w:val="auto"/>
                <w:sz w:val="24"/>
                <w:highlight w:val="none"/>
                <w:lang w:val="en-US" w:eastAsia="zh-CN"/>
              </w:rPr>
              <w:t>主要分为一般工业固体废物、危险废物和生活垃圾。</w:t>
            </w:r>
          </w:p>
          <w:p>
            <w:pPr>
              <w:keepNext w:val="0"/>
              <w:keepLines w:val="0"/>
              <w:suppressLineNumbers w:val="0"/>
              <w:spacing w:before="0" w:beforeAutospacing="0" w:after="0" w:afterAutospacing="0" w:line="360" w:lineRule="auto"/>
              <w:ind w:left="0" w:right="0" w:firstLine="480" w:firstLineChars="200"/>
              <w:rPr>
                <w:rFonts w:hint="default" w:hAnsi="宋体" w:cs="宋体"/>
                <w:color w:val="auto"/>
                <w:sz w:val="24"/>
                <w:highlight w:val="none"/>
                <w:lang w:val="en-US" w:eastAsia="zh-CN"/>
              </w:rPr>
            </w:pPr>
            <w:r>
              <w:rPr>
                <w:rFonts w:hint="eastAsia" w:hAnsi="宋体" w:cs="宋体"/>
                <w:color w:val="auto"/>
                <w:sz w:val="24"/>
                <w:highlight w:val="none"/>
                <w:lang w:val="en-US" w:eastAsia="zh-CN"/>
              </w:rPr>
              <w:t>生产过程产生的固体废物主要有</w:t>
            </w:r>
            <w:r>
              <w:rPr>
                <w:rFonts w:hint="eastAsia" w:ascii="Times New Roman" w:hAnsi="宋体" w:cs="宋体"/>
                <w:color w:val="auto"/>
                <w:sz w:val="24"/>
                <w:highlight w:val="none"/>
              </w:rPr>
              <w:t>布袋除尘器收集的</w:t>
            </w:r>
            <w:r>
              <w:rPr>
                <w:rFonts w:hint="eastAsia" w:hAnsi="宋体" w:cs="宋体"/>
                <w:color w:val="auto"/>
                <w:sz w:val="24"/>
                <w:highlight w:val="none"/>
                <w:lang w:val="en-US" w:eastAsia="zh-CN"/>
              </w:rPr>
              <w:t>废金属锈铁屑颗粒物</w:t>
            </w:r>
            <w:r>
              <w:rPr>
                <w:rFonts w:hint="eastAsia" w:hAnsi="宋体" w:cs="宋体"/>
                <w:color w:val="auto"/>
                <w:sz w:val="24"/>
                <w:highlight w:val="none"/>
                <w:lang w:eastAsia="zh-CN"/>
              </w:rPr>
              <w:t>、</w:t>
            </w:r>
            <w:r>
              <w:rPr>
                <w:rFonts w:hint="eastAsia" w:hAnsi="宋体" w:cs="宋体"/>
                <w:color w:val="auto"/>
                <w:sz w:val="24"/>
                <w:highlight w:val="none"/>
                <w:lang w:val="en-US" w:eastAsia="zh-CN"/>
              </w:rPr>
              <w:t>聚乙烯粉末、废包装物、</w:t>
            </w:r>
            <w:r>
              <w:rPr>
                <w:rFonts w:hint="eastAsia" w:ascii="Times New Roman" w:hAnsi="宋体" w:cs="宋体"/>
                <w:color w:val="auto"/>
                <w:sz w:val="24"/>
                <w:highlight w:val="none"/>
              </w:rPr>
              <w:t>废润滑油</w:t>
            </w:r>
            <w:r>
              <w:rPr>
                <w:rFonts w:hint="eastAsia" w:hAnsi="宋体" w:cs="宋体"/>
                <w:color w:val="auto"/>
                <w:sz w:val="24"/>
                <w:highlight w:val="none"/>
                <w:lang w:eastAsia="zh-CN"/>
              </w:rPr>
              <w:t>、</w:t>
            </w:r>
            <w:r>
              <w:rPr>
                <w:rFonts w:hint="eastAsia" w:hAnsi="宋体" w:cs="宋体"/>
                <w:color w:val="auto"/>
                <w:sz w:val="24"/>
                <w:highlight w:val="none"/>
                <w:lang w:val="en-US" w:eastAsia="zh-CN"/>
              </w:rPr>
              <w:t>废液压油</w:t>
            </w:r>
            <w:r>
              <w:rPr>
                <w:rFonts w:hint="eastAsia" w:ascii="Times New Roman" w:hAnsi="宋体" w:cs="宋体"/>
                <w:color w:val="auto"/>
                <w:sz w:val="24"/>
                <w:highlight w:val="none"/>
              </w:rPr>
              <w:t>及废油桶</w:t>
            </w:r>
            <w:r>
              <w:rPr>
                <w:rFonts w:hint="eastAsia" w:hAnsi="宋体" w:cs="宋体"/>
                <w:color w:val="auto"/>
                <w:sz w:val="24"/>
                <w:highlight w:val="none"/>
                <w:lang w:eastAsia="zh-CN"/>
              </w:rPr>
              <w:t>、</w:t>
            </w:r>
            <w:r>
              <w:rPr>
                <w:rFonts w:hint="eastAsia" w:hAnsi="宋体" w:cs="宋体"/>
                <w:color w:val="auto"/>
                <w:sz w:val="24"/>
                <w:highlight w:val="none"/>
                <w:lang w:val="en-US" w:eastAsia="zh-CN"/>
              </w:rPr>
              <w:t>UV光解设备产生的废灯管、活性炭有机物净化装置产生的废活性炭、</w:t>
            </w:r>
            <w:r>
              <w:rPr>
                <w:rFonts w:hint="eastAsia" w:ascii="Times New Roman" w:hAnsi="宋体" w:cs="宋体"/>
                <w:color w:val="auto"/>
                <w:sz w:val="24"/>
                <w:highlight w:val="none"/>
              </w:rPr>
              <w:t>职工产生的生活垃圾等。</w:t>
            </w:r>
          </w:p>
          <w:p>
            <w:pPr>
              <w:keepNext w:val="0"/>
              <w:keepLines w:val="0"/>
              <w:suppressLineNumbers w:val="0"/>
              <w:spacing w:before="0" w:beforeAutospacing="0" w:after="0" w:afterAutospacing="0" w:line="360" w:lineRule="auto"/>
              <w:ind w:left="0" w:right="0" w:firstLine="480" w:firstLineChars="200"/>
              <w:rPr>
                <w:rFonts w:hint="eastAsia" w:hAnsi="宋体" w:cs="宋体"/>
                <w:color w:val="auto"/>
                <w:sz w:val="24"/>
                <w:highlight w:val="none"/>
                <w:lang w:val="en-US" w:eastAsia="zh-CN"/>
              </w:rPr>
            </w:pPr>
            <w:r>
              <w:rPr>
                <w:rFonts w:hint="eastAsia" w:hAnsi="宋体" w:cs="宋体"/>
                <w:color w:val="auto"/>
                <w:sz w:val="24"/>
                <w:highlight w:val="none"/>
                <w:lang w:val="en-US" w:eastAsia="zh-CN"/>
              </w:rPr>
              <w:t>其中</w:t>
            </w:r>
            <w:r>
              <w:rPr>
                <w:rFonts w:hint="eastAsia" w:ascii="Times New Roman" w:hAnsi="宋体" w:cs="宋体"/>
                <w:color w:val="auto"/>
                <w:sz w:val="24"/>
                <w:highlight w:val="none"/>
              </w:rPr>
              <w:t>废润滑油</w:t>
            </w:r>
            <w:r>
              <w:rPr>
                <w:rFonts w:hint="eastAsia" w:hAnsi="宋体" w:cs="宋体"/>
                <w:color w:val="auto"/>
                <w:sz w:val="24"/>
                <w:highlight w:val="none"/>
                <w:lang w:eastAsia="zh-CN"/>
              </w:rPr>
              <w:t>、</w:t>
            </w:r>
            <w:r>
              <w:rPr>
                <w:rFonts w:hint="eastAsia" w:hAnsi="宋体" w:cs="宋体"/>
                <w:color w:val="auto"/>
                <w:sz w:val="24"/>
                <w:highlight w:val="none"/>
                <w:lang w:val="en-US" w:eastAsia="zh-CN"/>
              </w:rPr>
              <w:t>废液压油</w:t>
            </w:r>
            <w:r>
              <w:rPr>
                <w:rFonts w:hint="eastAsia" w:ascii="Times New Roman" w:hAnsi="宋体" w:cs="宋体"/>
                <w:color w:val="auto"/>
                <w:sz w:val="24"/>
                <w:highlight w:val="none"/>
              </w:rPr>
              <w:t>及废油桶</w:t>
            </w:r>
            <w:r>
              <w:rPr>
                <w:rFonts w:hint="eastAsia" w:hAnsi="宋体" w:cs="宋体"/>
                <w:color w:val="auto"/>
                <w:sz w:val="24"/>
                <w:highlight w:val="none"/>
                <w:lang w:eastAsia="zh-CN"/>
              </w:rPr>
              <w:t>、</w:t>
            </w:r>
            <w:r>
              <w:rPr>
                <w:rFonts w:hint="eastAsia" w:hAnsi="宋体" w:cs="宋体"/>
                <w:color w:val="auto"/>
                <w:sz w:val="24"/>
                <w:highlight w:val="none"/>
                <w:lang w:val="en-US" w:eastAsia="zh-CN"/>
              </w:rPr>
              <w:t>UV光解设备产生的废灯管、活性炭有机物净化装置产生的废活性炭为危险废物。</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宋体" w:eastAsia="宋体" w:cs="宋体"/>
                <w:color w:val="auto"/>
                <w:kern w:val="2"/>
                <w:sz w:val="24"/>
                <w:szCs w:val="24"/>
                <w:highlight w:val="none"/>
                <w:lang w:val="en-US" w:eastAsia="zh-CN" w:bidi="ar-SA"/>
              </w:rPr>
            </w:pPr>
            <w:r>
              <w:rPr>
                <w:rFonts w:hint="default" w:ascii="Times New Roman" w:hAnsi="宋体" w:eastAsia="宋体" w:cs="宋体"/>
                <w:color w:val="auto"/>
                <w:kern w:val="2"/>
                <w:sz w:val="24"/>
                <w:szCs w:val="24"/>
                <w:highlight w:val="none"/>
                <w:lang w:val="en-US" w:eastAsia="zh-CN" w:bidi="ar-SA"/>
              </w:rPr>
              <w:t>(1)</w:t>
            </w:r>
            <w:r>
              <w:rPr>
                <w:rFonts w:hint="eastAsia" w:ascii="Times New Roman" w:hAnsi="宋体" w:eastAsia="宋体" w:cs="宋体"/>
                <w:color w:val="auto"/>
                <w:kern w:val="2"/>
                <w:sz w:val="24"/>
                <w:szCs w:val="24"/>
                <w:highlight w:val="none"/>
                <w:lang w:val="en-US" w:eastAsia="zh-CN" w:bidi="ar-SA"/>
              </w:rPr>
              <w:t>生活垃圾：</w:t>
            </w:r>
            <w:r>
              <w:rPr>
                <w:rFonts w:hint="default" w:ascii="Times New Roman" w:hAnsi="宋体" w:eastAsia="宋体" w:cs="宋体"/>
                <w:color w:val="auto"/>
                <w:kern w:val="2"/>
                <w:sz w:val="24"/>
                <w:szCs w:val="24"/>
                <w:highlight w:val="none"/>
                <w:lang w:val="en-US" w:eastAsia="zh-CN" w:bidi="ar-SA"/>
              </w:rPr>
              <w:t>项目建成投产后</w:t>
            </w:r>
            <w:r>
              <w:rPr>
                <w:rFonts w:hint="eastAsia" w:ascii="Times New Roman" w:hAnsi="宋体" w:eastAsia="宋体" w:cs="宋体"/>
                <w:color w:val="auto"/>
                <w:kern w:val="2"/>
                <w:sz w:val="24"/>
                <w:szCs w:val="24"/>
                <w:highlight w:val="none"/>
                <w:lang w:val="en-US" w:eastAsia="zh-CN" w:bidi="ar-SA"/>
              </w:rPr>
              <w:t>，</w:t>
            </w:r>
            <w:r>
              <w:rPr>
                <w:rFonts w:hint="default" w:ascii="Times New Roman" w:hAnsi="宋体" w:eastAsia="宋体" w:cs="宋体"/>
                <w:color w:val="auto"/>
                <w:kern w:val="2"/>
                <w:sz w:val="24"/>
                <w:szCs w:val="24"/>
                <w:highlight w:val="none"/>
                <w:lang w:val="en-US" w:eastAsia="zh-CN" w:bidi="ar-SA"/>
              </w:rPr>
              <w:t>厂区常驻职工</w:t>
            </w:r>
            <w:r>
              <w:rPr>
                <w:rFonts w:hint="eastAsia" w:ascii="Times New Roman" w:hAnsi="宋体" w:eastAsia="宋体" w:cs="宋体"/>
                <w:color w:val="auto"/>
                <w:kern w:val="2"/>
                <w:sz w:val="24"/>
                <w:szCs w:val="24"/>
                <w:highlight w:val="none"/>
                <w:lang w:val="en-US" w:eastAsia="zh-CN" w:bidi="ar-SA"/>
              </w:rPr>
              <w:t>22</w:t>
            </w:r>
            <w:r>
              <w:rPr>
                <w:rFonts w:hint="default" w:ascii="Times New Roman" w:hAnsi="宋体" w:eastAsia="宋体" w:cs="宋体"/>
                <w:color w:val="auto"/>
                <w:kern w:val="2"/>
                <w:sz w:val="24"/>
                <w:szCs w:val="24"/>
                <w:highlight w:val="none"/>
                <w:lang w:val="en-US" w:eastAsia="zh-CN" w:bidi="ar-SA"/>
              </w:rPr>
              <w:t>人</w:t>
            </w:r>
            <w:r>
              <w:rPr>
                <w:rFonts w:hint="eastAsia" w:ascii="Times New Roman" w:hAnsi="宋体" w:eastAsia="宋体" w:cs="宋体"/>
                <w:color w:val="auto"/>
                <w:kern w:val="2"/>
                <w:sz w:val="24"/>
                <w:szCs w:val="24"/>
                <w:highlight w:val="none"/>
                <w:lang w:val="en-US" w:eastAsia="zh-CN" w:bidi="ar-SA"/>
              </w:rPr>
              <w:t>，</w:t>
            </w:r>
            <w:r>
              <w:rPr>
                <w:rFonts w:hint="default" w:ascii="Times New Roman" w:hAnsi="宋体" w:eastAsia="宋体" w:cs="宋体"/>
                <w:color w:val="auto"/>
                <w:kern w:val="2"/>
                <w:sz w:val="24"/>
                <w:szCs w:val="24"/>
                <w:highlight w:val="none"/>
                <w:lang w:val="en-US" w:eastAsia="zh-CN" w:bidi="ar-SA"/>
              </w:rPr>
              <w:t>不在厂区内设置员工宿舍以及食堂</w:t>
            </w:r>
            <w:r>
              <w:rPr>
                <w:rFonts w:hint="eastAsia" w:ascii="Times New Roman" w:hAnsi="宋体" w:eastAsia="宋体" w:cs="宋体"/>
                <w:color w:val="auto"/>
                <w:kern w:val="2"/>
                <w:sz w:val="24"/>
                <w:szCs w:val="24"/>
                <w:highlight w:val="none"/>
                <w:lang w:val="en-US" w:eastAsia="zh-CN" w:bidi="ar-SA"/>
              </w:rPr>
              <w:t>，</w:t>
            </w:r>
            <w:r>
              <w:rPr>
                <w:rFonts w:hint="default" w:ascii="Times New Roman" w:hAnsi="宋体" w:eastAsia="宋体" w:cs="宋体"/>
                <w:color w:val="auto"/>
                <w:kern w:val="2"/>
                <w:sz w:val="24"/>
                <w:szCs w:val="24"/>
                <w:highlight w:val="none"/>
                <w:lang w:val="en-US" w:eastAsia="zh-CN" w:bidi="ar-SA"/>
              </w:rPr>
              <w:t>全年工作300天</w:t>
            </w:r>
            <w:r>
              <w:rPr>
                <w:rFonts w:hint="eastAsia" w:ascii="Times New Roman" w:hAnsi="宋体" w:eastAsia="宋体" w:cs="宋体"/>
                <w:color w:val="auto"/>
                <w:kern w:val="2"/>
                <w:sz w:val="24"/>
                <w:szCs w:val="24"/>
                <w:highlight w:val="none"/>
                <w:lang w:val="en-US" w:eastAsia="zh-CN" w:bidi="ar-SA"/>
              </w:rPr>
              <w:t>，</w:t>
            </w:r>
            <w:r>
              <w:rPr>
                <w:rFonts w:hint="default" w:ascii="Times New Roman" w:hAnsi="宋体" w:eastAsia="宋体" w:cs="宋体"/>
                <w:color w:val="auto"/>
                <w:kern w:val="2"/>
                <w:sz w:val="24"/>
                <w:szCs w:val="24"/>
                <w:highlight w:val="none"/>
                <w:lang w:val="en-US" w:eastAsia="zh-CN" w:bidi="ar-SA"/>
              </w:rPr>
              <w:t>产生的生活垃圾按0.5kg/人天计算</w:t>
            </w:r>
            <w:r>
              <w:rPr>
                <w:rFonts w:hint="eastAsia" w:ascii="Times New Roman" w:hAnsi="宋体" w:eastAsia="宋体" w:cs="宋体"/>
                <w:color w:val="auto"/>
                <w:kern w:val="2"/>
                <w:sz w:val="24"/>
                <w:szCs w:val="24"/>
                <w:highlight w:val="none"/>
                <w:lang w:val="en-US" w:eastAsia="zh-CN" w:bidi="ar-SA"/>
              </w:rPr>
              <w:t>，</w:t>
            </w:r>
            <w:r>
              <w:rPr>
                <w:rFonts w:hint="default" w:ascii="Times New Roman" w:hAnsi="宋体" w:eastAsia="宋体" w:cs="宋体"/>
                <w:color w:val="auto"/>
                <w:kern w:val="2"/>
                <w:sz w:val="24"/>
                <w:szCs w:val="24"/>
                <w:highlight w:val="none"/>
                <w:lang w:val="en-US" w:eastAsia="zh-CN" w:bidi="ar-SA"/>
              </w:rPr>
              <w:t>日产生活垃圾</w:t>
            </w:r>
            <w:r>
              <w:rPr>
                <w:rFonts w:hint="eastAsia" w:ascii="Times New Roman" w:hAnsi="宋体" w:eastAsia="宋体" w:cs="宋体"/>
                <w:color w:val="auto"/>
                <w:kern w:val="2"/>
                <w:sz w:val="24"/>
                <w:szCs w:val="24"/>
                <w:highlight w:val="none"/>
                <w:lang w:val="en-US" w:eastAsia="zh-CN" w:bidi="ar-SA"/>
              </w:rPr>
              <w:t>11</w:t>
            </w:r>
            <w:r>
              <w:rPr>
                <w:rFonts w:hint="default" w:ascii="Times New Roman" w:hAnsi="宋体" w:eastAsia="宋体" w:cs="宋体"/>
                <w:color w:val="auto"/>
                <w:kern w:val="2"/>
                <w:sz w:val="24"/>
                <w:szCs w:val="24"/>
                <w:highlight w:val="none"/>
                <w:lang w:val="en-US" w:eastAsia="zh-CN" w:bidi="ar-SA"/>
              </w:rPr>
              <w:t>kg/d</w:t>
            </w:r>
            <w:r>
              <w:rPr>
                <w:rFonts w:hint="eastAsia" w:hAnsi="宋体" w:eastAsia="宋体" w:cs="宋体"/>
                <w:color w:val="auto"/>
                <w:kern w:val="2"/>
                <w:sz w:val="24"/>
                <w:szCs w:val="24"/>
                <w:highlight w:val="none"/>
                <w:lang w:val="en-US" w:eastAsia="zh-CN" w:bidi="ar-SA"/>
              </w:rPr>
              <w:t>，</w:t>
            </w:r>
            <w:r>
              <w:rPr>
                <w:rFonts w:hint="default" w:ascii="Times New Roman" w:hAnsi="宋体" w:eastAsia="宋体" w:cs="宋体"/>
                <w:color w:val="auto"/>
                <w:kern w:val="2"/>
                <w:sz w:val="24"/>
                <w:szCs w:val="24"/>
                <w:highlight w:val="none"/>
                <w:lang w:val="en-US" w:eastAsia="zh-CN" w:bidi="ar-SA"/>
              </w:rPr>
              <w:t>全年约</w:t>
            </w:r>
            <w:r>
              <w:rPr>
                <w:rFonts w:hint="eastAsia" w:ascii="Times New Roman" w:hAnsi="宋体" w:eastAsia="宋体" w:cs="宋体"/>
                <w:color w:val="auto"/>
                <w:kern w:val="2"/>
                <w:sz w:val="24"/>
                <w:szCs w:val="24"/>
                <w:highlight w:val="none"/>
                <w:lang w:val="en-US" w:eastAsia="zh-CN" w:bidi="ar-SA"/>
              </w:rPr>
              <w:t>3.3</w:t>
            </w:r>
            <w:r>
              <w:rPr>
                <w:rFonts w:hint="default" w:ascii="Times New Roman" w:hAnsi="宋体" w:eastAsia="宋体" w:cs="宋体"/>
                <w:color w:val="auto"/>
                <w:kern w:val="2"/>
                <w:sz w:val="24"/>
                <w:szCs w:val="24"/>
                <w:highlight w:val="none"/>
                <w:lang w:val="en-US" w:eastAsia="zh-CN" w:bidi="ar-SA"/>
              </w:rPr>
              <w:t>t</w:t>
            </w:r>
            <w:r>
              <w:rPr>
                <w:rFonts w:hint="eastAsia" w:ascii="Times New Roman" w:hAnsi="宋体" w:eastAsia="宋体" w:cs="宋体"/>
                <w:color w:val="auto"/>
                <w:kern w:val="2"/>
                <w:sz w:val="24"/>
                <w:szCs w:val="24"/>
                <w:highlight w:val="none"/>
                <w:lang w:val="en-US" w:eastAsia="zh-CN" w:bidi="ar-SA"/>
              </w:rPr>
              <w:t>/</w:t>
            </w:r>
            <w:r>
              <w:rPr>
                <w:rFonts w:hint="default" w:ascii="Times New Roman" w:hAnsi="宋体" w:eastAsia="宋体" w:cs="宋体"/>
                <w:color w:val="auto"/>
                <w:kern w:val="2"/>
                <w:sz w:val="24"/>
                <w:szCs w:val="24"/>
                <w:highlight w:val="none"/>
                <w:lang w:val="en-US" w:eastAsia="zh-CN" w:bidi="ar-SA"/>
              </w:rPr>
              <w:t>a</w:t>
            </w:r>
            <w:r>
              <w:rPr>
                <w:rFonts w:hint="eastAsia" w:ascii="Times New Roman" w:hAnsi="宋体" w:eastAsia="宋体" w:cs="宋体"/>
                <w:color w:val="auto"/>
                <w:kern w:val="2"/>
                <w:sz w:val="24"/>
                <w:szCs w:val="24"/>
                <w:highlight w:val="none"/>
                <w:lang w:val="en-US" w:eastAsia="zh-CN" w:bidi="ar-SA"/>
              </w:rPr>
              <w:t>。分类收集可回收部分定期送废品收购站回收，其余送垃圾填埋场处理。</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宋体" w:eastAsia="宋体" w:cs="宋体"/>
                <w:color w:val="auto"/>
                <w:kern w:val="2"/>
                <w:sz w:val="24"/>
                <w:szCs w:val="24"/>
                <w:highlight w:val="none"/>
                <w:lang w:val="en-US" w:eastAsia="zh-CN" w:bidi="ar-SA"/>
              </w:rPr>
            </w:pPr>
            <w:r>
              <w:rPr>
                <w:rFonts w:hint="default" w:ascii="Times New Roman" w:hAnsi="宋体" w:eastAsia="宋体" w:cs="宋体"/>
                <w:color w:val="auto"/>
                <w:kern w:val="2"/>
                <w:sz w:val="24"/>
                <w:szCs w:val="24"/>
                <w:highlight w:val="none"/>
                <w:lang w:val="en-US" w:eastAsia="zh-CN" w:bidi="ar-SA"/>
              </w:rPr>
              <w:t>(2)</w:t>
            </w:r>
            <w:r>
              <w:rPr>
                <w:rFonts w:hint="eastAsia" w:ascii="Times New Roman" w:hAnsi="宋体" w:eastAsia="宋体" w:cs="宋体"/>
                <w:color w:val="auto"/>
                <w:kern w:val="2"/>
                <w:sz w:val="24"/>
                <w:szCs w:val="24"/>
                <w:highlight w:val="none"/>
                <w:lang w:val="en-US" w:eastAsia="zh-CN" w:bidi="ar-SA"/>
              </w:rPr>
              <w:t>布袋除尘器收集的颗粒物：2台抛丸机抛丸过程产生的颗粒物为20t/a，1台喷砂机喷砂过程产生的颗粒物为15t/a，除尘器除尘效率按98%计，除尘器收集的颗粒物总量为34.3</w:t>
            </w:r>
            <w:r>
              <w:rPr>
                <w:rFonts w:hint="default" w:ascii="Times New Roman" w:hAnsi="宋体" w:eastAsia="宋体" w:cs="宋体"/>
                <w:color w:val="auto"/>
                <w:kern w:val="2"/>
                <w:sz w:val="24"/>
                <w:szCs w:val="24"/>
                <w:highlight w:val="none"/>
                <w:lang w:val="en-US" w:eastAsia="zh-CN" w:bidi="ar-SA"/>
              </w:rPr>
              <w:t>t</w:t>
            </w:r>
            <w:r>
              <w:rPr>
                <w:rFonts w:hint="eastAsia" w:ascii="Times New Roman" w:hAnsi="宋体" w:eastAsia="宋体" w:cs="宋体"/>
                <w:color w:val="auto"/>
                <w:kern w:val="2"/>
                <w:sz w:val="24"/>
                <w:szCs w:val="24"/>
                <w:highlight w:val="none"/>
                <w:lang w:val="en-US" w:eastAsia="zh-CN" w:bidi="ar-SA"/>
              </w:rPr>
              <w:t>。统一收集</w:t>
            </w:r>
            <w:r>
              <w:rPr>
                <w:rFonts w:hint="eastAsia" w:hAnsi="宋体" w:eastAsia="宋体" w:cs="宋体"/>
                <w:color w:val="auto"/>
                <w:kern w:val="2"/>
                <w:sz w:val="24"/>
                <w:szCs w:val="24"/>
                <w:highlight w:val="none"/>
                <w:lang w:val="en-US" w:eastAsia="zh-CN" w:bidi="ar-SA"/>
              </w:rPr>
              <w:t>作为废金属</w:t>
            </w:r>
            <w:r>
              <w:rPr>
                <w:rFonts w:hint="eastAsia" w:ascii="Times New Roman" w:hAnsi="宋体" w:eastAsia="宋体" w:cs="宋体"/>
                <w:color w:val="auto"/>
                <w:kern w:val="2"/>
                <w:sz w:val="24"/>
                <w:szCs w:val="24"/>
                <w:highlight w:val="none"/>
                <w:lang w:val="en-US" w:eastAsia="zh-CN" w:bidi="ar-SA"/>
              </w:rPr>
              <w:t>外售。</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宋体" w:eastAsia="宋体" w:cs="宋体"/>
                <w:color w:val="auto"/>
                <w:kern w:val="2"/>
                <w:sz w:val="24"/>
                <w:szCs w:val="24"/>
                <w:highlight w:val="none"/>
                <w:lang w:val="en-US" w:eastAsia="zh-CN" w:bidi="ar-SA"/>
              </w:rPr>
            </w:pPr>
            <w:r>
              <w:rPr>
                <w:rFonts w:hint="default" w:ascii="Times New Roman" w:hAnsi="宋体" w:eastAsia="宋体" w:cs="宋体"/>
                <w:color w:val="auto"/>
                <w:kern w:val="2"/>
                <w:sz w:val="24"/>
                <w:szCs w:val="24"/>
                <w:highlight w:val="none"/>
                <w:lang w:val="en-US" w:eastAsia="zh-CN" w:bidi="ar-SA"/>
              </w:rPr>
              <w:t>(</w:t>
            </w:r>
            <w:r>
              <w:rPr>
                <w:rFonts w:hint="eastAsia" w:ascii="Times New Roman" w:hAnsi="宋体" w:eastAsia="宋体" w:cs="宋体"/>
                <w:color w:val="auto"/>
                <w:kern w:val="2"/>
                <w:sz w:val="24"/>
                <w:szCs w:val="24"/>
                <w:highlight w:val="none"/>
                <w:lang w:val="en-US" w:eastAsia="zh-CN" w:bidi="ar-SA"/>
              </w:rPr>
              <w:t>3</w:t>
            </w:r>
            <w:r>
              <w:rPr>
                <w:rFonts w:hint="default" w:ascii="Times New Roman" w:hAnsi="宋体" w:eastAsia="宋体" w:cs="宋体"/>
                <w:color w:val="auto"/>
                <w:kern w:val="2"/>
                <w:sz w:val="24"/>
                <w:szCs w:val="24"/>
                <w:highlight w:val="none"/>
                <w:lang w:val="en-US" w:eastAsia="zh-CN" w:bidi="ar-SA"/>
              </w:rPr>
              <w:t>)在</w:t>
            </w:r>
            <w:r>
              <w:rPr>
                <w:rFonts w:hint="eastAsia" w:hAnsi="宋体" w:eastAsia="宋体" w:cs="宋体"/>
                <w:color w:val="auto"/>
                <w:kern w:val="2"/>
                <w:sz w:val="24"/>
                <w:szCs w:val="24"/>
                <w:highlight w:val="none"/>
                <w:lang w:val="en-US" w:eastAsia="zh-CN" w:bidi="ar-SA"/>
              </w:rPr>
              <w:t>涂覆</w:t>
            </w:r>
            <w:r>
              <w:rPr>
                <w:rFonts w:hint="eastAsia" w:ascii="Times New Roman" w:hAnsi="宋体" w:eastAsia="宋体" w:cs="宋体"/>
                <w:color w:val="auto"/>
                <w:kern w:val="2"/>
                <w:sz w:val="24"/>
                <w:szCs w:val="24"/>
                <w:highlight w:val="none"/>
                <w:lang w:val="en-US" w:eastAsia="zh-CN" w:bidi="ar-SA"/>
              </w:rPr>
              <w:t>工序</w:t>
            </w:r>
            <w:r>
              <w:rPr>
                <w:rFonts w:hint="default" w:ascii="Times New Roman" w:hAnsi="宋体" w:eastAsia="宋体" w:cs="宋体"/>
                <w:color w:val="auto"/>
                <w:kern w:val="2"/>
                <w:sz w:val="24"/>
                <w:szCs w:val="24"/>
                <w:highlight w:val="none"/>
                <w:lang w:val="en-US" w:eastAsia="zh-CN" w:bidi="ar-SA"/>
              </w:rPr>
              <w:t>过程</w:t>
            </w:r>
            <w:r>
              <w:rPr>
                <w:rFonts w:hint="eastAsia" w:ascii="Times New Roman" w:hAnsi="宋体" w:eastAsia="宋体" w:cs="宋体"/>
                <w:color w:val="auto"/>
                <w:kern w:val="2"/>
                <w:sz w:val="24"/>
                <w:szCs w:val="24"/>
                <w:highlight w:val="none"/>
                <w:lang w:val="en-US" w:eastAsia="zh-CN" w:bidi="ar-SA"/>
              </w:rPr>
              <w:t>除尘器收集的聚乙烯粉末：</w:t>
            </w:r>
            <w:r>
              <w:rPr>
                <w:rFonts w:hint="eastAsia" w:hAnsi="宋体" w:eastAsia="宋体" w:cs="宋体"/>
                <w:color w:val="auto"/>
                <w:kern w:val="2"/>
                <w:sz w:val="24"/>
                <w:szCs w:val="24"/>
                <w:highlight w:val="none"/>
                <w:lang w:val="en-US" w:eastAsia="zh-CN" w:bidi="ar-SA"/>
              </w:rPr>
              <w:t>涂覆</w:t>
            </w:r>
            <w:r>
              <w:rPr>
                <w:rFonts w:hint="eastAsia" w:ascii="Times New Roman" w:hAnsi="宋体" w:eastAsia="宋体" w:cs="宋体"/>
                <w:color w:val="auto"/>
                <w:kern w:val="2"/>
                <w:sz w:val="24"/>
                <w:szCs w:val="24"/>
                <w:highlight w:val="none"/>
                <w:lang w:val="en-US" w:eastAsia="zh-CN" w:bidi="ar-SA"/>
              </w:rPr>
              <w:t>工序产生的颗粒物为6t/a，除尘器除尘效率按98%计，除尘器收集的聚乙烯粉末总量为5.88</w:t>
            </w:r>
            <w:r>
              <w:rPr>
                <w:rFonts w:hint="default" w:ascii="Times New Roman" w:hAnsi="宋体" w:eastAsia="宋体" w:cs="宋体"/>
                <w:color w:val="auto"/>
                <w:kern w:val="2"/>
                <w:sz w:val="24"/>
                <w:szCs w:val="24"/>
                <w:highlight w:val="none"/>
                <w:lang w:val="en-US" w:eastAsia="zh-CN" w:bidi="ar-SA"/>
              </w:rPr>
              <w:t>t</w:t>
            </w:r>
            <w:r>
              <w:rPr>
                <w:rFonts w:hint="eastAsia" w:ascii="Times New Roman" w:hAnsi="宋体" w:eastAsia="宋体" w:cs="宋体"/>
                <w:color w:val="auto"/>
                <w:kern w:val="2"/>
                <w:sz w:val="24"/>
                <w:szCs w:val="24"/>
                <w:highlight w:val="none"/>
                <w:lang w:val="en-US" w:eastAsia="zh-CN" w:bidi="ar-SA"/>
              </w:rPr>
              <w:t>。聚乙烯粉末经收集后回用。</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宋体" w:eastAsia="宋体" w:cs="宋体"/>
                <w:color w:val="auto"/>
                <w:kern w:val="2"/>
                <w:sz w:val="24"/>
                <w:szCs w:val="24"/>
                <w:highlight w:val="none"/>
                <w:lang w:val="en-US" w:eastAsia="zh-CN" w:bidi="ar-SA"/>
              </w:rPr>
            </w:pPr>
            <w:r>
              <w:rPr>
                <w:rFonts w:hint="eastAsia" w:ascii="Times New Roman" w:hAnsi="宋体" w:eastAsia="宋体" w:cs="宋体"/>
                <w:color w:val="auto"/>
                <w:kern w:val="2"/>
                <w:sz w:val="24"/>
                <w:szCs w:val="24"/>
                <w:highlight w:val="none"/>
                <w:lang w:val="en-US" w:eastAsia="zh-CN" w:bidi="ar-SA"/>
              </w:rPr>
              <w:t>（4）无组织沉降收集的粉尘</w:t>
            </w:r>
            <w:r>
              <w:rPr>
                <w:rFonts w:hint="eastAsia" w:hAnsi="宋体" w:eastAsia="宋体" w:cs="宋体"/>
                <w:color w:val="auto"/>
                <w:kern w:val="2"/>
                <w:sz w:val="24"/>
                <w:szCs w:val="24"/>
                <w:highlight w:val="none"/>
                <w:lang w:val="en-US" w:eastAsia="zh-CN" w:bidi="ar-SA"/>
              </w:rPr>
              <w:t>：</w:t>
            </w:r>
            <w:r>
              <w:rPr>
                <w:rFonts w:hint="eastAsia" w:ascii="Times New Roman" w:hAnsi="宋体" w:eastAsia="宋体" w:cs="宋体"/>
                <w:color w:val="auto"/>
                <w:kern w:val="2"/>
                <w:sz w:val="24"/>
                <w:szCs w:val="24"/>
                <w:highlight w:val="none"/>
                <w:lang w:val="en-US" w:eastAsia="zh-CN" w:bidi="ar-SA"/>
              </w:rPr>
              <w:t>本项目生产车间沉降的无组织</w:t>
            </w:r>
            <w:r>
              <w:rPr>
                <w:rFonts w:hint="eastAsia" w:hAnsi="宋体" w:eastAsia="宋体" w:cs="宋体"/>
                <w:color w:val="auto"/>
                <w:kern w:val="2"/>
                <w:sz w:val="24"/>
                <w:szCs w:val="24"/>
                <w:highlight w:val="none"/>
                <w:lang w:val="en-US" w:eastAsia="zh-CN" w:bidi="ar-SA"/>
              </w:rPr>
              <w:t>颗粒物</w:t>
            </w:r>
            <w:r>
              <w:rPr>
                <w:rFonts w:hint="eastAsia" w:ascii="Times New Roman" w:hAnsi="宋体" w:eastAsia="宋体" w:cs="宋体"/>
                <w:color w:val="auto"/>
                <w:kern w:val="2"/>
                <w:sz w:val="24"/>
                <w:szCs w:val="24"/>
                <w:highlight w:val="none"/>
                <w:lang w:val="en-US" w:eastAsia="zh-CN" w:bidi="ar-SA"/>
              </w:rPr>
              <w:t>定时收集，收集量共计</w:t>
            </w:r>
            <w:r>
              <w:rPr>
                <w:rFonts w:hint="eastAsia" w:hAnsi="宋体" w:eastAsia="宋体" w:cs="宋体"/>
                <w:color w:val="auto"/>
                <w:kern w:val="2"/>
                <w:sz w:val="24"/>
                <w:szCs w:val="24"/>
                <w:highlight w:val="none"/>
                <w:lang w:val="en-US" w:eastAsia="zh-CN" w:bidi="ar-SA"/>
              </w:rPr>
              <w:t>0.06</w:t>
            </w:r>
            <w:r>
              <w:rPr>
                <w:rFonts w:hint="eastAsia" w:ascii="Times New Roman" w:hAnsi="宋体" w:eastAsia="宋体" w:cs="宋体"/>
                <w:color w:val="auto"/>
                <w:kern w:val="2"/>
                <w:sz w:val="24"/>
                <w:szCs w:val="24"/>
                <w:highlight w:val="none"/>
                <w:lang w:val="en-US" w:eastAsia="zh-CN" w:bidi="ar-SA"/>
              </w:rPr>
              <w:t>t/a，统一收集</w:t>
            </w:r>
            <w:r>
              <w:rPr>
                <w:rFonts w:hint="eastAsia" w:hAnsi="宋体" w:eastAsia="宋体" w:cs="宋体"/>
                <w:color w:val="auto"/>
                <w:kern w:val="2"/>
                <w:sz w:val="24"/>
                <w:szCs w:val="24"/>
                <w:highlight w:val="none"/>
                <w:lang w:val="en-US" w:eastAsia="zh-CN" w:bidi="ar-SA"/>
              </w:rPr>
              <w:t>作为废金属</w:t>
            </w:r>
            <w:r>
              <w:rPr>
                <w:rFonts w:hint="eastAsia" w:ascii="Times New Roman" w:hAnsi="宋体" w:eastAsia="宋体" w:cs="宋体"/>
                <w:color w:val="auto"/>
                <w:kern w:val="2"/>
                <w:sz w:val="24"/>
                <w:szCs w:val="24"/>
                <w:highlight w:val="none"/>
                <w:lang w:val="en-US" w:eastAsia="zh-CN" w:bidi="ar-SA"/>
              </w:rPr>
              <w:t>外售。</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hAnsi="宋体" w:eastAsia="宋体" w:cs="宋体"/>
                <w:color w:val="auto"/>
                <w:kern w:val="2"/>
                <w:sz w:val="24"/>
                <w:szCs w:val="24"/>
                <w:highlight w:val="none"/>
                <w:lang w:val="en-US" w:eastAsia="zh-CN" w:bidi="ar-SA"/>
              </w:rPr>
            </w:pPr>
            <w:r>
              <w:rPr>
                <w:rFonts w:hint="eastAsia" w:hAnsi="宋体" w:eastAsia="宋体" w:cs="宋体"/>
                <w:color w:val="auto"/>
                <w:kern w:val="2"/>
                <w:sz w:val="24"/>
                <w:szCs w:val="24"/>
                <w:highlight w:val="none"/>
                <w:lang w:val="en-US" w:eastAsia="zh-CN" w:bidi="ar-SA"/>
              </w:rPr>
              <w:t>（5）</w:t>
            </w:r>
            <w:r>
              <w:rPr>
                <w:rFonts w:hint="default" w:ascii="Times New Roman" w:hAnsi="宋体" w:eastAsia="宋体" w:cs="宋体"/>
                <w:color w:val="auto"/>
                <w:kern w:val="2"/>
                <w:sz w:val="24"/>
                <w:szCs w:val="24"/>
                <w:highlight w:val="none"/>
                <w:lang w:val="en-US" w:eastAsia="zh-CN" w:bidi="ar-SA"/>
              </w:rPr>
              <w:t>废包装物</w:t>
            </w:r>
            <w:r>
              <w:rPr>
                <w:rFonts w:hint="eastAsia" w:hAnsi="宋体" w:eastAsia="宋体" w:cs="宋体"/>
                <w:color w:val="auto"/>
                <w:kern w:val="2"/>
                <w:sz w:val="24"/>
                <w:szCs w:val="24"/>
                <w:highlight w:val="none"/>
                <w:lang w:val="en-US" w:eastAsia="zh-CN" w:bidi="ar-SA"/>
              </w:rPr>
              <w:t>：钢丸、聚乙烯粉末、环氧树脂粉末的等原料为袋装包装，产生废包装袋0.5</w:t>
            </w:r>
            <w:r>
              <w:rPr>
                <w:rFonts w:hint="eastAsia" w:ascii="Times New Roman" w:hAnsi="宋体" w:eastAsia="宋体" w:cs="宋体"/>
                <w:color w:val="auto"/>
                <w:kern w:val="2"/>
                <w:sz w:val="24"/>
                <w:szCs w:val="24"/>
                <w:highlight w:val="none"/>
                <w:lang w:val="en-US" w:eastAsia="zh-CN" w:bidi="ar-SA"/>
              </w:rPr>
              <w:t>t/a。</w:t>
            </w:r>
            <w:r>
              <w:rPr>
                <w:rFonts w:hint="eastAsia" w:hAnsi="宋体" w:eastAsia="宋体" w:cs="宋体"/>
                <w:color w:val="auto"/>
                <w:kern w:val="2"/>
                <w:sz w:val="24"/>
                <w:szCs w:val="24"/>
                <w:highlight w:val="none"/>
                <w:lang w:val="en-US" w:eastAsia="zh-CN" w:bidi="ar-SA"/>
              </w:rPr>
              <w:t>废包装袋收集后可回收部分定期送废品收购站回收，其余送垃圾填埋场处理。</w:t>
            </w:r>
          </w:p>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color w:val="auto"/>
                <w:sz w:val="24"/>
                <w:highlight w:val="none"/>
              </w:rPr>
            </w:pPr>
            <w:r>
              <w:rPr>
                <w:rFonts w:hint="eastAsia"/>
                <w:color w:val="auto"/>
                <w:sz w:val="24"/>
                <w:highlight w:val="none"/>
              </w:rPr>
              <w:t>（</w:t>
            </w:r>
            <w:r>
              <w:rPr>
                <w:rFonts w:hint="eastAsia"/>
                <w:color w:val="auto"/>
                <w:sz w:val="24"/>
                <w:highlight w:val="none"/>
                <w:lang w:val="en-US" w:eastAsia="zh-CN"/>
              </w:rPr>
              <w:t>6</w:t>
            </w:r>
            <w:r>
              <w:rPr>
                <w:rFonts w:hint="eastAsia"/>
                <w:color w:val="auto"/>
                <w:sz w:val="24"/>
                <w:highlight w:val="none"/>
              </w:rPr>
              <w:t>）废灯管</w:t>
            </w:r>
            <w:r>
              <w:rPr>
                <w:rFonts w:hint="eastAsia"/>
                <w:color w:val="auto"/>
                <w:sz w:val="24"/>
                <w:highlight w:val="none"/>
                <w:lang w:eastAsia="zh-CN"/>
              </w:rPr>
              <w:t>：</w:t>
            </w:r>
            <w:r>
              <w:rPr>
                <w:rFonts w:hint="eastAsia"/>
                <w:color w:val="auto"/>
                <w:sz w:val="24"/>
                <w:highlight w:val="none"/>
              </w:rPr>
              <w:t>项目产生的非甲烷总烃经</w:t>
            </w:r>
            <w:r>
              <w:rPr>
                <w:rFonts w:hint="eastAsia" w:hAnsi="宋体"/>
                <w:color w:val="auto"/>
                <w:sz w:val="24"/>
                <w:highlight w:val="none"/>
                <w:lang w:val="en-US" w:eastAsia="zh-CN"/>
              </w:rPr>
              <w:t>UV光解</w:t>
            </w:r>
            <w:r>
              <w:rPr>
                <w:rFonts w:hint="eastAsia" w:hAnsi="宋体"/>
                <w:color w:val="auto"/>
                <w:sz w:val="24"/>
                <w:highlight w:val="none"/>
              </w:rPr>
              <w:t>催化有机物净化装置及</w:t>
            </w:r>
            <w:r>
              <w:rPr>
                <w:rFonts w:hint="eastAsia" w:hAnsi="宋体"/>
                <w:color w:val="auto"/>
                <w:sz w:val="24"/>
                <w:highlight w:val="none"/>
                <w:lang w:eastAsia="zh-CN"/>
              </w:rPr>
              <w:t>活性炭有机物净化装置</w:t>
            </w:r>
            <w:r>
              <w:rPr>
                <w:rFonts w:hint="eastAsia" w:hAnsi="宋体"/>
                <w:color w:val="auto"/>
                <w:sz w:val="24"/>
                <w:highlight w:val="none"/>
              </w:rPr>
              <w:t>净化处理后经15m高排气筒有组织</w:t>
            </w:r>
            <w:r>
              <w:rPr>
                <w:rFonts w:hint="eastAsia"/>
                <w:color w:val="auto"/>
                <w:sz w:val="24"/>
                <w:highlight w:val="none"/>
              </w:rPr>
              <w:t>排放，因此</w:t>
            </w:r>
            <w:r>
              <w:rPr>
                <w:rFonts w:hint="eastAsia" w:hAnsi="宋体"/>
                <w:color w:val="auto"/>
                <w:sz w:val="24"/>
                <w:highlight w:val="none"/>
                <w:lang w:val="en-US" w:eastAsia="zh-CN"/>
              </w:rPr>
              <w:t>UV光解</w:t>
            </w:r>
            <w:r>
              <w:rPr>
                <w:rFonts w:hint="eastAsia" w:hAnsi="宋体"/>
                <w:color w:val="auto"/>
                <w:sz w:val="24"/>
                <w:highlight w:val="none"/>
              </w:rPr>
              <w:t>有机物净化装置</w:t>
            </w:r>
            <w:r>
              <w:rPr>
                <w:rFonts w:hint="eastAsia"/>
                <w:color w:val="auto"/>
                <w:sz w:val="24"/>
                <w:highlight w:val="none"/>
              </w:rPr>
              <w:t>会产生废灯管</w:t>
            </w:r>
            <w:r>
              <w:rPr>
                <w:rFonts w:hint="eastAsia"/>
                <w:color w:val="auto"/>
                <w:sz w:val="24"/>
                <w:highlight w:val="none"/>
                <w:lang w:eastAsia="zh-CN"/>
              </w:rPr>
              <w:t>。</w:t>
            </w:r>
            <w:r>
              <w:rPr>
                <w:rFonts w:hint="eastAsia" w:hAnsi="宋体"/>
                <w:color w:val="auto"/>
                <w:sz w:val="24"/>
                <w:highlight w:val="none"/>
                <w:lang w:val="en-US" w:eastAsia="zh-CN"/>
              </w:rPr>
              <w:t>UV光解</w:t>
            </w:r>
            <w:r>
              <w:rPr>
                <w:rFonts w:hint="eastAsia" w:hAnsi="宋体"/>
                <w:color w:val="auto"/>
                <w:sz w:val="24"/>
                <w:highlight w:val="none"/>
              </w:rPr>
              <w:t>有机物净化装置</w:t>
            </w:r>
            <w:r>
              <w:rPr>
                <w:rFonts w:hint="eastAsia" w:hAnsi="宋体"/>
                <w:color w:val="auto"/>
                <w:sz w:val="24"/>
                <w:highlight w:val="none"/>
                <w:lang w:eastAsia="zh-CN"/>
              </w:rPr>
              <w:t>安装灯管</w:t>
            </w:r>
            <w:r>
              <w:rPr>
                <w:rFonts w:hint="eastAsia" w:hAnsi="宋体"/>
                <w:color w:val="auto"/>
                <w:sz w:val="24"/>
                <w:highlight w:val="none"/>
                <w:lang w:val="en-US" w:eastAsia="zh-CN"/>
              </w:rPr>
              <w:t>2个，使用寿命为3000小时以上，每年需要更换一次，</w:t>
            </w:r>
            <w:r>
              <w:rPr>
                <w:rFonts w:hint="eastAsia"/>
                <w:color w:val="auto"/>
                <w:sz w:val="24"/>
                <w:highlight w:val="none"/>
                <w:lang w:eastAsia="zh-CN"/>
              </w:rPr>
              <w:t>因此</w:t>
            </w:r>
            <w:r>
              <w:rPr>
                <w:rFonts w:hint="eastAsia"/>
                <w:color w:val="auto"/>
                <w:sz w:val="24"/>
                <w:highlight w:val="none"/>
              </w:rPr>
              <w:t>年更换2个灯管，集中收集后暂存危废暂存间（占地面积6m</w:t>
            </w:r>
            <w:r>
              <w:rPr>
                <w:rFonts w:hint="eastAsia"/>
                <w:color w:val="auto"/>
                <w:sz w:val="24"/>
                <w:highlight w:val="none"/>
                <w:vertAlign w:val="superscript"/>
              </w:rPr>
              <w:t>2</w:t>
            </w:r>
            <w:r>
              <w:rPr>
                <w:rFonts w:hint="eastAsia"/>
                <w:color w:val="auto"/>
                <w:sz w:val="24"/>
                <w:highlight w:val="none"/>
              </w:rPr>
              <w:t>），定期交资质单位处理。</w:t>
            </w:r>
          </w:p>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color w:val="auto"/>
                <w:sz w:val="24"/>
                <w:highlight w:val="none"/>
              </w:rPr>
            </w:pPr>
            <w:r>
              <w:rPr>
                <w:rFonts w:hint="eastAsia"/>
                <w:color w:val="auto"/>
                <w:sz w:val="24"/>
                <w:highlight w:val="none"/>
              </w:rPr>
              <w:t>（</w:t>
            </w:r>
            <w:r>
              <w:rPr>
                <w:rFonts w:hint="eastAsia"/>
                <w:color w:val="auto"/>
                <w:sz w:val="24"/>
                <w:highlight w:val="none"/>
                <w:lang w:val="en-US" w:eastAsia="zh-CN"/>
              </w:rPr>
              <w:t>7</w:t>
            </w:r>
            <w:r>
              <w:rPr>
                <w:rFonts w:hint="eastAsia"/>
                <w:color w:val="auto"/>
                <w:sz w:val="24"/>
                <w:highlight w:val="none"/>
              </w:rPr>
              <w:t>）废活性炭</w:t>
            </w:r>
            <w:r>
              <w:rPr>
                <w:rFonts w:hint="eastAsia"/>
                <w:color w:val="auto"/>
                <w:sz w:val="24"/>
                <w:highlight w:val="none"/>
                <w:lang w:eastAsia="zh-CN"/>
              </w:rPr>
              <w:t>：本项目采用</w:t>
            </w:r>
            <w:r>
              <w:rPr>
                <w:rFonts w:hint="eastAsia"/>
                <w:color w:val="auto"/>
                <w:sz w:val="24"/>
                <w:highlight w:val="none"/>
                <w:lang w:val="en-US" w:eastAsia="zh-CN"/>
              </w:rPr>
              <w:t>UV光解</w:t>
            </w:r>
            <w:r>
              <w:rPr>
                <w:rFonts w:hint="default"/>
                <w:color w:val="auto"/>
                <w:sz w:val="24"/>
                <w:highlight w:val="none"/>
              </w:rPr>
              <w:t>有机废气净化</w:t>
            </w:r>
            <w:r>
              <w:rPr>
                <w:rFonts w:hint="eastAsia"/>
                <w:color w:val="auto"/>
                <w:sz w:val="24"/>
                <w:highlight w:val="none"/>
                <w:lang w:eastAsia="zh-CN"/>
              </w:rPr>
              <w:t>装置和活性炭有机物净化装置</w:t>
            </w:r>
            <w:r>
              <w:rPr>
                <w:rFonts w:hint="eastAsia"/>
                <w:color w:val="auto"/>
                <w:sz w:val="24"/>
                <w:szCs w:val="24"/>
                <w:highlight w:val="none"/>
                <w:lang w:eastAsia="zh-CN"/>
              </w:rPr>
              <w:t>净化有机废气。</w:t>
            </w:r>
            <w:r>
              <w:rPr>
                <w:rFonts w:hint="eastAsia"/>
                <w:color w:val="auto"/>
                <w:sz w:val="24"/>
                <w:highlight w:val="none"/>
                <w:lang w:val="en-US" w:eastAsia="zh-CN"/>
              </w:rPr>
              <w:t>UV光解</w:t>
            </w:r>
            <w:r>
              <w:rPr>
                <w:rFonts w:hint="default"/>
                <w:color w:val="auto"/>
                <w:sz w:val="24"/>
                <w:highlight w:val="none"/>
              </w:rPr>
              <w:t>有机废气净化</w:t>
            </w:r>
            <w:r>
              <w:rPr>
                <w:rFonts w:hint="eastAsia"/>
                <w:color w:val="auto"/>
                <w:sz w:val="24"/>
                <w:highlight w:val="none"/>
                <w:lang w:eastAsia="zh-CN"/>
              </w:rPr>
              <w:t>装置的废气净化效率约</w:t>
            </w:r>
            <w:r>
              <w:rPr>
                <w:rFonts w:hint="eastAsia"/>
                <w:color w:val="auto"/>
                <w:sz w:val="24"/>
                <w:highlight w:val="none"/>
                <w:lang w:val="en-US" w:eastAsia="zh-CN"/>
              </w:rPr>
              <w:t>60%，</w:t>
            </w:r>
            <w:r>
              <w:rPr>
                <w:rFonts w:hint="eastAsia"/>
                <w:color w:val="auto"/>
                <w:sz w:val="24"/>
                <w:highlight w:val="none"/>
                <w:lang w:eastAsia="zh-CN"/>
              </w:rPr>
              <w:t>活性炭有机物净化装置约</w:t>
            </w:r>
            <w:r>
              <w:rPr>
                <w:rFonts w:hint="eastAsia"/>
                <w:color w:val="auto"/>
                <w:sz w:val="24"/>
                <w:highlight w:val="none"/>
                <w:lang w:val="en-US" w:eastAsia="zh-CN"/>
              </w:rPr>
              <w:t>80%，</w:t>
            </w:r>
            <w:r>
              <w:rPr>
                <w:rFonts w:hint="eastAsia"/>
                <w:color w:val="auto"/>
                <w:sz w:val="24"/>
                <w:szCs w:val="24"/>
                <w:highlight w:val="none"/>
                <w:lang w:eastAsia="zh-CN"/>
              </w:rPr>
              <w:t>根据核算本项目每</w:t>
            </w:r>
            <w:r>
              <w:rPr>
                <w:rFonts w:hint="eastAsia"/>
                <w:color w:val="auto"/>
                <w:sz w:val="24"/>
                <w:szCs w:val="24"/>
                <w:highlight w:val="none"/>
              </w:rPr>
              <w:t>年</w:t>
            </w:r>
            <w:r>
              <w:rPr>
                <w:rFonts w:hint="eastAsia"/>
                <w:color w:val="auto"/>
                <w:sz w:val="24"/>
                <w:szCs w:val="24"/>
                <w:highlight w:val="none"/>
                <w:lang w:eastAsia="zh-CN"/>
              </w:rPr>
              <w:t>净化</w:t>
            </w:r>
            <w:r>
              <w:rPr>
                <w:rFonts w:hint="eastAsia"/>
                <w:color w:val="auto"/>
                <w:sz w:val="24"/>
                <w:szCs w:val="24"/>
                <w:highlight w:val="none"/>
              </w:rPr>
              <w:t>有机废气量</w:t>
            </w:r>
            <w:r>
              <w:rPr>
                <w:rFonts w:hint="eastAsia"/>
                <w:color w:val="auto"/>
                <w:sz w:val="24"/>
                <w:szCs w:val="24"/>
                <w:highlight w:val="none"/>
                <w:lang w:eastAsia="zh-CN"/>
              </w:rPr>
              <w:t>约为</w:t>
            </w:r>
            <w:r>
              <w:rPr>
                <w:rFonts w:hint="eastAsia"/>
                <w:color w:val="auto"/>
                <w:sz w:val="24"/>
                <w:szCs w:val="24"/>
                <w:highlight w:val="none"/>
                <w:lang w:val="en-US" w:eastAsia="zh-CN"/>
              </w:rPr>
              <w:t>8t，UV光解</w:t>
            </w:r>
            <w:r>
              <w:rPr>
                <w:rFonts w:hint="default"/>
                <w:color w:val="auto"/>
                <w:sz w:val="24"/>
                <w:highlight w:val="none"/>
              </w:rPr>
              <w:t>有机废气净化</w:t>
            </w:r>
            <w:r>
              <w:rPr>
                <w:rFonts w:hint="eastAsia"/>
                <w:color w:val="auto"/>
                <w:sz w:val="24"/>
                <w:highlight w:val="none"/>
                <w:lang w:eastAsia="zh-CN"/>
              </w:rPr>
              <w:t>装置净化有机废气</w:t>
            </w:r>
            <w:r>
              <w:rPr>
                <w:rFonts w:hint="eastAsia"/>
                <w:color w:val="auto"/>
                <w:sz w:val="24"/>
                <w:highlight w:val="none"/>
                <w:lang w:val="en-US" w:eastAsia="zh-CN"/>
              </w:rPr>
              <w:t>4.8t，活性炭净化有机废气约为2.4t，</w:t>
            </w:r>
            <w:r>
              <w:rPr>
                <w:rFonts w:hint="eastAsia"/>
                <w:color w:val="auto"/>
                <w:sz w:val="24"/>
                <w:szCs w:val="24"/>
                <w:highlight w:val="none"/>
                <w:lang w:val="en-US" w:eastAsia="zh-CN"/>
              </w:rPr>
              <w:t>本环评按照活性炭净化</w:t>
            </w:r>
            <w:r>
              <w:rPr>
                <w:rFonts w:hint="eastAsia"/>
                <w:color w:val="auto"/>
                <w:sz w:val="24"/>
                <w:szCs w:val="24"/>
                <w:highlight w:val="none"/>
              </w:rPr>
              <w:t>有机废气</w:t>
            </w:r>
            <w:r>
              <w:rPr>
                <w:rFonts w:hint="eastAsia"/>
                <w:color w:val="auto"/>
                <w:sz w:val="24"/>
                <w:szCs w:val="24"/>
                <w:highlight w:val="none"/>
                <w:lang w:eastAsia="zh-CN"/>
              </w:rPr>
              <w:t>的</w:t>
            </w:r>
            <w:r>
              <w:rPr>
                <w:rFonts w:hint="eastAsia"/>
                <w:color w:val="auto"/>
                <w:sz w:val="24"/>
                <w:szCs w:val="24"/>
                <w:highlight w:val="none"/>
              </w:rPr>
              <w:t>量</w:t>
            </w:r>
            <w:r>
              <w:rPr>
                <w:rFonts w:hint="eastAsia"/>
                <w:color w:val="auto"/>
                <w:sz w:val="24"/>
                <w:szCs w:val="24"/>
                <w:highlight w:val="none"/>
                <w:lang w:eastAsia="zh-CN"/>
              </w:rPr>
              <w:t>为</w:t>
            </w:r>
            <w:r>
              <w:rPr>
                <w:rFonts w:hint="eastAsia"/>
                <w:color w:val="auto"/>
                <w:sz w:val="24"/>
                <w:szCs w:val="24"/>
                <w:highlight w:val="none"/>
                <w:lang w:val="en-US" w:eastAsia="zh-CN"/>
              </w:rPr>
              <w:t>2.4t计算，按</w:t>
            </w:r>
            <w:r>
              <w:rPr>
                <w:rFonts w:hint="eastAsia"/>
                <w:color w:val="auto"/>
                <w:sz w:val="24"/>
                <w:szCs w:val="24"/>
                <w:highlight w:val="none"/>
              </w:rPr>
              <w:t>吸附效率30%</w:t>
            </w:r>
            <w:r>
              <w:rPr>
                <w:rFonts w:hint="eastAsia"/>
                <w:color w:val="auto"/>
                <w:sz w:val="24"/>
                <w:szCs w:val="24"/>
                <w:highlight w:val="none"/>
                <w:lang w:eastAsia="zh-CN"/>
              </w:rPr>
              <w:t>计算</w:t>
            </w:r>
            <w:r>
              <w:rPr>
                <w:rFonts w:hint="eastAsia"/>
                <w:color w:val="auto"/>
                <w:sz w:val="24"/>
                <w:szCs w:val="24"/>
                <w:highlight w:val="none"/>
              </w:rPr>
              <w:t>（1公斤活性炭可吸附0.3公斤有机废气</w:t>
            </w:r>
            <w:r>
              <w:rPr>
                <w:rFonts w:hint="eastAsia"/>
                <w:color w:val="auto"/>
                <w:sz w:val="24"/>
                <w:szCs w:val="24"/>
                <w:highlight w:val="none"/>
                <w:lang w:eastAsia="zh-CN"/>
              </w:rPr>
              <w:t>），每年需要更换活性炭</w:t>
            </w:r>
            <w:r>
              <w:rPr>
                <w:rFonts w:hint="eastAsia"/>
                <w:color w:val="auto"/>
                <w:sz w:val="24"/>
                <w:highlight w:val="none"/>
                <w:lang w:val="en-US" w:eastAsia="zh-CN"/>
              </w:rPr>
              <w:t>8t</w:t>
            </w:r>
            <w:r>
              <w:rPr>
                <w:rFonts w:hint="eastAsia"/>
                <w:color w:val="auto"/>
                <w:sz w:val="24"/>
                <w:highlight w:val="none"/>
                <w:lang w:eastAsia="zh-CN"/>
              </w:rPr>
              <w:t>。本项目活性炭有机物净化装置</w:t>
            </w:r>
            <w:r>
              <w:rPr>
                <w:rFonts w:hint="eastAsia"/>
                <w:color w:val="auto"/>
                <w:sz w:val="24"/>
                <w:highlight w:val="none"/>
              </w:rPr>
              <w:t>每</w:t>
            </w:r>
            <w:r>
              <w:rPr>
                <w:rFonts w:hint="eastAsia"/>
                <w:color w:val="auto"/>
                <w:sz w:val="24"/>
                <w:highlight w:val="none"/>
                <w:lang w:eastAsia="zh-CN"/>
              </w:rPr>
              <w:t>月</w:t>
            </w:r>
            <w:r>
              <w:rPr>
                <w:rFonts w:hint="eastAsia"/>
                <w:color w:val="auto"/>
                <w:sz w:val="24"/>
                <w:highlight w:val="none"/>
              </w:rPr>
              <w:t>更换</w:t>
            </w:r>
            <w:r>
              <w:rPr>
                <w:rFonts w:hint="eastAsia"/>
                <w:color w:val="auto"/>
                <w:sz w:val="24"/>
                <w:highlight w:val="none"/>
                <w:lang w:val="en-US" w:eastAsia="zh-CN"/>
              </w:rPr>
              <w:t>1</w:t>
            </w:r>
            <w:r>
              <w:rPr>
                <w:rFonts w:hint="eastAsia"/>
                <w:color w:val="auto"/>
                <w:sz w:val="24"/>
                <w:highlight w:val="none"/>
                <w:lang w:eastAsia="zh-CN"/>
              </w:rPr>
              <w:t>次</w:t>
            </w:r>
            <w:r>
              <w:rPr>
                <w:rFonts w:hint="eastAsia"/>
                <w:color w:val="auto"/>
                <w:sz w:val="24"/>
                <w:highlight w:val="none"/>
              </w:rPr>
              <w:t>活性炭，</w:t>
            </w:r>
            <w:r>
              <w:rPr>
                <w:rFonts w:hint="eastAsia"/>
                <w:color w:val="auto"/>
                <w:sz w:val="24"/>
                <w:highlight w:val="none"/>
                <w:lang w:eastAsia="zh-CN"/>
              </w:rPr>
              <w:t>每次更换</w:t>
            </w:r>
            <w:r>
              <w:rPr>
                <w:rFonts w:hint="eastAsia"/>
                <w:color w:val="auto"/>
                <w:sz w:val="24"/>
                <w:highlight w:val="none"/>
                <w:lang w:val="en-US" w:eastAsia="zh-CN"/>
              </w:rPr>
              <w:t>0.67t。</w:t>
            </w:r>
            <w:r>
              <w:rPr>
                <w:rFonts w:hint="eastAsia" w:ascii="Times New Roman" w:hAnsi="宋体" w:cs="Times New Roman"/>
                <w:color w:val="auto"/>
                <w:sz w:val="24"/>
                <w:highlight w:val="none"/>
              </w:rPr>
              <w:t>废</w:t>
            </w:r>
            <w:r>
              <w:rPr>
                <w:rFonts w:hint="eastAsia" w:hAnsi="宋体" w:cs="Times New Roman"/>
                <w:color w:val="auto"/>
                <w:sz w:val="24"/>
                <w:highlight w:val="none"/>
                <w:lang w:eastAsia="zh-CN"/>
              </w:rPr>
              <w:t>灯管</w:t>
            </w:r>
            <w:r>
              <w:rPr>
                <w:rFonts w:hint="eastAsia" w:ascii="Times New Roman" w:hAnsi="宋体" w:cs="Times New Roman"/>
                <w:color w:val="auto"/>
                <w:sz w:val="24"/>
                <w:highlight w:val="none"/>
              </w:rPr>
              <w:t>属于《国家危险废物名录》中</w:t>
            </w:r>
            <w:r>
              <w:rPr>
                <w:rFonts w:hint="default" w:ascii="Times New Roman" w:hAnsi="宋体" w:cs="Times New Roman"/>
                <w:color w:val="auto"/>
                <w:sz w:val="24"/>
                <w:highlight w:val="none"/>
              </w:rPr>
              <w:t xml:space="preserve"> HW</w:t>
            </w:r>
            <w:r>
              <w:rPr>
                <w:rFonts w:hint="eastAsia" w:hAnsi="宋体" w:cs="Times New Roman"/>
                <w:color w:val="auto"/>
                <w:sz w:val="24"/>
                <w:highlight w:val="none"/>
                <w:lang w:val="en-US" w:eastAsia="zh-CN"/>
              </w:rPr>
              <w:t>2</w:t>
            </w:r>
            <w:r>
              <w:rPr>
                <w:rFonts w:hint="eastAsia" w:ascii="Times New Roman" w:hAnsi="宋体" w:cs="Times New Roman"/>
                <w:color w:val="auto"/>
                <w:sz w:val="24"/>
                <w:highlight w:val="none"/>
                <w:lang w:val="en-US" w:eastAsia="zh-CN"/>
              </w:rPr>
              <w:t>9</w:t>
            </w:r>
            <w:r>
              <w:rPr>
                <w:rFonts w:hint="default" w:ascii="Times New Roman" w:hAnsi="宋体" w:cs="Times New Roman"/>
                <w:color w:val="auto"/>
                <w:sz w:val="24"/>
                <w:highlight w:val="none"/>
              </w:rPr>
              <w:t xml:space="preserve"> </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废</w:t>
            </w:r>
            <w:r>
              <w:rPr>
                <w:rFonts w:hint="eastAsia" w:hAnsi="宋体" w:cs="Times New Roman"/>
                <w:color w:val="auto"/>
                <w:sz w:val="24"/>
                <w:highlight w:val="none"/>
                <w:lang w:eastAsia="zh-CN"/>
              </w:rPr>
              <w:t>活性炭</w:t>
            </w:r>
            <w:r>
              <w:rPr>
                <w:rFonts w:hint="eastAsia" w:ascii="Times New Roman" w:hAnsi="宋体" w:cs="Times New Roman"/>
                <w:color w:val="auto"/>
                <w:sz w:val="24"/>
                <w:highlight w:val="none"/>
              </w:rPr>
              <w:t>属于《国家危险废物名录》中</w:t>
            </w:r>
            <w:r>
              <w:rPr>
                <w:rFonts w:hint="default" w:ascii="Times New Roman" w:hAnsi="宋体" w:cs="Times New Roman"/>
                <w:color w:val="auto"/>
                <w:sz w:val="24"/>
                <w:highlight w:val="none"/>
              </w:rPr>
              <w:t xml:space="preserve"> HW</w:t>
            </w:r>
            <w:r>
              <w:rPr>
                <w:rFonts w:hint="eastAsia" w:ascii="Times New Roman" w:hAnsi="宋体" w:cs="Times New Roman"/>
                <w:color w:val="auto"/>
                <w:sz w:val="24"/>
                <w:highlight w:val="none"/>
                <w:lang w:val="en-US" w:eastAsia="zh-CN"/>
              </w:rPr>
              <w:t>49</w:t>
            </w:r>
            <w:r>
              <w:rPr>
                <w:rFonts w:hint="default" w:ascii="Times New Roman" w:hAnsi="宋体" w:cs="Times New Roman"/>
                <w:color w:val="auto"/>
                <w:sz w:val="24"/>
                <w:highlight w:val="none"/>
              </w:rPr>
              <w:t xml:space="preserve"> </w:t>
            </w:r>
            <w:r>
              <w:rPr>
                <w:rFonts w:hint="eastAsia" w:ascii="Times New Roman" w:hAnsi="宋体" w:cs="Times New Roman"/>
                <w:color w:val="auto"/>
                <w:sz w:val="24"/>
                <w:highlight w:val="none"/>
              </w:rPr>
              <w:t>，</w:t>
            </w:r>
            <w:r>
              <w:rPr>
                <w:rFonts w:hint="eastAsia" w:ascii="Times New Roman" w:hAnsi="宋体" w:cs="Times New Roman"/>
                <w:color w:val="auto"/>
                <w:sz w:val="24"/>
                <w:highlight w:val="none"/>
                <w:lang w:eastAsia="zh-CN"/>
              </w:rPr>
              <w:t>本项目危险废物暂存于生产车间内</w:t>
            </w:r>
            <w:r>
              <w:rPr>
                <w:rFonts w:hint="eastAsia" w:hAnsi="宋体" w:cs="Times New Roman"/>
                <w:color w:val="auto"/>
                <w:sz w:val="24"/>
                <w:highlight w:val="none"/>
                <w:lang w:val="en-US" w:eastAsia="zh-CN"/>
              </w:rPr>
              <w:t>东南</w:t>
            </w:r>
            <w:r>
              <w:rPr>
                <w:rFonts w:hint="eastAsia" w:ascii="Times New Roman" w:hAnsi="宋体" w:cs="Times New Roman"/>
                <w:color w:val="auto"/>
                <w:sz w:val="24"/>
                <w:highlight w:val="none"/>
                <w:lang w:eastAsia="zh-CN"/>
              </w:rPr>
              <w:t>侧的危险废物暂存间内，</w:t>
            </w:r>
            <w:r>
              <w:rPr>
                <w:rFonts w:hint="eastAsia" w:ascii="Times New Roman" w:hAnsi="宋体" w:cs="Times New Roman"/>
                <w:color w:val="auto"/>
                <w:sz w:val="24"/>
                <w:highlight w:val="none"/>
              </w:rPr>
              <w:t>定期交由有资质的处置单位进行处理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eastAsia" w:ascii="Times New Roman" w:hAnsi="宋体" w:cs="Times New Roman"/>
                <w:color w:val="auto"/>
                <w:sz w:val="24"/>
                <w:highlight w:val="none"/>
              </w:rPr>
            </w:pPr>
            <w:r>
              <w:rPr>
                <w:rFonts w:hint="eastAsia" w:ascii="Times New Roman" w:hAnsi="宋体" w:cs="Times New Roman"/>
                <w:b/>
                <w:color w:val="auto"/>
                <w:sz w:val="24"/>
                <w:highlight w:val="none"/>
              </w:rPr>
              <w:t>（</w:t>
            </w:r>
            <w:r>
              <w:rPr>
                <w:rFonts w:hint="eastAsia" w:hAnsi="宋体" w:cs="Times New Roman"/>
                <w:b/>
                <w:color w:val="auto"/>
                <w:sz w:val="24"/>
                <w:highlight w:val="none"/>
                <w:lang w:val="en-US" w:eastAsia="zh-CN"/>
              </w:rPr>
              <w:t>8</w:t>
            </w:r>
            <w:r>
              <w:rPr>
                <w:rFonts w:hint="eastAsia" w:ascii="Times New Roman" w:hAnsi="宋体" w:cs="Times New Roman"/>
                <w:b/>
                <w:color w:val="auto"/>
                <w:sz w:val="24"/>
                <w:highlight w:val="none"/>
              </w:rPr>
              <w:t>）废润滑油及废油桶</w:t>
            </w:r>
            <w:r>
              <w:rPr>
                <w:rFonts w:hint="eastAsia" w:hAnsi="宋体" w:cs="Times New Roman"/>
                <w:b/>
                <w:color w:val="auto"/>
                <w:sz w:val="24"/>
                <w:highlight w:val="none"/>
                <w:lang w:eastAsia="zh-CN"/>
              </w:rPr>
              <w:t>：</w:t>
            </w:r>
            <w:r>
              <w:rPr>
                <w:rFonts w:hint="eastAsia" w:ascii="Times New Roman" w:hAnsi="宋体" w:cs="Times New Roman"/>
                <w:color w:val="auto"/>
                <w:sz w:val="24"/>
                <w:highlight w:val="none"/>
              </w:rPr>
              <w:t>本项目生产设备用润滑油使用量为0.34t/a，废润滑油产生量</w:t>
            </w:r>
            <w:r>
              <w:rPr>
                <w:rFonts w:hint="eastAsia" w:ascii="Times New Roman" w:hAnsi="Times New Roman" w:cs="Times New Roman"/>
                <w:bCs/>
                <w:color w:val="auto"/>
                <w:sz w:val="24"/>
                <w:highlight w:val="none"/>
              </w:rPr>
              <w:t>一般为年用量的</w:t>
            </w:r>
            <w:r>
              <w:rPr>
                <w:rFonts w:hint="default" w:ascii="Times New Roman" w:hAnsi="Times New Roman" w:cs="Times New Roman"/>
                <w:bCs/>
                <w:color w:val="auto"/>
                <w:sz w:val="24"/>
                <w:highlight w:val="none"/>
              </w:rPr>
              <w:t>5-10%</w:t>
            </w:r>
            <w:r>
              <w:rPr>
                <w:rFonts w:hint="eastAsia" w:ascii="Times New Roman" w:hAnsi="Times New Roman" w:cs="Times New Roman"/>
                <w:bCs/>
                <w:color w:val="auto"/>
                <w:sz w:val="24"/>
                <w:highlight w:val="none"/>
              </w:rPr>
              <w:t>，本环评以最大量</w:t>
            </w:r>
            <w:r>
              <w:rPr>
                <w:rFonts w:hint="default" w:ascii="Times New Roman" w:hAnsi="Times New Roman" w:cs="Times New Roman"/>
                <w:bCs/>
                <w:color w:val="auto"/>
                <w:sz w:val="24"/>
                <w:highlight w:val="none"/>
              </w:rPr>
              <w:t>10%</w:t>
            </w:r>
            <w:r>
              <w:rPr>
                <w:rFonts w:hint="eastAsia" w:ascii="Times New Roman" w:hAnsi="Times New Roman" w:cs="Times New Roman"/>
                <w:bCs/>
                <w:color w:val="auto"/>
                <w:sz w:val="24"/>
                <w:highlight w:val="none"/>
              </w:rPr>
              <w:t>计，则废润滑油产生量为0.034t</w:t>
            </w:r>
            <w:r>
              <w:rPr>
                <w:rFonts w:hint="default" w:ascii="Times New Roman" w:hAnsi="Times New Roman" w:cs="Times New Roman"/>
                <w:bCs/>
                <w:color w:val="auto"/>
                <w:sz w:val="24"/>
                <w:highlight w:val="none"/>
              </w:rPr>
              <w:t>/a</w:t>
            </w:r>
            <w:r>
              <w:rPr>
                <w:rFonts w:hint="eastAsia" w:ascii="Times New Roman" w:hAnsi="Times New Roman" w:cs="Times New Roman"/>
                <w:bCs/>
                <w:color w:val="auto"/>
                <w:sz w:val="24"/>
                <w:highlight w:val="none"/>
              </w:rPr>
              <w:t>，废油桶产生量约为0.06</w:t>
            </w:r>
            <w:r>
              <w:rPr>
                <w:rFonts w:hint="eastAsia" w:ascii="Times New Roman" w:hAnsi="宋体" w:cs="Times New Roman"/>
                <w:color w:val="auto"/>
                <w:sz w:val="24"/>
                <w:highlight w:val="none"/>
              </w:rPr>
              <w:t>t/a，产生的废润滑油《国家危险废物名录》中</w:t>
            </w:r>
            <w:r>
              <w:rPr>
                <w:rFonts w:hint="default" w:ascii="Times New Roman" w:hAnsi="宋体" w:cs="Times New Roman"/>
                <w:color w:val="auto"/>
                <w:sz w:val="24"/>
                <w:highlight w:val="none"/>
              </w:rPr>
              <w:t xml:space="preserve"> HW08 </w:t>
            </w:r>
            <w:r>
              <w:rPr>
                <w:rFonts w:hint="eastAsia" w:ascii="Times New Roman" w:hAnsi="宋体" w:cs="Times New Roman"/>
                <w:color w:val="auto"/>
                <w:sz w:val="24"/>
                <w:highlight w:val="none"/>
                <w:lang w:eastAsia="zh-CN"/>
              </w:rPr>
              <w:t>，</w:t>
            </w:r>
            <w:r>
              <w:rPr>
                <w:rFonts w:hint="eastAsia" w:ascii="Times New Roman" w:hAnsi="宋体" w:cs="Times New Roman"/>
                <w:color w:val="auto"/>
                <w:sz w:val="24"/>
                <w:highlight w:val="none"/>
              </w:rPr>
              <w:t>废油桶属于《国家危险废物名录》中</w:t>
            </w:r>
            <w:r>
              <w:rPr>
                <w:rFonts w:hint="default" w:ascii="Times New Roman" w:hAnsi="宋体" w:cs="Times New Roman"/>
                <w:color w:val="auto"/>
                <w:sz w:val="24"/>
                <w:highlight w:val="none"/>
              </w:rPr>
              <w:t xml:space="preserve"> HW</w:t>
            </w:r>
            <w:r>
              <w:rPr>
                <w:rFonts w:hint="eastAsia" w:ascii="Times New Roman" w:hAnsi="宋体" w:cs="Times New Roman"/>
                <w:color w:val="auto"/>
                <w:sz w:val="24"/>
                <w:highlight w:val="none"/>
                <w:lang w:val="en-US" w:eastAsia="zh-CN"/>
              </w:rPr>
              <w:t>49</w:t>
            </w:r>
            <w:r>
              <w:rPr>
                <w:rFonts w:hint="default" w:ascii="Times New Roman" w:hAnsi="宋体" w:cs="Times New Roman"/>
                <w:color w:val="auto"/>
                <w:sz w:val="24"/>
                <w:highlight w:val="none"/>
              </w:rPr>
              <w:t xml:space="preserve"> </w:t>
            </w:r>
            <w:r>
              <w:rPr>
                <w:rFonts w:hint="eastAsia" w:ascii="Times New Roman" w:hAnsi="宋体" w:cs="Times New Roman"/>
                <w:color w:val="auto"/>
                <w:sz w:val="24"/>
                <w:highlight w:val="none"/>
              </w:rPr>
              <w:t>，</w:t>
            </w:r>
            <w:r>
              <w:rPr>
                <w:rFonts w:hint="eastAsia" w:ascii="Times New Roman" w:hAnsi="宋体" w:cs="Times New Roman"/>
                <w:color w:val="auto"/>
                <w:sz w:val="24"/>
                <w:highlight w:val="none"/>
                <w:lang w:eastAsia="zh-CN"/>
              </w:rPr>
              <w:t>本项目危险废物暂存于生产车间内</w:t>
            </w:r>
            <w:r>
              <w:rPr>
                <w:rFonts w:hint="eastAsia" w:hAnsi="宋体" w:cs="Times New Roman"/>
                <w:color w:val="auto"/>
                <w:sz w:val="24"/>
                <w:highlight w:val="none"/>
                <w:lang w:val="en-US" w:eastAsia="zh-CN"/>
              </w:rPr>
              <w:t>东南</w:t>
            </w:r>
            <w:r>
              <w:rPr>
                <w:rFonts w:hint="eastAsia" w:ascii="Times New Roman" w:hAnsi="宋体" w:cs="Times New Roman"/>
                <w:color w:val="auto"/>
                <w:sz w:val="24"/>
                <w:highlight w:val="none"/>
                <w:lang w:eastAsia="zh-CN"/>
              </w:rPr>
              <w:t>侧的危险废物暂存间内，</w:t>
            </w:r>
            <w:r>
              <w:rPr>
                <w:rFonts w:hint="eastAsia" w:ascii="Times New Roman" w:hAnsi="宋体" w:cs="Times New Roman"/>
                <w:color w:val="auto"/>
                <w:sz w:val="24"/>
                <w:highlight w:val="none"/>
              </w:rPr>
              <w:t>定期交由有资质的处置单位进行处理。</w:t>
            </w:r>
          </w:p>
          <w:p>
            <w:pPr>
              <w:pStyle w:val="31"/>
              <w:keepNext w:val="0"/>
              <w:keepLines w:val="0"/>
              <w:suppressLineNumbers w:val="0"/>
              <w:spacing w:before="0" w:beforeAutospacing="0" w:after="0" w:afterAutospacing="0"/>
              <w:ind w:left="0" w:right="0"/>
              <w:rPr>
                <w:rFonts w:hint="default"/>
                <w:color w:val="auto"/>
                <w:highlight w:val="none"/>
              </w:rPr>
            </w:pPr>
            <w:r>
              <w:rPr>
                <w:rFonts w:hint="eastAsia" w:ascii="Times New Roman" w:hAnsi="宋体" w:cs="Times New Roman"/>
                <w:b/>
                <w:color w:val="auto"/>
                <w:sz w:val="24"/>
                <w:highlight w:val="none"/>
              </w:rPr>
              <w:t>（</w:t>
            </w:r>
            <w:r>
              <w:rPr>
                <w:rFonts w:hint="eastAsia" w:hAnsi="宋体" w:cs="Times New Roman"/>
                <w:b/>
                <w:color w:val="auto"/>
                <w:sz w:val="24"/>
                <w:highlight w:val="none"/>
                <w:lang w:val="en-US" w:eastAsia="zh-CN"/>
              </w:rPr>
              <w:t>8</w:t>
            </w:r>
            <w:r>
              <w:rPr>
                <w:rFonts w:hint="eastAsia" w:ascii="Times New Roman" w:hAnsi="宋体" w:cs="Times New Roman"/>
                <w:b/>
                <w:color w:val="auto"/>
                <w:sz w:val="24"/>
                <w:highlight w:val="none"/>
              </w:rPr>
              <w:t>）废</w:t>
            </w:r>
            <w:r>
              <w:rPr>
                <w:rFonts w:hint="eastAsia" w:hAnsi="宋体" w:cs="Times New Roman"/>
                <w:b/>
                <w:color w:val="auto"/>
                <w:sz w:val="24"/>
                <w:highlight w:val="none"/>
                <w:lang w:val="en-US" w:eastAsia="zh-CN"/>
              </w:rPr>
              <w:t>液压油</w:t>
            </w:r>
            <w:r>
              <w:rPr>
                <w:rFonts w:hint="eastAsia" w:ascii="Times New Roman" w:hAnsi="宋体" w:cs="Times New Roman"/>
                <w:b/>
                <w:color w:val="auto"/>
                <w:sz w:val="24"/>
                <w:highlight w:val="none"/>
              </w:rPr>
              <w:t>及废油桶</w:t>
            </w:r>
            <w:r>
              <w:rPr>
                <w:rFonts w:hint="eastAsia" w:hAnsi="宋体" w:cs="Times New Roman"/>
                <w:b/>
                <w:color w:val="auto"/>
                <w:sz w:val="24"/>
                <w:highlight w:val="none"/>
                <w:lang w:eastAsia="zh-CN"/>
              </w:rPr>
              <w:t>：</w:t>
            </w:r>
            <w:r>
              <w:rPr>
                <w:rFonts w:hint="eastAsia" w:ascii="Times New Roman" w:hAnsi="宋体" w:cs="Times New Roman"/>
                <w:color w:val="auto"/>
                <w:sz w:val="24"/>
                <w:highlight w:val="none"/>
              </w:rPr>
              <w:t>本项目生产设备</w:t>
            </w:r>
            <w:r>
              <w:rPr>
                <w:rFonts w:hint="eastAsia" w:hAnsi="宋体" w:cs="Times New Roman"/>
                <w:color w:val="auto"/>
                <w:sz w:val="24"/>
                <w:highlight w:val="none"/>
                <w:lang w:val="en-US" w:eastAsia="zh-CN"/>
              </w:rPr>
              <w:t>液压油</w:t>
            </w:r>
            <w:r>
              <w:rPr>
                <w:rFonts w:hint="eastAsia" w:ascii="Times New Roman" w:hAnsi="宋体" w:cs="Times New Roman"/>
                <w:color w:val="auto"/>
                <w:sz w:val="24"/>
                <w:highlight w:val="none"/>
              </w:rPr>
              <w:t>使用量为</w:t>
            </w:r>
            <w:r>
              <w:rPr>
                <w:rFonts w:hint="eastAsia" w:hAnsi="宋体" w:cs="Times New Roman"/>
                <w:color w:val="auto"/>
                <w:sz w:val="24"/>
                <w:highlight w:val="none"/>
                <w:lang w:val="en-US" w:eastAsia="zh-CN"/>
              </w:rPr>
              <w:t>16L</w:t>
            </w:r>
            <w:r>
              <w:rPr>
                <w:rFonts w:hint="eastAsia" w:ascii="Times New Roman" w:hAnsi="宋体" w:cs="Times New Roman"/>
                <w:color w:val="auto"/>
                <w:sz w:val="24"/>
                <w:highlight w:val="none"/>
              </w:rPr>
              <w:t>/a，</w:t>
            </w:r>
            <w:r>
              <w:rPr>
                <w:rFonts w:hint="eastAsia" w:ascii="Times New Roman" w:hAnsi="Times New Roman" w:cs="Times New Roman"/>
                <w:bCs/>
                <w:color w:val="auto"/>
                <w:sz w:val="24"/>
                <w:highlight w:val="none"/>
              </w:rPr>
              <w:t>本环评以最大量计</w:t>
            </w:r>
            <w:r>
              <w:rPr>
                <w:rFonts w:hint="eastAsia" w:cs="Times New Roman"/>
                <w:bCs/>
                <w:color w:val="auto"/>
                <w:sz w:val="24"/>
                <w:highlight w:val="none"/>
                <w:lang w:eastAsia="zh-CN"/>
              </w:rPr>
              <w:t>，</w:t>
            </w:r>
            <w:r>
              <w:rPr>
                <w:rFonts w:hint="eastAsia" w:ascii="Times New Roman" w:hAnsi="宋体" w:cs="Times New Roman"/>
                <w:color w:val="auto"/>
                <w:sz w:val="24"/>
                <w:highlight w:val="none"/>
              </w:rPr>
              <w:t>废</w:t>
            </w:r>
            <w:r>
              <w:rPr>
                <w:rFonts w:hint="eastAsia" w:hAnsi="宋体" w:cs="Times New Roman"/>
                <w:color w:val="auto"/>
                <w:sz w:val="24"/>
                <w:highlight w:val="none"/>
                <w:lang w:val="en-US" w:eastAsia="zh-CN"/>
              </w:rPr>
              <w:t>液压</w:t>
            </w:r>
            <w:r>
              <w:rPr>
                <w:rFonts w:hint="eastAsia" w:ascii="Times New Roman" w:hAnsi="宋体" w:cs="Times New Roman"/>
                <w:color w:val="auto"/>
                <w:sz w:val="24"/>
                <w:highlight w:val="none"/>
              </w:rPr>
              <w:t>油产生量</w:t>
            </w:r>
            <w:r>
              <w:rPr>
                <w:rFonts w:hint="eastAsia" w:hAnsi="宋体" w:cs="Times New Roman"/>
                <w:color w:val="auto"/>
                <w:sz w:val="24"/>
                <w:highlight w:val="none"/>
                <w:lang w:val="en-US" w:eastAsia="zh-CN"/>
              </w:rPr>
              <w:t>16L</w:t>
            </w:r>
            <w:r>
              <w:rPr>
                <w:rFonts w:hint="eastAsia" w:ascii="Times New Roman" w:hAnsi="宋体" w:cs="Times New Roman"/>
                <w:color w:val="auto"/>
                <w:sz w:val="24"/>
                <w:highlight w:val="none"/>
              </w:rPr>
              <w:t>/a</w:t>
            </w:r>
            <w:r>
              <w:rPr>
                <w:rFonts w:hint="eastAsia" w:ascii="Times New Roman" w:hAnsi="Times New Roman" w:cs="Times New Roman"/>
                <w:bCs/>
                <w:color w:val="auto"/>
                <w:sz w:val="24"/>
                <w:highlight w:val="none"/>
              </w:rPr>
              <w:t>，废油桶产生</w:t>
            </w:r>
            <w:r>
              <w:rPr>
                <w:rFonts w:hint="eastAsia" w:ascii="宋体" w:hAnsi="宋体" w:eastAsia="宋体" w:cs="宋体"/>
                <w:bCs/>
                <w:color w:val="auto"/>
                <w:sz w:val="24"/>
                <w:highlight w:val="none"/>
              </w:rPr>
              <w:t>量约为</w:t>
            </w:r>
            <w:r>
              <w:rPr>
                <w:rFonts w:hint="eastAsia" w:ascii="宋体" w:hAnsi="宋体" w:eastAsia="宋体" w:cs="宋体"/>
                <w:bCs/>
                <w:color w:val="auto"/>
                <w:sz w:val="24"/>
                <w:highlight w:val="none"/>
                <w:lang w:val="en-US" w:eastAsia="zh-CN"/>
              </w:rPr>
              <w:t>2个</w:t>
            </w:r>
            <w:r>
              <w:rPr>
                <w:rFonts w:hint="eastAsia" w:ascii="宋体" w:hAnsi="宋体" w:eastAsia="宋体" w:cs="宋体"/>
                <w:color w:val="auto"/>
                <w:sz w:val="24"/>
                <w:highlight w:val="none"/>
              </w:rPr>
              <w:t>/a</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8L</w:t>
            </w:r>
            <w:r>
              <w:rPr>
                <w:rFonts w:hint="eastAsia" w:ascii="宋体" w:hAnsi="宋体" w:cs="宋体"/>
                <w:color w:val="auto"/>
                <w:sz w:val="24"/>
                <w:highlight w:val="none"/>
                <w:lang w:val="en-US" w:eastAsia="zh-CN"/>
              </w:rPr>
              <w:t>容量</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，产</w:t>
            </w:r>
            <w:r>
              <w:rPr>
                <w:rFonts w:hint="eastAsia" w:ascii="Times New Roman" w:hAnsi="宋体" w:cs="Times New Roman"/>
                <w:color w:val="auto"/>
                <w:sz w:val="24"/>
                <w:highlight w:val="none"/>
              </w:rPr>
              <w:t>生的废</w:t>
            </w:r>
            <w:r>
              <w:rPr>
                <w:rFonts w:hint="eastAsia" w:hAnsi="宋体" w:cs="Times New Roman"/>
                <w:color w:val="auto"/>
                <w:sz w:val="24"/>
                <w:highlight w:val="none"/>
                <w:lang w:val="en-US" w:eastAsia="zh-CN"/>
              </w:rPr>
              <w:t>液压</w:t>
            </w:r>
            <w:r>
              <w:rPr>
                <w:rFonts w:hint="eastAsia" w:ascii="Times New Roman" w:hAnsi="宋体" w:cs="Times New Roman"/>
                <w:color w:val="auto"/>
                <w:sz w:val="24"/>
                <w:highlight w:val="none"/>
              </w:rPr>
              <w:t>油《国家危险废物名录》中</w:t>
            </w:r>
            <w:r>
              <w:rPr>
                <w:rFonts w:hint="default" w:ascii="Times New Roman" w:hAnsi="宋体" w:cs="Times New Roman"/>
                <w:color w:val="auto"/>
                <w:sz w:val="24"/>
                <w:highlight w:val="none"/>
              </w:rPr>
              <w:t xml:space="preserve"> HW08 </w:t>
            </w:r>
            <w:r>
              <w:rPr>
                <w:rFonts w:hint="eastAsia" w:ascii="Times New Roman" w:hAnsi="宋体" w:cs="Times New Roman"/>
                <w:color w:val="auto"/>
                <w:sz w:val="24"/>
                <w:highlight w:val="none"/>
                <w:lang w:eastAsia="zh-CN"/>
              </w:rPr>
              <w:t>，</w:t>
            </w:r>
            <w:r>
              <w:rPr>
                <w:rFonts w:hint="eastAsia" w:ascii="Times New Roman" w:hAnsi="宋体" w:cs="Times New Roman"/>
                <w:color w:val="auto"/>
                <w:sz w:val="24"/>
                <w:highlight w:val="none"/>
              </w:rPr>
              <w:t>废油桶属于《国家危险废物名录》中</w:t>
            </w:r>
            <w:r>
              <w:rPr>
                <w:rFonts w:hint="default" w:ascii="Times New Roman" w:hAnsi="宋体" w:cs="Times New Roman"/>
                <w:color w:val="auto"/>
                <w:sz w:val="24"/>
                <w:highlight w:val="none"/>
              </w:rPr>
              <w:t xml:space="preserve"> HW</w:t>
            </w:r>
            <w:r>
              <w:rPr>
                <w:rFonts w:hint="eastAsia" w:ascii="Times New Roman" w:hAnsi="宋体" w:cs="Times New Roman"/>
                <w:color w:val="auto"/>
                <w:sz w:val="24"/>
                <w:highlight w:val="none"/>
                <w:lang w:val="en-US" w:eastAsia="zh-CN"/>
              </w:rPr>
              <w:t>49</w:t>
            </w:r>
            <w:r>
              <w:rPr>
                <w:rFonts w:hint="default" w:ascii="Times New Roman" w:hAnsi="宋体" w:cs="Times New Roman"/>
                <w:color w:val="auto"/>
                <w:sz w:val="24"/>
                <w:highlight w:val="none"/>
              </w:rPr>
              <w:t xml:space="preserve"> </w:t>
            </w:r>
            <w:r>
              <w:rPr>
                <w:rFonts w:hint="eastAsia" w:ascii="Times New Roman" w:hAnsi="宋体" w:cs="Times New Roman"/>
                <w:color w:val="auto"/>
                <w:sz w:val="24"/>
                <w:highlight w:val="none"/>
              </w:rPr>
              <w:t>，</w:t>
            </w:r>
            <w:r>
              <w:rPr>
                <w:rFonts w:hint="eastAsia" w:ascii="Times New Roman" w:hAnsi="宋体" w:cs="Times New Roman"/>
                <w:color w:val="auto"/>
                <w:sz w:val="24"/>
                <w:highlight w:val="none"/>
                <w:lang w:eastAsia="zh-CN"/>
              </w:rPr>
              <w:t>本项目危险废物暂存于生产车间内</w:t>
            </w:r>
            <w:r>
              <w:rPr>
                <w:rFonts w:hint="eastAsia" w:hAnsi="宋体" w:cs="Times New Roman"/>
                <w:color w:val="auto"/>
                <w:sz w:val="24"/>
                <w:highlight w:val="none"/>
                <w:lang w:val="en-US" w:eastAsia="zh-CN"/>
              </w:rPr>
              <w:t>东南</w:t>
            </w:r>
            <w:r>
              <w:rPr>
                <w:rFonts w:hint="eastAsia" w:ascii="Times New Roman" w:hAnsi="宋体" w:cs="Times New Roman"/>
                <w:color w:val="auto"/>
                <w:sz w:val="24"/>
                <w:highlight w:val="none"/>
                <w:lang w:eastAsia="zh-CN"/>
              </w:rPr>
              <w:t>侧的危险废物暂存间内，</w:t>
            </w:r>
            <w:r>
              <w:rPr>
                <w:rFonts w:hint="eastAsia" w:ascii="Times New Roman" w:hAnsi="宋体" w:cs="Times New Roman"/>
                <w:color w:val="auto"/>
                <w:sz w:val="24"/>
                <w:highlight w:val="none"/>
              </w:rPr>
              <w:t>定期交由有资质的处置单位进行处理。</w:t>
            </w:r>
          </w:p>
          <w:p>
            <w:pPr>
              <w:pStyle w:val="2"/>
              <w:keepNext w:val="0"/>
              <w:keepLines w:val="0"/>
              <w:suppressLineNumbers w:val="0"/>
              <w:spacing w:before="0" w:beforeAutospacing="0" w:after="0" w:afterAutospacing="0"/>
              <w:ind w:left="0" w:right="0"/>
              <w:rPr>
                <w:rFonts w:hint="default"/>
                <w:color w:val="auto"/>
                <w:highlight w:val="none"/>
                <w:lang w:val="en-US" w:eastAsia="zh-CN"/>
              </w:rPr>
            </w:pPr>
          </w:p>
          <w:p>
            <w:pPr>
              <w:pStyle w:val="2"/>
              <w:keepNext w:val="0"/>
              <w:keepLines w:val="0"/>
              <w:suppressLineNumbers w:val="0"/>
              <w:spacing w:before="0" w:beforeAutospacing="0" w:after="0" w:afterAutospacing="0"/>
              <w:ind w:left="0" w:right="0"/>
              <w:jc w:val="center"/>
              <w:rPr>
                <w:rFonts w:hint="default" w:ascii="Times New Roman" w:hAnsi="宋体" w:eastAsia="宋体" w:cs="Times New Roman"/>
                <w:b/>
                <w:bCs/>
                <w:color w:val="auto"/>
                <w:kern w:val="2"/>
                <w:sz w:val="24"/>
                <w:szCs w:val="24"/>
                <w:highlight w:val="none"/>
                <w:lang w:val="en-US" w:eastAsia="zh-CN" w:bidi="ar-SA"/>
              </w:rPr>
            </w:pPr>
            <w:r>
              <w:rPr>
                <w:rFonts w:hint="default" w:ascii="Times New Roman" w:hAnsi="宋体" w:eastAsia="宋体" w:cs="Times New Roman"/>
                <w:b/>
                <w:bCs/>
                <w:color w:val="auto"/>
                <w:kern w:val="2"/>
                <w:sz w:val="24"/>
                <w:szCs w:val="24"/>
                <w:highlight w:val="none"/>
                <w:lang w:val="en-US" w:eastAsia="zh-CN" w:bidi="ar-SA"/>
              </w:rPr>
              <w:t>表</w:t>
            </w:r>
            <w:r>
              <w:rPr>
                <w:rFonts w:hint="eastAsia" w:hAnsi="宋体" w:eastAsia="宋体" w:cs="Times New Roman"/>
                <w:b/>
                <w:bCs/>
                <w:color w:val="auto"/>
                <w:kern w:val="2"/>
                <w:sz w:val="24"/>
                <w:szCs w:val="24"/>
                <w:highlight w:val="none"/>
                <w:lang w:val="en-US" w:eastAsia="zh-CN" w:bidi="ar-SA"/>
              </w:rPr>
              <w:t xml:space="preserve">7-18  </w:t>
            </w:r>
            <w:r>
              <w:rPr>
                <w:rFonts w:hint="default" w:ascii="Times New Roman" w:hAnsi="宋体" w:eastAsia="宋体" w:cs="Times New Roman"/>
                <w:b/>
                <w:bCs/>
                <w:color w:val="auto"/>
                <w:kern w:val="2"/>
                <w:sz w:val="24"/>
                <w:szCs w:val="24"/>
                <w:highlight w:val="none"/>
                <w:lang w:val="en-US" w:eastAsia="zh-CN" w:bidi="ar-SA"/>
              </w:rPr>
              <w:t>本项目固废产生量汇总表</w:t>
            </w:r>
          </w:p>
          <w:tbl>
            <w:tblPr>
              <w:tblStyle w:val="48"/>
              <w:tblW w:w="1003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98"/>
              <w:gridCol w:w="1191"/>
              <w:gridCol w:w="1245"/>
              <w:gridCol w:w="1974"/>
              <w:gridCol w:w="1255"/>
              <w:gridCol w:w="1255"/>
              <w:gridCol w:w="1255"/>
              <w:gridCol w:w="125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98"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序号</w:t>
                  </w:r>
                </w:p>
              </w:tc>
              <w:tc>
                <w:tcPr>
                  <w:tcW w:w="1191"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固废名称</w:t>
                  </w:r>
                </w:p>
              </w:tc>
              <w:tc>
                <w:tcPr>
                  <w:tcW w:w="1245"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属性</w:t>
                  </w:r>
                </w:p>
              </w:tc>
              <w:tc>
                <w:tcPr>
                  <w:tcW w:w="1974"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产生源</w:t>
                  </w:r>
                </w:p>
              </w:tc>
              <w:tc>
                <w:tcPr>
                  <w:tcW w:w="1255"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形态</w:t>
                  </w:r>
                </w:p>
              </w:tc>
              <w:tc>
                <w:tcPr>
                  <w:tcW w:w="1255"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废物类别</w:t>
                  </w:r>
                </w:p>
              </w:tc>
              <w:tc>
                <w:tcPr>
                  <w:tcW w:w="1255"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危险特性</w:t>
                  </w:r>
                </w:p>
              </w:tc>
              <w:tc>
                <w:tcPr>
                  <w:tcW w:w="1257"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产生量t/a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98"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1</w:t>
                  </w:r>
                </w:p>
              </w:tc>
              <w:tc>
                <w:tcPr>
                  <w:tcW w:w="1191"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生活垃圾</w:t>
                  </w:r>
                </w:p>
              </w:tc>
              <w:tc>
                <w:tcPr>
                  <w:tcW w:w="1245"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生活垃圾</w:t>
                  </w:r>
                </w:p>
              </w:tc>
              <w:tc>
                <w:tcPr>
                  <w:tcW w:w="1974"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厂区办公、生活</w:t>
                  </w:r>
                </w:p>
              </w:tc>
              <w:tc>
                <w:tcPr>
                  <w:tcW w:w="1255"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固态</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257"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3.3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98"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2</w:t>
                  </w:r>
                </w:p>
              </w:tc>
              <w:tc>
                <w:tcPr>
                  <w:tcW w:w="1191"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金属锈铁屑</w:t>
                  </w:r>
                </w:p>
              </w:tc>
              <w:tc>
                <w:tcPr>
                  <w:tcW w:w="1245" w:type="dxa"/>
                  <w:vMerge w:val="restart"/>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一般工业固废</w:t>
                  </w:r>
                </w:p>
              </w:tc>
              <w:tc>
                <w:tcPr>
                  <w:tcW w:w="1974"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抛丸机、喷砂机除尘器</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固态</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257"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34.3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98"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3</w:t>
                  </w:r>
                </w:p>
              </w:tc>
              <w:tc>
                <w:tcPr>
                  <w:tcW w:w="1191" w:type="dxa"/>
                  <w:tcBorders>
                    <w:tl2br w:val="nil"/>
                    <w:tr2bl w:val="nil"/>
                  </w:tcBorders>
                  <w:vAlign w:val="center"/>
                </w:tcPr>
                <w:p>
                  <w:pPr>
                    <w:pStyle w:val="82"/>
                    <w:suppressLineNumbers w:val="0"/>
                    <w:bidi w:val="0"/>
                    <w:spacing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聚乙烯粉末</w:t>
                  </w:r>
                </w:p>
              </w:tc>
              <w:tc>
                <w:tcPr>
                  <w:tcW w:w="1245" w:type="dxa"/>
                  <w:vMerge w:val="continue"/>
                  <w:tcBorders>
                    <w:tl2br w:val="nil"/>
                    <w:tr2bl w:val="nil"/>
                  </w:tcBorders>
                  <w:vAlign w:val="center"/>
                </w:tcPr>
                <w:p>
                  <w:pPr>
                    <w:pStyle w:val="82"/>
                    <w:suppressLineNumbers w:val="0"/>
                    <w:bidi w:val="0"/>
                    <w:spacing w:beforeAutospacing="0" w:after="0" w:afterAutospacing="0"/>
                    <w:ind w:left="0" w:right="0"/>
                    <w:jc w:val="center"/>
                    <w:rPr>
                      <w:rFonts w:hint="eastAsia"/>
                      <w:color w:val="auto"/>
                      <w:highlight w:val="none"/>
                      <w:lang w:val="en-US" w:eastAsia="zh-CN"/>
                    </w:rPr>
                  </w:pPr>
                </w:p>
              </w:tc>
              <w:tc>
                <w:tcPr>
                  <w:tcW w:w="1974" w:type="dxa"/>
                  <w:tcBorders>
                    <w:tl2br w:val="nil"/>
                    <w:tr2bl w:val="nil"/>
                  </w:tcBorders>
                  <w:vAlign w:val="center"/>
                </w:tcPr>
                <w:p>
                  <w:pPr>
                    <w:pStyle w:val="82"/>
                    <w:suppressLineNumbers w:val="0"/>
                    <w:bidi w:val="0"/>
                    <w:spacing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涂覆工艺除尘器</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固态</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p>
              </w:tc>
              <w:tc>
                <w:tcPr>
                  <w:tcW w:w="1257"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5.88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98"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4</w:t>
                  </w:r>
                </w:p>
              </w:tc>
              <w:tc>
                <w:tcPr>
                  <w:tcW w:w="1191" w:type="dxa"/>
                  <w:tcBorders>
                    <w:tl2br w:val="nil"/>
                    <w:tr2bl w:val="nil"/>
                  </w:tcBorders>
                  <w:vAlign w:val="center"/>
                </w:tcPr>
                <w:p>
                  <w:pPr>
                    <w:pStyle w:val="82"/>
                    <w:suppressLineNumbers w:val="0"/>
                    <w:bidi w:val="0"/>
                    <w:spacing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沉降粉尘</w:t>
                  </w:r>
                </w:p>
              </w:tc>
              <w:tc>
                <w:tcPr>
                  <w:tcW w:w="1245" w:type="dxa"/>
                  <w:vMerge w:val="continue"/>
                  <w:tcBorders>
                    <w:tl2br w:val="nil"/>
                    <w:tr2bl w:val="nil"/>
                  </w:tcBorders>
                  <w:vAlign w:val="center"/>
                </w:tcPr>
                <w:p>
                  <w:pPr>
                    <w:pStyle w:val="82"/>
                    <w:suppressLineNumbers w:val="0"/>
                    <w:bidi w:val="0"/>
                    <w:spacing w:beforeAutospacing="0" w:after="0" w:afterAutospacing="0"/>
                    <w:ind w:left="0" w:right="0"/>
                    <w:jc w:val="center"/>
                    <w:rPr>
                      <w:rFonts w:hint="eastAsia"/>
                      <w:color w:val="auto"/>
                      <w:highlight w:val="none"/>
                      <w:lang w:val="en-US" w:eastAsia="zh-CN"/>
                    </w:rPr>
                  </w:pPr>
                </w:p>
              </w:tc>
              <w:tc>
                <w:tcPr>
                  <w:tcW w:w="1974" w:type="dxa"/>
                  <w:tcBorders>
                    <w:tl2br w:val="nil"/>
                    <w:tr2bl w:val="nil"/>
                  </w:tcBorders>
                  <w:vAlign w:val="center"/>
                </w:tcPr>
                <w:p>
                  <w:pPr>
                    <w:pStyle w:val="82"/>
                    <w:suppressLineNumbers w:val="0"/>
                    <w:bidi w:val="0"/>
                    <w:spacing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生产车间</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固态</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p>
              </w:tc>
              <w:tc>
                <w:tcPr>
                  <w:tcW w:w="1257"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0.06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98"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5</w:t>
                  </w:r>
                </w:p>
              </w:tc>
              <w:tc>
                <w:tcPr>
                  <w:tcW w:w="1191" w:type="dxa"/>
                  <w:tcBorders>
                    <w:bottom w:val="single" w:color="auto" w:sz="4" w:space="0"/>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废包装物</w:t>
                  </w:r>
                </w:p>
              </w:tc>
              <w:tc>
                <w:tcPr>
                  <w:tcW w:w="1245" w:type="dxa"/>
                  <w:vMerge w:val="continue"/>
                  <w:tcBorders>
                    <w:bottom w:val="single" w:color="auto" w:sz="4" w:space="0"/>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p>
              </w:tc>
              <w:tc>
                <w:tcPr>
                  <w:tcW w:w="1974"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原料包装</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固态</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257"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98"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6</w:t>
                  </w:r>
                </w:p>
              </w:tc>
              <w:tc>
                <w:tcPr>
                  <w:tcW w:w="1191" w:type="dxa"/>
                  <w:tcBorders>
                    <w:top w:val="single" w:color="auto" w:sz="4" w:space="0"/>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废灯管</w:t>
                  </w:r>
                </w:p>
              </w:tc>
              <w:tc>
                <w:tcPr>
                  <w:tcW w:w="1245" w:type="dxa"/>
                  <w:vMerge w:val="restart"/>
                  <w:tcBorders>
                    <w:top w:val="single" w:color="auto" w:sz="4" w:space="0"/>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危险废物</w:t>
                  </w:r>
                </w:p>
              </w:tc>
              <w:tc>
                <w:tcPr>
                  <w:tcW w:w="1974"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UV光解有机物净化装置</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固态</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eastAsia="宋体"/>
                      <w:color w:val="auto"/>
                      <w:sz w:val="21"/>
                      <w:szCs w:val="21"/>
                      <w:highlight w:val="none"/>
                      <w:lang w:val="en-US" w:eastAsia="zh-CN"/>
                    </w:rPr>
                  </w:pPr>
                  <w:r>
                    <w:rPr>
                      <w:rFonts w:hint="default" w:ascii="Times New Roman" w:hAnsi="宋体" w:cs="Times New Roman"/>
                      <w:color w:val="auto"/>
                      <w:sz w:val="21"/>
                      <w:szCs w:val="21"/>
                      <w:highlight w:val="none"/>
                    </w:rPr>
                    <w:t>HW</w:t>
                  </w:r>
                  <w:r>
                    <w:rPr>
                      <w:rFonts w:hint="eastAsia" w:hAnsi="宋体" w:cs="Times New Roman"/>
                      <w:color w:val="auto"/>
                      <w:sz w:val="21"/>
                      <w:szCs w:val="21"/>
                      <w:highlight w:val="none"/>
                      <w:lang w:val="en-US" w:eastAsia="zh-CN"/>
                    </w:rPr>
                    <w:t>29</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有毒</w:t>
                  </w:r>
                </w:p>
              </w:tc>
              <w:tc>
                <w:tcPr>
                  <w:tcW w:w="1257"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2个</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98"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7</w:t>
                  </w:r>
                </w:p>
              </w:tc>
              <w:tc>
                <w:tcPr>
                  <w:tcW w:w="1191" w:type="dxa"/>
                  <w:tcBorders>
                    <w:tl2br w:val="nil"/>
                    <w:tr2bl w:val="nil"/>
                  </w:tcBorders>
                  <w:vAlign w:val="center"/>
                </w:tcPr>
                <w:p>
                  <w:pPr>
                    <w:pStyle w:val="82"/>
                    <w:suppressLineNumbers w:val="0"/>
                    <w:bidi w:val="0"/>
                    <w:spacing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废活性炭</w:t>
                  </w:r>
                </w:p>
              </w:tc>
              <w:tc>
                <w:tcPr>
                  <w:tcW w:w="1245" w:type="dxa"/>
                  <w:vMerge w:val="continue"/>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p>
              </w:tc>
              <w:tc>
                <w:tcPr>
                  <w:tcW w:w="1974" w:type="dxa"/>
                  <w:tcBorders>
                    <w:tl2br w:val="nil"/>
                    <w:tr2bl w:val="nil"/>
                  </w:tcBorders>
                  <w:vAlign w:val="center"/>
                </w:tcPr>
                <w:p>
                  <w:pPr>
                    <w:pStyle w:val="82"/>
                    <w:suppressLineNumbers w:val="0"/>
                    <w:bidi w:val="0"/>
                    <w:spacing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活性炭有机物净化装置</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固态</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eastAsia="宋体"/>
                      <w:color w:val="auto"/>
                      <w:sz w:val="21"/>
                      <w:szCs w:val="21"/>
                      <w:highlight w:val="none"/>
                      <w:lang w:val="en-US" w:eastAsia="zh-CN"/>
                    </w:rPr>
                  </w:pPr>
                  <w:r>
                    <w:rPr>
                      <w:rFonts w:hint="default" w:ascii="Times New Roman" w:hAnsi="宋体" w:cs="Times New Roman"/>
                      <w:color w:val="auto"/>
                      <w:sz w:val="21"/>
                      <w:szCs w:val="21"/>
                      <w:highlight w:val="none"/>
                    </w:rPr>
                    <w:t>HW</w:t>
                  </w:r>
                  <w:r>
                    <w:rPr>
                      <w:rFonts w:hint="eastAsia" w:hAnsi="宋体" w:cs="Times New Roman"/>
                      <w:color w:val="auto"/>
                      <w:sz w:val="21"/>
                      <w:szCs w:val="21"/>
                      <w:highlight w:val="none"/>
                      <w:lang w:val="en-US" w:eastAsia="zh-CN"/>
                    </w:rPr>
                    <w:t>49</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有毒</w:t>
                  </w:r>
                </w:p>
              </w:tc>
              <w:tc>
                <w:tcPr>
                  <w:tcW w:w="1257"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98"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8</w:t>
                  </w:r>
                </w:p>
              </w:tc>
              <w:tc>
                <w:tcPr>
                  <w:tcW w:w="1191" w:type="dxa"/>
                  <w:tcBorders>
                    <w:tl2br w:val="nil"/>
                    <w:tr2bl w:val="nil"/>
                  </w:tcBorders>
                  <w:vAlign w:val="center"/>
                </w:tcPr>
                <w:p>
                  <w:pPr>
                    <w:pStyle w:val="82"/>
                    <w:suppressLineNumbers w:val="0"/>
                    <w:bidi w:val="0"/>
                    <w:spacing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废润滑油</w:t>
                  </w:r>
                </w:p>
              </w:tc>
              <w:tc>
                <w:tcPr>
                  <w:tcW w:w="1245" w:type="dxa"/>
                  <w:vMerge w:val="continue"/>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p>
              </w:tc>
              <w:tc>
                <w:tcPr>
                  <w:tcW w:w="1974" w:type="dxa"/>
                  <w:vMerge w:val="restart"/>
                  <w:tcBorders>
                    <w:tl2br w:val="nil"/>
                    <w:tr2bl w:val="nil"/>
                  </w:tcBorders>
                  <w:vAlign w:val="center"/>
                </w:tcPr>
                <w:p>
                  <w:pPr>
                    <w:pStyle w:val="82"/>
                    <w:suppressLineNumbers w:val="0"/>
                    <w:bidi w:val="0"/>
                    <w:spacing w:beforeAutospacing="0" w:after="0" w:afterAutospacing="0"/>
                    <w:ind w:left="0" w:right="0"/>
                    <w:jc w:val="center"/>
                    <w:rPr>
                      <w:rFonts w:hint="eastAsia"/>
                      <w:color w:val="auto"/>
                      <w:highlight w:val="none"/>
                      <w:lang w:val="en-US" w:eastAsia="zh-CN"/>
                    </w:rPr>
                  </w:pPr>
                  <w:r>
                    <w:rPr>
                      <w:rFonts w:hint="eastAsia" w:ascii="Times New Roman" w:hAnsi="Times New Roman" w:cs="Times New Roman"/>
                      <w:color w:val="auto"/>
                      <w:sz w:val="21"/>
                      <w:szCs w:val="21"/>
                      <w:highlight w:val="none"/>
                    </w:rPr>
                    <w:t>设备保养及维修</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液态</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default" w:ascii="Times New Roman" w:hAnsi="宋体" w:cs="Times New Roman"/>
                      <w:color w:val="auto"/>
                      <w:sz w:val="21"/>
                      <w:szCs w:val="21"/>
                      <w:highlight w:val="none"/>
                    </w:rPr>
                    <w:t>HW08</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易燃</w:t>
                  </w:r>
                </w:p>
              </w:tc>
              <w:tc>
                <w:tcPr>
                  <w:tcW w:w="1257"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0.034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98"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9</w:t>
                  </w:r>
                </w:p>
              </w:tc>
              <w:tc>
                <w:tcPr>
                  <w:tcW w:w="1191" w:type="dxa"/>
                  <w:tcBorders>
                    <w:tl2br w:val="nil"/>
                    <w:tr2bl w:val="nil"/>
                  </w:tcBorders>
                  <w:vAlign w:val="center"/>
                </w:tcPr>
                <w:p>
                  <w:pPr>
                    <w:pStyle w:val="82"/>
                    <w:suppressLineNumbers w:val="0"/>
                    <w:bidi w:val="0"/>
                    <w:spacing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废油桶</w:t>
                  </w:r>
                </w:p>
              </w:tc>
              <w:tc>
                <w:tcPr>
                  <w:tcW w:w="1245" w:type="dxa"/>
                  <w:vMerge w:val="continue"/>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p>
              </w:tc>
              <w:tc>
                <w:tcPr>
                  <w:tcW w:w="1974" w:type="dxa"/>
                  <w:vMerge w:val="continue"/>
                  <w:tcBorders>
                    <w:tl2br w:val="nil"/>
                    <w:tr2bl w:val="nil"/>
                  </w:tcBorders>
                  <w:vAlign w:val="center"/>
                </w:tcPr>
                <w:p>
                  <w:pPr>
                    <w:pStyle w:val="82"/>
                    <w:suppressLineNumbers w:val="0"/>
                    <w:bidi w:val="0"/>
                    <w:spacing w:beforeAutospacing="0" w:after="0" w:afterAutospacing="0"/>
                    <w:ind w:left="0" w:right="0"/>
                    <w:jc w:val="center"/>
                    <w:rPr>
                      <w:rFonts w:hint="eastAsia"/>
                      <w:color w:val="auto"/>
                      <w:highlight w:val="none"/>
                      <w:lang w:val="en-US" w:eastAsia="zh-CN"/>
                    </w:rPr>
                  </w:pP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固态</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eastAsia="宋体"/>
                      <w:color w:val="auto"/>
                      <w:sz w:val="21"/>
                      <w:szCs w:val="21"/>
                      <w:highlight w:val="none"/>
                      <w:lang w:val="en-US" w:eastAsia="zh-CN"/>
                    </w:rPr>
                  </w:pPr>
                  <w:r>
                    <w:rPr>
                      <w:rFonts w:hint="default" w:ascii="Times New Roman" w:hAnsi="宋体" w:cs="Times New Roman"/>
                      <w:color w:val="auto"/>
                      <w:sz w:val="21"/>
                      <w:szCs w:val="21"/>
                      <w:highlight w:val="none"/>
                    </w:rPr>
                    <w:t>HW</w:t>
                  </w:r>
                  <w:r>
                    <w:rPr>
                      <w:rFonts w:hint="eastAsia" w:hAnsi="宋体" w:cs="Times New Roman"/>
                      <w:color w:val="auto"/>
                      <w:sz w:val="21"/>
                      <w:szCs w:val="21"/>
                      <w:highlight w:val="none"/>
                      <w:lang w:val="en-US" w:eastAsia="zh-CN"/>
                    </w:rPr>
                    <w:t>49</w:t>
                  </w:r>
                </w:p>
              </w:tc>
              <w:tc>
                <w:tcPr>
                  <w:tcW w:w="1255"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易燃</w:t>
                  </w:r>
                </w:p>
              </w:tc>
              <w:tc>
                <w:tcPr>
                  <w:tcW w:w="1257"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0.06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98"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10</w:t>
                  </w:r>
                </w:p>
              </w:tc>
              <w:tc>
                <w:tcPr>
                  <w:tcW w:w="1191"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废液压油</w:t>
                  </w:r>
                </w:p>
              </w:tc>
              <w:tc>
                <w:tcPr>
                  <w:tcW w:w="1245" w:type="dxa"/>
                  <w:vMerge w:val="continue"/>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p>
              </w:tc>
              <w:tc>
                <w:tcPr>
                  <w:tcW w:w="1974" w:type="dxa"/>
                  <w:vMerge w:val="continue"/>
                  <w:tcBorders>
                    <w:tl2br w:val="nil"/>
                    <w:tr2bl w:val="nil"/>
                  </w:tcBorders>
                  <w:vAlign w:val="center"/>
                </w:tcPr>
                <w:p>
                  <w:pPr>
                    <w:pStyle w:val="82"/>
                    <w:suppressLineNumbers w:val="0"/>
                    <w:bidi w:val="0"/>
                    <w:spacing w:beforeAutospacing="0" w:after="0" w:afterAutospacing="0"/>
                    <w:ind w:left="0" w:right="0"/>
                    <w:jc w:val="center"/>
                    <w:rPr>
                      <w:rFonts w:hint="eastAsia"/>
                      <w:color w:val="auto"/>
                      <w:highlight w:val="none"/>
                      <w:lang w:val="en-US" w:eastAsia="zh-CN"/>
                    </w:rPr>
                  </w:pPr>
                </w:p>
              </w:tc>
              <w:tc>
                <w:tcPr>
                  <w:tcW w:w="1255" w:type="dxa"/>
                  <w:tcBorders>
                    <w:tl2br w:val="nil"/>
                    <w:tr2bl w:val="nil"/>
                  </w:tcBorders>
                  <w:vAlign w:val="center"/>
                </w:tcPr>
                <w:p>
                  <w:pPr>
                    <w:keepNext w:val="0"/>
                    <w:keepLines w:val="0"/>
                    <w:suppressLineNumbers w:val="0"/>
                    <w:bidi w:val="0"/>
                    <w:spacing w:before="0"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液态</w:t>
                  </w:r>
                </w:p>
              </w:tc>
              <w:tc>
                <w:tcPr>
                  <w:tcW w:w="1255" w:type="dxa"/>
                  <w:tcBorders>
                    <w:tl2br w:val="nil"/>
                    <w:tr2bl w:val="nil"/>
                  </w:tcBorders>
                  <w:vAlign w:val="center"/>
                </w:tcPr>
                <w:p>
                  <w:pPr>
                    <w:keepNext w:val="0"/>
                    <w:keepLines w:val="0"/>
                    <w:suppressLineNumbers w:val="0"/>
                    <w:bidi w:val="0"/>
                    <w:spacing w:before="0" w:beforeAutospacing="0" w:after="0" w:afterAutospacing="0"/>
                    <w:ind w:left="0" w:leftChars="0" w:right="0" w:rightChars="0"/>
                    <w:jc w:val="center"/>
                    <w:rPr>
                      <w:rFonts w:hint="default" w:ascii="Times New Roman" w:hAnsi="宋体" w:cs="Times New Roman"/>
                      <w:color w:val="auto"/>
                      <w:sz w:val="21"/>
                      <w:szCs w:val="21"/>
                      <w:highlight w:val="none"/>
                    </w:rPr>
                  </w:pPr>
                  <w:r>
                    <w:rPr>
                      <w:rFonts w:hint="default" w:ascii="Times New Roman" w:hAnsi="宋体" w:cs="Times New Roman"/>
                      <w:color w:val="auto"/>
                      <w:sz w:val="21"/>
                      <w:szCs w:val="21"/>
                      <w:highlight w:val="none"/>
                    </w:rPr>
                    <w:t>HW08</w:t>
                  </w:r>
                </w:p>
              </w:tc>
              <w:tc>
                <w:tcPr>
                  <w:tcW w:w="1255" w:type="dxa"/>
                  <w:tcBorders>
                    <w:tl2br w:val="nil"/>
                    <w:tr2bl w:val="nil"/>
                  </w:tcBorders>
                  <w:vAlign w:val="center"/>
                </w:tcPr>
                <w:p>
                  <w:pPr>
                    <w:keepNext w:val="0"/>
                    <w:keepLines w:val="0"/>
                    <w:suppressLineNumbers w:val="0"/>
                    <w:bidi w:val="0"/>
                    <w:spacing w:before="0"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易燃</w:t>
                  </w:r>
                </w:p>
              </w:tc>
              <w:tc>
                <w:tcPr>
                  <w:tcW w:w="125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16L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98" w:type="dxa"/>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11</w:t>
                  </w:r>
                </w:p>
              </w:tc>
              <w:tc>
                <w:tcPr>
                  <w:tcW w:w="1191"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废油桶</w:t>
                  </w:r>
                </w:p>
              </w:tc>
              <w:tc>
                <w:tcPr>
                  <w:tcW w:w="1245" w:type="dxa"/>
                  <w:vMerge w:val="continue"/>
                  <w:tcBorders>
                    <w:tl2br w:val="nil"/>
                    <w:tr2bl w:val="nil"/>
                  </w:tcBorders>
                  <w:vAlign w:val="center"/>
                </w:tcPr>
                <w:p>
                  <w:pPr>
                    <w:pStyle w:val="82"/>
                    <w:suppressLineNumbers w:val="0"/>
                    <w:bidi w:val="0"/>
                    <w:spacing w:beforeAutospacing="0" w:after="0" w:afterAutospacing="0"/>
                    <w:ind w:left="0" w:right="0"/>
                    <w:jc w:val="center"/>
                    <w:rPr>
                      <w:rFonts w:hint="default"/>
                      <w:color w:val="auto"/>
                      <w:highlight w:val="none"/>
                      <w:lang w:val="en-US" w:eastAsia="zh-CN"/>
                    </w:rPr>
                  </w:pPr>
                </w:p>
              </w:tc>
              <w:tc>
                <w:tcPr>
                  <w:tcW w:w="1974" w:type="dxa"/>
                  <w:vMerge w:val="continue"/>
                  <w:tcBorders>
                    <w:tl2br w:val="nil"/>
                    <w:tr2bl w:val="nil"/>
                  </w:tcBorders>
                  <w:vAlign w:val="center"/>
                </w:tcPr>
                <w:p>
                  <w:pPr>
                    <w:pStyle w:val="82"/>
                    <w:suppressLineNumbers w:val="0"/>
                    <w:bidi w:val="0"/>
                    <w:spacing w:beforeAutospacing="0" w:after="0" w:afterAutospacing="0"/>
                    <w:ind w:left="0" w:right="0"/>
                    <w:jc w:val="center"/>
                    <w:rPr>
                      <w:rFonts w:hint="eastAsia"/>
                      <w:color w:val="auto"/>
                      <w:highlight w:val="none"/>
                      <w:lang w:val="en-US" w:eastAsia="zh-CN"/>
                    </w:rPr>
                  </w:pPr>
                </w:p>
              </w:tc>
              <w:tc>
                <w:tcPr>
                  <w:tcW w:w="1255" w:type="dxa"/>
                  <w:tcBorders>
                    <w:tl2br w:val="nil"/>
                    <w:tr2bl w:val="nil"/>
                  </w:tcBorders>
                  <w:vAlign w:val="center"/>
                </w:tcPr>
                <w:p>
                  <w:pPr>
                    <w:keepNext w:val="0"/>
                    <w:keepLines w:val="0"/>
                    <w:suppressLineNumbers w:val="0"/>
                    <w:bidi w:val="0"/>
                    <w:spacing w:before="0"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固态</w:t>
                  </w:r>
                </w:p>
              </w:tc>
              <w:tc>
                <w:tcPr>
                  <w:tcW w:w="1255" w:type="dxa"/>
                  <w:tcBorders>
                    <w:tl2br w:val="nil"/>
                    <w:tr2bl w:val="nil"/>
                  </w:tcBorders>
                  <w:vAlign w:val="center"/>
                </w:tcPr>
                <w:p>
                  <w:pPr>
                    <w:keepNext w:val="0"/>
                    <w:keepLines w:val="0"/>
                    <w:suppressLineNumbers w:val="0"/>
                    <w:bidi w:val="0"/>
                    <w:spacing w:before="0" w:beforeAutospacing="0" w:after="0" w:afterAutospacing="0"/>
                    <w:ind w:left="0" w:leftChars="0" w:right="0" w:rightChars="0"/>
                    <w:jc w:val="center"/>
                    <w:rPr>
                      <w:rFonts w:hint="default" w:ascii="Times New Roman" w:hAnsi="宋体" w:cs="Times New Roman"/>
                      <w:color w:val="auto"/>
                      <w:sz w:val="21"/>
                      <w:szCs w:val="21"/>
                      <w:highlight w:val="none"/>
                    </w:rPr>
                  </w:pPr>
                  <w:r>
                    <w:rPr>
                      <w:rFonts w:hint="default" w:ascii="Times New Roman" w:hAnsi="宋体" w:cs="Times New Roman"/>
                      <w:color w:val="auto"/>
                      <w:sz w:val="21"/>
                      <w:szCs w:val="21"/>
                      <w:highlight w:val="none"/>
                    </w:rPr>
                    <w:t>HW</w:t>
                  </w:r>
                  <w:r>
                    <w:rPr>
                      <w:rFonts w:hint="eastAsia" w:hAnsi="宋体" w:cs="Times New Roman"/>
                      <w:color w:val="auto"/>
                      <w:sz w:val="21"/>
                      <w:szCs w:val="21"/>
                      <w:highlight w:val="none"/>
                      <w:lang w:val="en-US" w:eastAsia="zh-CN"/>
                    </w:rPr>
                    <w:t>49</w:t>
                  </w:r>
                </w:p>
              </w:tc>
              <w:tc>
                <w:tcPr>
                  <w:tcW w:w="1255" w:type="dxa"/>
                  <w:tcBorders>
                    <w:tl2br w:val="nil"/>
                    <w:tr2bl w:val="nil"/>
                  </w:tcBorders>
                  <w:vAlign w:val="center"/>
                </w:tcPr>
                <w:p>
                  <w:pPr>
                    <w:keepNext w:val="0"/>
                    <w:keepLines w:val="0"/>
                    <w:suppressLineNumbers w:val="0"/>
                    <w:bidi w:val="0"/>
                    <w:spacing w:before="0"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易燃</w:t>
                  </w:r>
                </w:p>
              </w:tc>
              <w:tc>
                <w:tcPr>
                  <w:tcW w:w="125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2个</w:t>
                  </w:r>
                </w:p>
              </w:tc>
            </w:tr>
          </w:tbl>
          <w:p>
            <w:pPr>
              <w:pStyle w:val="2"/>
              <w:keepNext w:val="0"/>
              <w:keepLines w:val="0"/>
              <w:suppressLineNumbers w:val="0"/>
              <w:spacing w:before="0" w:beforeAutospacing="0" w:after="0" w:afterAutospacing="0" w:line="360" w:lineRule="auto"/>
              <w:ind w:left="0" w:right="0"/>
              <w:rPr>
                <w:rFonts w:hint="eastAsia" w:ascii="宋体" w:hAnsi="宋体" w:eastAsia="宋体" w:cs="宋体"/>
                <w:color w:val="auto"/>
                <w:highlight w:val="none"/>
                <w:lang w:val="en-US" w:eastAsia="zh-CN"/>
              </w:rPr>
            </w:pPr>
          </w:p>
          <w:p>
            <w:pPr>
              <w:pStyle w:val="2"/>
              <w:keepNext w:val="0"/>
              <w:keepLines w:val="0"/>
              <w:suppressLineNumbers w:val="0"/>
              <w:spacing w:before="0" w:beforeAutospacing="0" w:after="0" w:afterAutospacing="0" w:line="360" w:lineRule="auto"/>
              <w:ind w:left="0" w:right="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本项目各类固废产生情况及处置措施详见表7-19</w:t>
            </w:r>
          </w:p>
          <w:p>
            <w:pPr>
              <w:pStyle w:val="2"/>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表7-19   固废产生情况及处置措施一览表</w:t>
            </w:r>
          </w:p>
          <w:tbl>
            <w:tblPr>
              <w:tblStyle w:val="48"/>
              <w:tblW w:w="1003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5"/>
              <w:gridCol w:w="3246"/>
              <w:gridCol w:w="2007"/>
              <w:gridCol w:w="2007"/>
              <w:gridCol w:w="20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5" w:type="dxa"/>
                  <w:tcBorders>
                    <w:tl2br w:val="nil"/>
                    <w:tr2bl w:val="nil"/>
                  </w:tcBorders>
                  <w:vAlign w:val="center"/>
                </w:tcPr>
                <w:p>
                  <w:pPr>
                    <w:pStyle w:val="82"/>
                    <w:suppressLineNumbers w:val="0"/>
                    <w:bidi w:val="0"/>
                    <w:spacing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序号</w:t>
                  </w:r>
                </w:p>
              </w:tc>
              <w:tc>
                <w:tcPr>
                  <w:tcW w:w="3246" w:type="dxa"/>
                  <w:tcBorders>
                    <w:tl2br w:val="nil"/>
                    <w:tr2bl w:val="nil"/>
                  </w:tcBorders>
                  <w:vAlign w:val="center"/>
                </w:tcPr>
                <w:p>
                  <w:pPr>
                    <w:pStyle w:val="82"/>
                    <w:suppressLineNumbers w:val="0"/>
                    <w:bidi w:val="0"/>
                    <w:spacing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固废名称</w:t>
                  </w:r>
                </w:p>
              </w:tc>
              <w:tc>
                <w:tcPr>
                  <w:tcW w:w="2007" w:type="dxa"/>
                  <w:tcBorders>
                    <w:tl2br w:val="nil"/>
                    <w:tr2bl w:val="nil"/>
                  </w:tcBorders>
                  <w:vAlign w:val="center"/>
                </w:tcPr>
                <w:p>
                  <w:pPr>
                    <w:pStyle w:val="82"/>
                    <w:suppressLineNumbers w:val="0"/>
                    <w:bidi w:val="0"/>
                    <w:spacing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产生源</w:t>
                  </w:r>
                </w:p>
              </w:tc>
              <w:tc>
                <w:tcPr>
                  <w:tcW w:w="2007" w:type="dxa"/>
                  <w:tcBorders>
                    <w:tl2br w:val="nil"/>
                    <w:tr2bl w:val="nil"/>
                  </w:tcBorders>
                  <w:vAlign w:val="center"/>
                </w:tcPr>
                <w:p>
                  <w:pPr>
                    <w:pStyle w:val="82"/>
                    <w:suppressLineNumbers w:val="0"/>
                    <w:bidi w:val="0"/>
                    <w:spacing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产生量</w:t>
                  </w:r>
                </w:p>
              </w:tc>
              <w:tc>
                <w:tcPr>
                  <w:tcW w:w="2007" w:type="dxa"/>
                  <w:tcBorders>
                    <w:tl2br w:val="nil"/>
                    <w:tr2bl w:val="nil"/>
                  </w:tcBorders>
                  <w:vAlign w:val="center"/>
                </w:tcPr>
                <w:p>
                  <w:pPr>
                    <w:pStyle w:val="82"/>
                    <w:suppressLineNumbers w:val="0"/>
                    <w:bidi w:val="0"/>
                    <w:spacing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5"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eastAsia="宋体"/>
                      <w:color w:val="auto"/>
                      <w:sz w:val="21"/>
                      <w:szCs w:val="21"/>
                      <w:highlight w:val="none"/>
                      <w:lang w:val="en-US" w:eastAsia="zh-CN"/>
                    </w:rPr>
                  </w:pPr>
                  <w:r>
                    <w:rPr>
                      <w:rFonts w:hint="eastAsia"/>
                      <w:color w:val="auto"/>
                      <w:highlight w:val="none"/>
                      <w:lang w:val="en-US" w:eastAsia="zh-CN"/>
                    </w:rPr>
                    <w:t>1</w:t>
                  </w:r>
                </w:p>
              </w:tc>
              <w:tc>
                <w:tcPr>
                  <w:tcW w:w="3246"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sz w:val="21"/>
                      <w:szCs w:val="21"/>
                      <w:highlight w:val="none"/>
                    </w:rPr>
                  </w:pPr>
                  <w:r>
                    <w:rPr>
                      <w:rFonts w:hint="eastAsia"/>
                      <w:color w:val="auto"/>
                      <w:highlight w:val="none"/>
                      <w:lang w:val="en-US" w:eastAsia="zh-CN"/>
                    </w:rPr>
                    <w:t>生活垃圾</w:t>
                  </w:r>
                </w:p>
              </w:tc>
              <w:tc>
                <w:tcPr>
                  <w:tcW w:w="200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厂区办公、生活</w:t>
                  </w:r>
                </w:p>
              </w:tc>
              <w:tc>
                <w:tcPr>
                  <w:tcW w:w="200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sz w:val="21"/>
                      <w:szCs w:val="21"/>
                      <w:highlight w:val="none"/>
                    </w:rPr>
                  </w:pPr>
                  <w:r>
                    <w:rPr>
                      <w:rFonts w:hint="eastAsia"/>
                      <w:color w:val="auto"/>
                      <w:highlight w:val="none"/>
                      <w:lang w:val="en-US" w:eastAsia="zh-CN"/>
                    </w:rPr>
                    <w:t>3.3</w:t>
                  </w:r>
                </w:p>
              </w:tc>
              <w:tc>
                <w:tcPr>
                  <w:tcW w:w="2007" w:type="dxa"/>
                  <w:tcBorders>
                    <w:tl2br w:val="nil"/>
                    <w:tr2bl w:val="nil"/>
                  </w:tcBorders>
                  <w:vAlign w:val="center"/>
                </w:tcPr>
                <w:p>
                  <w:pPr>
                    <w:pStyle w:val="82"/>
                    <w:suppressLineNumbers w:val="0"/>
                    <w:bidi w:val="0"/>
                    <w:spacing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分类收集，可回收部分定期送废品收购站回收，其余送垃圾填埋场处理。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5"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eastAsia="宋体"/>
                      <w:color w:val="auto"/>
                      <w:sz w:val="21"/>
                      <w:szCs w:val="21"/>
                      <w:highlight w:val="none"/>
                      <w:lang w:val="en-US" w:eastAsia="zh-CN"/>
                    </w:rPr>
                  </w:pPr>
                  <w:r>
                    <w:rPr>
                      <w:rFonts w:hint="eastAsia"/>
                      <w:color w:val="auto"/>
                      <w:highlight w:val="none"/>
                      <w:lang w:val="en-US" w:eastAsia="zh-CN"/>
                    </w:rPr>
                    <w:t>2</w:t>
                  </w:r>
                </w:p>
              </w:tc>
              <w:tc>
                <w:tcPr>
                  <w:tcW w:w="3246"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sz w:val="21"/>
                      <w:szCs w:val="21"/>
                      <w:highlight w:val="none"/>
                    </w:rPr>
                  </w:pPr>
                  <w:r>
                    <w:rPr>
                      <w:rFonts w:hint="eastAsia"/>
                      <w:color w:val="auto"/>
                      <w:highlight w:val="none"/>
                      <w:lang w:val="en-US" w:eastAsia="zh-CN"/>
                    </w:rPr>
                    <w:t>金属锈铁屑</w:t>
                  </w:r>
                </w:p>
              </w:tc>
              <w:tc>
                <w:tcPr>
                  <w:tcW w:w="200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抛丸机、喷砂机除尘器</w:t>
                  </w:r>
                </w:p>
              </w:tc>
              <w:tc>
                <w:tcPr>
                  <w:tcW w:w="200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sz w:val="21"/>
                      <w:szCs w:val="21"/>
                      <w:highlight w:val="none"/>
                    </w:rPr>
                  </w:pPr>
                  <w:r>
                    <w:rPr>
                      <w:rFonts w:hint="eastAsia"/>
                      <w:color w:val="auto"/>
                      <w:highlight w:val="none"/>
                      <w:lang w:val="en-US" w:eastAsia="zh-CN"/>
                    </w:rPr>
                    <w:t>34.3</w:t>
                  </w:r>
                </w:p>
              </w:tc>
              <w:tc>
                <w:tcPr>
                  <w:tcW w:w="2007" w:type="dxa"/>
                  <w:vMerge w:val="restart"/>
                  <w:tcBorders>
                    <w:tl2br w:val="nil"/>
                    <w:tr2bl w:val="nil"/>
                  </w:tcBorders>
                  <w:vAlign w:val="center"/>
                </w:tcPr>
                <w:p>
                  <w:pPr>
                    <w:pStyle w:val="82"/>
                    <w:suppressLineNumbers w:val="0"/>
                    <w:bidi w:val="0"/>
                    <w:spacing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暂存于厂区一般工业固废暂存间，统一收集作为非金属外售。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5"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3</w:t>
                  </w:r>
                </w:p>
              </w:tc>
              <w:tc>
                <w:tcPr>
                  <w:tcW w:w="3246"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沉降粉尘</w:t>
                  </w:r>
                </w:p>
              </w:tc>
              <w:tc>
                <w:tcPr>
                  <w:tcW w:w="200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生产车间</w:t>
                  </w:r>
                </w:p>
              </w:tc>
              <w:tc>
                <w:tcPr>
                  <w:tcW w:w="200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0.06</w:t>
                  </w:r>
                </w:p>
              </w:tc>
              <w:tc>
                <w:tcPr>
                  <w:tcW w:w="2007" w:type="dxa"/>
                  <w:vMerge w:val="continue"/>
                  <w:tcBorders>
                    <w:tl2br w:val="nil"/>
                    <w:tr2bl w:val="nil"/>
                  </w:tcBorders>
                  <w:vAlign w:val="center"/>
                </w:tcPr>
                <w:p>
                  <w:pPr>
                    <w:pStyle w:val="82"/>
                    <w:suppressLineNumbers w:val="0"/>
                    <w:bidi w:val="0"/>
                    <w:spacing w:beforeAutospacing="0" w:after="0" w:afterAutospacing="0"/>
                    <w:ind w:left="0" w:right="0"/>
                    <w:jc w:val="center"/>
                    <w:rPr>
                      <w:rFonts w:hint="eastAsia"/>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5"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eastAsia="宋体"/>
                      <w:color w:val="auto"/>
                      <w:sz w:val="21"/>
                      <w:szCs w:val="21"/>
                      <w:highlight w:val="none"/>
                      <w:lang w:val="en-US" w:eastAsia="zh-CN"/>
                    </w:rPr>
                  </w:pPr>
                  <w:r>
                    <w:rPr>
                      <w:rFonts w:hint="eastAsia"/>
                      <w:color w:val="auto"/>
                      <w:highlight w:val="none"/>
                      <w:lang w:val="en-US" w:eastAsia="zh-CN"/>
                    </w:rPr>
                    <w:t>4</w:t>
                  </w:r>
                </w:p>
              </w:tc>
              <w:tc>
                <w:tcPr>
                  <w:tcW w:w="3246"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sz w:val="21"/>
                      <w:szCs w:val="21"/>
                      <w:highlight w:val="none"/>
                    </w:rPr>
                  </w:pPr>
                  <w:r>
                    <w:rPr>
                      <w:rFonts w:hint="eastAsia"/>
                      <w:color w:val="auto"/>
                      <w:highlight w:val="none"/>
                      <w:lang w:val="en-US" w:eastAsia="zh-CN"/>
                    </w:rPr>
                    <w:t>聚乙烯粉末</w:t>
                  </w:r>
                </w:p>
              </w:tc>
              <w:tc>
                <w:tcPr>
                  <w:tcW w:w="200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涂覆工艺除尘器</w:t>
                  </w:r>
                </w:p>
              </w:tc>
              <w:tc>
                <w:tcPr>
                  <w:tcW w:w="200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sz w:val="21"/>
                      <w:szCs w:val="21"/>
                      <w:highlight w:val="none"/>
                    </w:rPr>
                  </w:pPr>
                  <w:r>
                    <w:rPr>
                      <w:rFonts w:hint="eastAsia"/>
                      <w:color w:val="auto"/>
                      <w:highlight w:val="none"/>
                      <w:lang w:val="en-US" w:eastAsia="zh-CN"/>
                    </w:rPr>
                    <w:t>5.88</w:t>
                  </w:r>
                </w:p>
              </w:tc>
              <w:tc>
                <w:tcPr>
                  <w:tcW w:w="2007" w:type="dxa"/>
                  <w:tcBorders>
                    <w:tl2br w:val="nil"/>
                    <w:tr2bl w:val="nil"/>
                  </w:tcBorders>
                  <w:vAlign w:val="center"/>
                </w:tcPr>
                <w:p>
                  <w:pPr>
                    <w:pStyle w:val="82"/>
                    <w:suppressLineNumbers w:val="0"/>
                    <w:bidi w:val="0"/>
                    <w:spacing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收集后回收利用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5"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highlight w:val="none"/>
                      <w:lang w:val="en-US" w:eastAsia="zh-CN"/>
                    </w:rPr>
                    <w:t>5</w:t>
                  </w:r>
                </w:p>
              </w:tc>
              <w:tc>
                <w:tcPr>
                  <w:tcW w:w="3246"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highlight w:val="none"/>
                      <w:lang w:val="en-US" w:eastAsia="zh-CN"/>
                    </w:rPr>
                    <w:t>废包装物</w:t>
                  </w:r>
                </w:p>
              </w:tc>
              <w:tc>
                <w:tcPr>
                  <w:tcW w:w="200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highlight w:val="none"/>
                      <w:lang w:val="en-US" w:eastAsia="zh-CN"/>
                    </w:rPr>
                    <w:t>原料包装</w:t>
                  </w:r>
                </w:p>
              </w:tc>
              <w:tc>
                <w:tcPr>
                  <w:tcW w:w="200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sz w:val="21"/>
                      <w:szCs w:val="21"/>
                      <w:highlight w:val="none"/>
                    </w:rPr>
                  </w:pPr>
                  <w:r>
                    <w:rPr>
                      <w:rFonts w:hint="eastAsia"/>
                      <w:color w:val="auto"/>
                      <w:highlight w:val="none"/>
                      <w:lang w:val="en-US" w:eastAsia="zh-CN"/>
                    </w:rPr>
                    <w:t>0.5</w:t>
                  </w:r>
                </w:p>
              </w:tc>
              <w:tc>
                <w:tcPr>
                  <w:tcW w:w="2007" w:type="dxa"/>
                  <w:tcBorders>
                    <w:tl2br w:val="nil"/>
                    <w:tr2bl w:val="nil"/>
                  </w:tcBorders>
                  <w:vAlign w:val="center"/>
                </w:tcPr>
                <w:p>
                  <w:pPr>
                    <w:pStyle w:val="82"/>
                    <w:suppressLineNumbers w:val="0"/>
                    <w:bidi w:val="0"/>
                    <w:spacing w:beforeAutospacing="0" w:after="0" w:afterAutospacing="0"/>
                    <w:ind w:left="0" w:right="0"/>
                    <w:jc w:val="center"/>
                    <w:rPr>
                      <w:rFonts w:hint="eastAsia"/>
                      <w:color w:val="auto"/>
                      <w:sz w:val="21"/>
                      <w:szCs w:val="21"/>
                      <w:highlight w:val="none"/>
                    </w:rPr>
                  </w:pPr>
                  <w:r>
                    <w:rPr>
                      <w:rFonts w:hint="eastAsia"/>
                      <w:color w:val="auto"/>
                      <w:sz w:val="21"/>
                      <w:szCs w:val="21"/>
                      <w:highlight w:val="none"/>
                      <w:lang w:val="en-US" w:eastAsia="zh-CN"/>
                    </w:rPr>
                    <w:t>暂存于厂区一般工业固废暂存间，可回收部分定期送废品收购站回收，其余送垃圾填埋场处理。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5"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highlight w:val="none"/>
                      <w:lang w:val="en-US" w:eastAsia="zh-CN"/>
                    </w:rPr>
                    <w:t>6</w:t>
                  </w:r>
                </w:p>
              </w:tc>
              <w:tc>
                <w:tcPr>
                  <w:tcW w:w="3246"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highlight w:val="none"/>
                      <w:lang w:val="en-US" w:eastAsia="zh-CN"/>
                    </w:rPr>
                    <w:t>废灯管</w:t>
                  </w:r>
                </w:p>
              </w:tc>
              <w:tc>
                <w:tcPr>
                  <w:tcW w:w="200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highlight w:val="none"/>
                      <w:lang w:val="en-US" w:eastAsia="zh-CN"/>
                    </w:rPr>
                    <w:t>UV光解有机物净化装置</w:t>
                  </w:r>
                </w:p>
              </w:tc>
              <w:tc>
                <w:tcPr>
                  <w:tcW w:w="200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sz w:val="21"/>
                      <w:szCs w:val="21"/>
                      <w:highlight w:val="none"/>
                    </w:rPr>
                  </w:pPr>
                  <w:r>
                    <w:rPr>
                      <w:rFonts w:hint="eastAsia"/>
                      <w:color w:val="auto"/>
                      <w:highlight w:val="none"/>
                      <w:lang w:val="en-US" w:eastAsia="zh-CN"/>
                    </w:rPr>
                    <w:t>2个</w:t>
                  </w:r>
                </w:p>
              </w:tc>
              <w:tc>
                <w:tcPr>
                  <w:tcW w:w="2007" w:type="dxa"/>
                  <w:vMerge w:val="restart"/>
                  <w:tcBorders>
                    <w:tl2br w:val="nil"/>
                    <w:tr2bl w:val="nil"/>
                  </w:tcBorders>
                  <w:vAlign w:val="center"/>
                </w:tcPr>
                <w:p>
                  <w:pPr>
                    <w:pStyle w:val="82"/>
                    <w:suppressLineNumbers w:val="0"/>
                    <w:bidi w:val="0"/>
                    <w:spacing w:beforeAutospacing="0" w:after="0" w:afterAutospacing="0"/>
                    <w:ind w:left="0" w:right="0"/>
                    <w:jc w:val="center"/>
                    <w:rPr>
                      <w:rFonts w:hint="eastAsia"/>
                      <w:color w:val="auto"/>
                      <w:sz w:val="21"/>
                      <w:szCs w:val="21"/>
                      <w:highlight w:val="none"/>
                    </w:rPr>
                  </w:pPr>
                  <w:r>
                    <w:rPr>
                      <w:rFonts w:hint="eastAsia" w:ascii="Times New Roman" w:hAnsi="宋体" w:cs="Times New Roman"/>
                      <w:color w:val="auto"/>
                      <w:sz w:val="21"/>
                      <w:szCs w:val="21"/>
                      <w:highlight w:val="none"/>
                    </w:rPr>
                    <w:t>定期交由有资质的处置单位进行处理。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5"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highlight w:val="none"/>
                      <w:lang w:val="en-US" w:eastAsia="zh-CN"/>
                    </w:rPr>
                    <w:t>7</w:t>
                  </w:r>
                </w:p>
              </w:tc>
              <w:tc>
                <w:tcPr>
                  <w:tcW w:w="3246"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highlight w:val="none"/>
                      <w:lang w:val="en-US" w:eastAsia="zh-CN"/>
                    </w:rPr>
                    <w:t>废活性炭</w:t>
                  </w:r>
                </w:p>
              </w:tc>
              <w:tc>
                <w:tcPr>
                  <w:tcW w:w="200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highlight w:val="none"/>
                      <w:lang w:val="en-US" w:eastAsia="zh-CN"/>
                    </w:rPr>
                    <w:t>活性炭有机物净化装置</w:t>
                  </w:r>
                </w:p>
              </w:tc>
              <w:tc>
                <w:tcPr>
                  <w:tcW w:w="200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sz w:val="21"/>
                      <w:szCs w:val="21"/>
                      <w:highlight w:val="none"/>
                    </w:rPr>
                  </w:pPr>
                  <w:r>
                    <w:rPr>
                      <w:rFonts w:hint="eastAsia"/>
                      <w:color w:val="auto"/>
                      <w:highlight w:val="none"/>
                      <w:lang w:val="en-US" w:eastAsia="zh-CN"/>
                    </w:rPr>
                    <w:t>8</w:t>
                  </w:r>
                </w:p>
              </w:tc>
              <w:tc>
                <w:tcPr>
                  <w:tcW w:w="2007" w:type="dxa"/>
                  <w:vMerge w:val="continue"/>
                  <w:tcBorders>
                    <w:tl2br w:val="nil"/>
                    <w:tr2bl w:val="nil"/>
                  </w:tcBorders>
                  <w:vAlign w:val="center"/>
                </w:tcPr>
                <w:p>
                  <w:pPr>
                    <w:pStyle w:val="82"/>
                    <w:suppressLineNumbers w:val="0"/>
                    <w:bidi w:val="0"/>
                    <w:spacing w:beforeAutospacing="0" w:after="0" w:afterAutospacing="0"/>
                    <w:ind w:left="0" w:right="0"/>
                    <w:jc w:val="center"/>
                    <w:rPr>
                      <w:rFonts w:hint="eastAsia"/>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5"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highlight w:val="none"/>
                      <w:lang w:val="en-US" w:eastAsia="zh-CN"/>
                    </w:rPr>
                    <w:t>8</w:t>
                  </w:r>
                </w:p>
              </w:tc>
              <w:tc>
                <w:tcPr>
                  <w:tcW w:w="3246"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highlight w:val="none"/>
                      <w:lang w:val="en-US" w:eastAsia="zh-CN"/>
                    </w:rPr>
                    <w:t>废润滑油</w:t>
                  </w:r>
                </w:p>
              </w:tc>
              <w:tc>
                <w:tcPr>
                  <w:tcW w:w="2007" w:type="dxa"/>
                  <w:vMerge w:val="restart"/>
                  <w:tcBorders>
                    <w:tl2br w:val="nil"/>
                    <w:tr2bl w:val="nil"/>
                  </w:tcBorders>
                  <w:vAlign w:val="center"/>
                </w:tcPr>
                <w:p>
                  <w:pPr>
                    <w:keepNext w:val="0"/>
                    <w:keepLines w:val="0"/>
                    <w:suppressLineNumbers w:val="0"/>
                    <w:bidi w:val="0"/>
                    <w:spacing w:before="0" w:beforeAutospacing="0" w:after="0" w:afterAutospacing="0"/>
                    <w:ind w:left="0" w:leftChars="0" w:right="0" w:rightChars="0"/>
                    <w:jc w:val="center"/>
                    <w:rPr>
                      <w:rFonts w:hint="eastAsia"/>
                      <w:color w:val="auto"/>
                      <w:sz w:val="21"/>
                      <w:szCs w:val="21"/>
                      <w:highlight w:val="none"/>
                      <w:lang w:val="en-US" w:eastAsia="zh-CN"/>
                    </w:rPr>
                  </w:pPr>
                  <w:r>
                    <w:rPr>
                      <w:rFonts w:hint="eastAsia" w:ascii="Times New Roman" w:hAnsi="Times New Roman" w:cs="Times New Roman"/>
                      <w:color w:val="auto"/>
                      <w:sz w:val="21"/>
                      <w:szCs w:val="21"/>
                      <w:highlight w:val="none"/>
                    </w:rPr>
                    <w:t>设备保养及维修</w:t>
                  </w:r>
                </w:p>
              </w:tc>
              <w:tc>
                <w:tcPr>
                  <w:tcW w:w="200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sz w:val="21"/>
                      <w:szCs w:val="21"/>
                      <w:highlight w:val="none"/>
                    </w:rPr>
                  </w:pPr>
                  <w:r>
                    <w:rPr>
                      <w:rFonts w:hint="eastAsia"/>
                      <w:color w:val="auto"/>
                      <w:highlight w:val="none"/>
                      <w:lang w:val="en-US" w:eastAsia="zh-CN"/>
                    </w:rPr>
                    <w:t>0.034</w:t>
                  </w:r>
                </w:p>
              </w:tc>
              <w:tc>
                <w:tcPr>
                  <w:tcW w:w="2007" w:type="dxa"/>
                  <w:vMerge w:val="continue"/>
                  <w:tcBorders>
                    <w:tl2br w:val="nil"/>
                    <w:tr2bl w:val="nil"/>
                  </w:tcBorders>
                  <w:vAlign w:val="center"/>
                </w:tcPr>
                <w:p>
                  <w:pPr>
                    <w:pStyle w:val="82"/>
                    <w:suppressLineNumbers w:val="0"/>
                    <w:bidi w:val="0"/>
                    <w:spacing w:beforeAutospacing="0" w:after="0" w:afterAutospacing="0"/>
                    <w:ind w:left="0" w:right="0"/>
                    <w:jc w:val="center"/>
                    <w:rPr>
                      <w:rFonts w:hint="eastAsia"/>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5"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9</w:t>
                  </w:r>
                </w:p>
              </w:tc>
              <w:tc>
                <w:tcPr>
                  <w:tcW w:w="3246"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废润滑油桶</w:t>
                  </w:r>
                </w:p>
              </w:tc>
              <w:tc>
                <w:tcPr>
                  <w:tcW w:w="2007" w:type="dxa"/>
                  <w:vMerge w:val="continue"/>
                  <w:tcBorders>
                    <w:tl2br w:val="nil"/>
                    <w:tr2bl w:val="nil"/>
                  </w:tcBorders>
                  <w:vAlign w:val="center"/>
                </w:tcPr>
                <w:p>
                  <w:pPr>
                    <w:keepNext w:val="0"/>
                    <w:keepLines w:val="0"/>
                    <w:suppressLineNumbers w:val="0"/>
                    <w:bidi w:val="0"/>
                    <w:spacing w:before="0" w:beforeAutospacing="0" w:after="0" w:afterAutospacing="0"/>
                    <w:ind w:left="0" w:leftChars="0" w:right="0" w:rightChars="0"/>
                    <w:jc w:val="center"/>
                    <w:rPr>
                      <w:rFonts w:hint="eastAsia"/>
                      <w:color w:val="auto"/>
                      <w:sz w:val="21"/>
                      <w:szCs w:val="21"/>
                      <w:highlight w:val="none"/>
                      <w:lang w:val="en-US" w:eastAsia="zh-CN"/>
                    </w:rPr>
                  </w:pPr>
                </w:p>
              </w:tc>
              <w:tc>
                <w:tcPr>
                  <w:tcW w:w="200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sz w:val="21"/>
                      <w:szCs w:val="21"/>
                      <w:highlight w:val="none"/>
                    </w:rPr>
                  </w:pPr>
                  <w:r>
                    <w:rPr>
                      <w:rFonts w:hint="eastAsia"/>
                      <w:color w:val="auto"/>
                      <w:highlight w:val="none"/>
                      <w:lang w:val="en-US" w:eastAsia="zh-CN"/>
                    </w:rPr>
                    <w:t>0.06</w:t>
                  </w:r>
                </w:p>
              </w:tc>
              <w:tc>
                <w:tcPr>
                  <w:tcW w:w="2007" w:type="dxa"/>
                  <w:vMerge w:val="continue"/>
                  <w:tcBorders>
                    <w:tl2br w:val="nil"/>
                    <w:tr2bl w:val="nil"/>
                  </w:tcBorders>
                  <w:vAlign w:val="center"/>
                </w:tcPr>
                <w:p>
                  <w:pPr>
                    <w:pStyle w:val="82"/>
                    <w:suppressLineNumbers w:val="0"/>
                    <w:bidi w:val="0"/>
                    <w:spacing w:beforeAutospacing="0" w:after="0" w:afterAutospacing="0"/>
                    <w:ind w:left="0" w:right="0"/>
                    <w:jc w:val="center"/>
                    <w:rPr>
                      <w:rFonts w:hint="eastAsia"/>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5"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10</w:t>
                  </w:r>
                </w:p>
              </w:tc>
              <w:tc>
                <w:tcPr>
                  <w:tcW w:w="3246"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废液压油</w:t>
                  </w:r>
                </w:p>
              </w:tc>
              <w:tc>
                <w:tcPr>
                  <w:tcW w:w="2007" w:type="dxa"/>
                  <w:vMerge w:val="continue"/>
                  <w:tcBorders>
                    <w:tl2br w:val="nil"/>
                    <w:tr2bl w:val="nil"/>
                  </w:tcBorders>
                  <w:vAlign w:val="center"/>
                </w:tcPr>
                <w:p>
                  <w:pPr>
                    <w:keepNext w:val="0"/>
                    <w:keepLines w:val="0"/>
                    <w:suppressLineNumbers w:val="0"/>
                    <w:bidi w:val="0"/>
                    <w:spacing w:before="0" w:beforeAutospacing="0" w:after="0" w:afterAutospacing="0"/>
                    <w:ind w:left="0" w:leftChars="0" w:right="0" w:rightChars="0"/>
                    <w:jc w:val="center"/>
                    <w:rPr>
                      <w:rFonts w:hint="eastAsia"/>
                      <w:color w:val="auto"/>
                      <w:sz w:val="21"/>
                      <w:szCs w:val="21"/>
                      <w:highlight w:val="none"/>
                      <w:lang w:val="en-US" w:eastAsia="zh-CN"/>
                    </w:rPr>
                  </w:pPr>
                </w:p>
              </w:tc>
              <w:tc>
                <w:tcPr>
                  <w:tcW w:w="200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16L</w:t>
                  </w:r>
                </w:p>
              </w:tc>
              <w:tc>
                <w:tcPr>
                  <w:tcW w:w="2007" w:type="dxa"/>
                  <w:vMerge w:val="continue"/>
                  <w:tcBorders>
                    <w:tl2br w:val="nil"/>
                    <w:tr2bl w:val="nil"/>
                  </w:tcBorders>
                  <w:vAlign w:val="center"/>
                </w:tcPr>
                <w:p>
                  <w:pPr>
                    <w:pStyle w:val="82"/>
                    <w:suppressLineNumbers w:val="0"/>
                    <w:bidi w:val="0"/>
                    <w:spacing w:beforeAutospacing="0" w:after="0" w:afterAutospacing="0"/>
                    <w:ind w:left="0" w:right="0"/>
                    <w:jc w:val="center"/>
                    <w:rPr>
                      <w:rFonts w:hint="eastAsia"/>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5"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11</w:t>
                  </w:r>
                </w:p>
              </w:tc>
              <w:tc>
                <w:tcPr>
                  <w:tcW w:w="3246"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废液压油桶</w:t>
                  </w:r>
                </w:p>
              </w:tc>
              <w:tc>
                <w:tcPr>
                  <w:tcW w:w="2007" w:type="dxa"/>
                  <w:vMerge w:val="continue"/>
                  <w:tcBorders>
                    <w:tl2br w:val="nil"/>
                    <w:tr2bl w:val="nil"/>
                  </w:tcBorders>
                  <w:vAlign w:val="center"/>
                </w:tcPr>
                <w:p>
                  <w:pPr>
                    <w:keepNext w:val="0"/>
                    <w:keepLines w:val="0"/>
                    <w:suppressLineNumbers w:val="0"/>
                    <w:bidi w:val="0"/>
                    <w:spacing w:before="0" w:beforeAutospacing="0" w:after="0" w:afterAutospacing="0"/>
                    <w:ind w:left="0" w:leftChars="0" w:right="0" w:rightChars="0"/>
                    <w:jc w:val="center"/>
                    <w:rPr>
                      <w:rFonts w:hint="eastAsia"/>
                      <w:color w:val="auto"/>
                      <w:sz w:val="21"/>
                      <w:szCs w:val="21"/>
                      <w:highlight w:val="none"/>
                      <w:lang w:val="en-US" w:eastAsia="zh-CN"/>
                    </w:rPr>
                  </w:pPr>
                </w:p>
              </w:tc>
              <w:tc>
                <w:tcPr>
                  <w:tcW w:w="200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2个</w:t>
                  </w:r>
                </w:p>
              </w:tc>
              <w:tc>
                <w:tcPr>
                  <w:tcW w:w="2007" w:type="dxa"/>
                  <w:vMerge w:val="continue"/>
                  <w:tcBorders>
                    <w:tl2br w:val="nil"/>
                    <w:tr2bl w:val="nil"/>
                  </w:tcBorders>
                  <w:vAlign w:val="center"/>
                </w:tcPr>
                <w:p>
                  <w:pPr>
                    <w:pStyle w:val="82"/>
                    <w:suppressLineNumbers w:val="0"/>
                    <w:bidi w:val="0"/>
                    <w:spacing w:beforeAutospacing="0" w:after="0" w:afterAutospacing="0"/>
                    <w:ind w:left="0" w:right="0"/>
                    <w:jc w:val="center"/>
                    <w:rPr>
                      <w:rFonts w:hint="eastAsia"/>
                      <w:color w:val="auto"/>
                      <w:sz w:val="21"/>
                      <w:szCs w:val="21"/>
                      <w:highlight w:val="none"/>
                    </w:rPr>
                  </w:pPr>
                </w:p>
              </w:tc>
            </w:tr>
          </w:tbl>
          <w:p>
            <w:pPr>
              <w:keepNext w:val="0"/>
              <w:keepLines w:val="0"/>
              <w:suppressLineNumbers w:val="0"/>
              <w:spacing w:before="0" w:beforeAutospacing="0" w:after="0" w:afterAutospacing="0" w:line="360" w:lineRule="auto"/>
              <w:ind w:left="0" w:right="0" w:firstLine="482"/>
              <w:rPr>
                <w:rFonts w:hint="eastAsia" w:ascii="Times New Roman" w:hAnsi="宋体" w:cs="Times New Roman"/>
                <w:b/>
                <w:bCs/>
                <w:color w:val="auto"/>
                <w:sz w:val="24"/>
                <w:highlight w:val="none"/>
                <w:lang w:eastAsia="zh-CN"/>
              </w:rPr>
            </w:pPr>
            <w:r>
              <w:rPr>
                <w:rFonts w:hint="eastAsia" w:ascii="Times New Roman" w:hAnsi="宋体" w:cs="Times New Roman"/>
                <w:b/>
                <w:bCs/>
                <w:color w:val="auto"/>
                <w:sz w:val="24"/>
                <w:highlight w:val="none"/>
                <w:lang w:eastAsia="zh-CN"/>
              </w:rPr>
              <w:t>（</w:t>
            </w:r>
            <w:r>
              <w:rPr>
                <w:rFonts w:hint="eastAsia" w:ascii="Times New Roman" w:hAnsi="宋体" w:cs="Times New Roman"/>
                <w:b/>
                <w:bCs/>
                <w:color w:val="auto"/>
                <w:sz w:val="24"/>
                <w:highlight w:val="none"/>
                <w:lang w:val="en-US" w:eastAsia="zh-CN"/>
              </w:rPr>
              <w:t>6</w:t>
            </w:r>
            <w:r>
              <w:rPr>
                <w:rFonts w:hint="eastAsia" w:ascii="Times New Roman" w:hAnsi="宋体" w:cs="Times New Roman"/>
                <w:b/>
                <w:bCs/>
                <w:color w:val="auto"/>
                <w:sz w:val="24"/>
                <w:highlight w:val="none"/>
                <w:lang w:eastAsia="zh-CN"/>
              </w:rPr>
              <w:t>）危废管理要求</w:t>
            </w:r>
          </w:p>
          <w:p>
            <w:pPr>
              <w:keepNext w:val="0"/>
              <w:keepLines w:val="0"/>
              <w:suppressLineNumbers w:val="0"/>
              <w:spacing w:before="0" w:beforeAutospacing="0" w:after="0" w:afterAutospacing="0" w:line="360" w:lineRule="auto"/>
              <w:ind w:left="0" w:right="0" w:firstLine="482"/>
              <w:rPr>
                <w:rFonts w:hint="default" w:ascii="Times New Roman" w:hAnsi="Times New Roman" w:cs="Times New Roman"/>
                <w:color w:val="auto"/>
                <w:sz w:val="24"/>
                <w:highlight w:val="none"/>
              </w:rPr>
            </w:pPr>
            <w:r>
              <w:rPr>
                <w:rFonts w:hint="eastAsia" w:ascii="Times New Roman" w:hAnsi="宋体" w:cs="Times New Roman"/>
                <w:color w:val="auto"/>
                <w:sz w:val="24"/>
                <w:highlight w:val="none"/>
              </w:rPr>
              <w:t>危险废物不能散乱排放，必须建危险废物储存设施及时收集，</w:t>
            </w:r>
            <w:r>
              <w:rPr>
                <w:rFonts w:hint="eastAsia" w:ascii="Times New Roman" w:hAnsi="宋体" w:cs="Times New Roman"/>
                <w:bCs/>
                <w:color w:val="auto"/>
                <w:sz w:val="24"/>
                <w:highlight w:val="none"/>
              </w:rPr>
              <w:t>要求</w:t>
            </w:r>
            <w:r>
              <w:rPr>
                <w:rFonts w:hint="eastAsia" w:ascii="Times New Roman" w:hAnsi="宋体" w:cs="Times New Roman"/>
                <w:color w:val="auto"/>
                <w:sz w:val="24"/>
                <w:highlight w:val="none"/>
              </w:rPr>
              <w:t>应装入专用的防渗漏</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防腐蚀的容器中，并用明显标记注明。</w:t>
            </w:r>
          </w:p>
          <w:p>
            <w:pPr>
              <w:pStyle w:val="23"/>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eastAsia" w:ascii="Times New Roman" w:hAnsi="宋体" w:cs="Times New Roman"/>
                <w:color w:val="auto"/>
                <w:sz w:val="24"/>
                <w:highlight w:val="none"/>
              </w:rPr>
              <w:t>废物的储存设施应设置在专门的危废暂存场所，暂存场按《危险废物贮存污染控制标准》（</w:t>
            </w:r>
            <w:r>
              <w:rPr>
                <w:rFonts w:hint="default" w:ascii="Times New Roman" w:hAnsi="Times New Roman" w:cs="Times New Roman"/>
                <w:color w:val="auto"/>
                <w:sz w:val="24"/>
                <w:highlight w:val="none"/>
              </w:rPr>
              <w:t>GB18597-2001</w:t>
            </w:r>
            <w:r>
              <w:rPr>
                <w:rFonts w:hint="eastAsia" w:ascii="Times New Roman" w:hAnsi="宋体" w:cs="Times New Roman"/>
                <w:color w:val="auto"/>
                <w:sz w:val="24"/>
                <w:highlight w:val="none"/>
              </w:rPr>
              <w:t>）及其</w:t>
            </w:r>
            <w:r>
              <w:rPr>
                <w:rFonts w:hint="default" w:ascii="Times New Roman" w:hAnsi="Times New Roman" w:cs="Times New Roman"/>
                <w:color w:val="auto"/>
                <w:sz w:val="24"/>
                <w:highlight w:val="none"/>
              </w:rPr>
              <w:t>2013</w:t>
            </w:r>
            <w:r>
              <w:rPr>
                <w:rFonts w:hint="eastAsia" w:ascii="Times New Roman" w:hAnsi="宋体" w:cs="Times New Roman"/>
                <w:color w:val="auto"/>
                <w:sz w:val="24"/>
                <w:highlight w:val="none"/>
              </w:rPr>
              <w:t>年修改单以及《危险废物废物储存控制标准》（</w:t>
            </w:r>
            <w:r>
              <w:rPr>
                <w:rFonts w:hint="default" w:ascii="Times New Roman" w:hAnsi="Times New Roman" w:cs="Times New Roman"/>
                <w:color w:val="auto"/>
                <w:sz w:val="24"/>
                <w:highlight w:val="none"/>
              </w:rPr>
              <w:t>GB18597-2001</w:t>
            </w:r>
            <w:r>
              <w:rPr>
                <w:rFonts w:hint="eastAsia" w:ascii="Times New Roman" w:hAnsi="宋体" w:cs="Times New Roman"/>
                <w:color w:val="auto"/>
                <w:sz w:val="24"/>
                <w:highlight w:val="none"/>
              </w:rPr>
              <w:t>）要求防渗，并采取加锁封闭等方式严格管理。</w:t>
            </w:r>
          </w:p>
          <w:p>
            <w:pPr>
              <w:pStyle w:val="23"/>
              <w:keepNext w:val="0"/>
              <w:keepLines w:val="0"/>
              <w:suppressLineNumbers w:val="0"/>
              <w:spacing w:before="0" w:beforeAutospacing="0" w:after="0" w:afterAutospacing="0" w:line="360" w:lineRule="auto"/>
              <w:ind w:left="0" w:right="0" w:firstLineChars="0"/>
              <w:rPr>
                <w:rFonts w:hint="eastAsia" w:ascii="Times New Roman" w:hAnsi="宋体" w:cs="Times New Roman"/>
                <w:color w:val="auto"/>
                <w:sz w:val="24"/>
                <w:highlight w:val="none"/>
              </w:rPr>
            </w:pPr>
            <w:r>
              <w:rPr>
                <w:rFonts w:hint="eastAsia" w:ascii="Times New Roman" w:hAnsi="宋体" w:cs="Times New Roman"/>
                <w:color w:val="auto"/>
                <w:sz w:val="24"/>
                <w:highlight w:val="none"/>
              </w:rPr>
              <w:t>企业在转移危险废物时，应遵从《危险废物转移联单管理办法》，实行危险废物转移五联单制度；在运输过程中严格按照《汽车危险货物运输</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装卸作业规程》（</w:t>
            </w:r>
            <w:r>
              <w:rPr>
                <w:rFonts w:hint="default" w:ascii="Times New Roman" w:hAnsi="Times New Roman" w:cs="Times New Roman"/>
                <w:color w:val="auto"/>
                <w:sz w:val="24"/>
                <w:highlight w:val="none"/>
              </w:rPr>
              <w:t>JT3145-91</w:t>
            </w:r>
            <w:r>
              <w:rPr>
                <w:rFonts w:hint="eastAsia" w:ascii="Times New Roman" w:hAnsi="宋体" w:cs="Times New Roman"/>
                <w:color w:val="auto"/>
                <w:sz w:val="24"/>
                <w:highlight w:val="none"/>
              </w:rPr>
              <w:t>）</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《汽车危险货物运输规则》（</w:t>
            </w:r>
            <w:r>
              <w:rPr>
                <w:rFonts w:hint="default" w:ascii="Times New Roman" w:hAnsi="Times New Roman" w:cs="Times New Roman"/>
                <w:color w:val="auto"/>
                <w:sz w:val="24"/>
                <w:highlight w:val="none"/>
              </w:rPr>
              <w:t>JT3130-88</w:t>
            </w:r>
            <w:r>
              <w:rPr>
                <w:rFonts w:hint="eastAsia" w:ascii="Times New Roman" w:hAnsi="宋体" w:cs="Times New Roman"/>
                <w:color w:val="auto"/>
                <w:sz w:val="24"/>
                <w:highlight w:val="none"/>
              </w:rPr>
              <w:t>）进行。危险废物按《危险废物收集</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贮存</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运输技术规范》（</w:t>
            </w:r>
            <w:r>
              <w:rPr>
                <w:rFonts w:hint="default" w:ascii="Times New Roman" w:hAnsi="宋体" w:cs="Times New Roman"/>
                <w:color w:val="auto"/>
                <w:sz w:val="24"/>
                <w:highlight w:val="none"/>
              </w:rPr>
              <w:t>HJ2025-2012</w:t>
            </w:r>
            <w:r>
              <w:rPr>
                <w:rFonts w:hint="eastAsia" w:ascii="Times New Roman" w:hAnsi="宋体" w:cs="Times New Roman"/>
                <w:color w:val="auto"/>
                <w:sz w:val="24"/>
                <w:highlight w:val="none"/>
              </w:rPr>
              <w:t>）中相关要求进行收集</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运输和贮存，委托有</w:t>
            </w:r>
            <w:r>
              <w:rPr>
                <w:rFonts w:hint="eastAsia" w:ascii="Times New Roman" w:hAnsi="Times New Roman" w:cs="Times New Roman"/>
                <w:color w:val="auto"/>
                <w:sz w:val="24"/>
                <w:highlight w:val="none"/>
              </w:rPr>
              <w:t>资质的处置单位</w:t>
            </w:r>
            <w:r>
              <w:rPr>
                <w:rFonts w:hint="eastAsia" w:ascii="Times New Roman" w:hAnsi="宋体" w:cs="Times New Roman"/>
                <w:color w:val="auto"/>
                <w:sz w:val="24"/>
                <w:highlight w:val="none"/>
              </w:rPr>
              <w:t>进行处理，加强危险废物的管理，对废物的产生</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利用</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收集</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运输</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贮存</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处置等环节都要有追踪性的帐目和手续，并纳入相关环保部门的监督管理。</w:t>
            </w:r>
          </w:p>
          <w:p>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宋体" w:eastAsia="宋体" w:cs="Times New Roman"/>
                <w:color w:val="auto"/>
                <w:kern w:val="2"/>
                <w:sz w:val="24"/>
                <w:szCs w:val="24"/>
                <w:highlight w:val="none"/>
                <w:lang w:val="en-US" w:eastAsia="zh-CN" w:bidi="ar-SA"/>
              </w:rPr>
            </w:pPr>
            <w:r>
              <w:rPr>
                <w:rFonts w:hint="eastAsia" w:ascii="Times New Roman" w:hAnsi="宋体" w:eastAsia="宋体" w:cs="Times New Roman"/>
                <w:color w:val="auto"/>
                <w:kern w:val="2"/>
                <w:sz w:val="24"/>
                <w:szCs w:val="24"/>
                <w:highlight w:val="none"/>
                <w:lang w:val="en-US" w:eastAsia="zh-CN" w:bidi="ar-SA"/>
              </w:rPr>
              <w:t>危险废物暂存间设置要求：</w:t>
            </w:r>
          </w:p>
          <w:p>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宋体" w:eastAsia="宋体" w:cs="Times New Roman"/>
                <w:color w:val="auto"/>
                <w:kern w:val="2"/>
                <w:sz w:val="24"/>
                <w:szCs w:val="24"/>
                <w:highlight w:val="none"/>
                <w:lang w:val="en-US" w:eastAsia="zh-CN" w:bidi="ar-SA"/>
              </w:rPr>
            </w:pPr>
            <w:r>
              <w:rPr>
                <w:rFonts w:hint="eastAsia" w:ascii="Times New Roman" w:hAnsi="宋体" w:eastAsia="宋体" w:cs="Times New Roman"/>
                <w:color w:val="auto"/>
                <w:kern w:val="2"/>
                <w:sz w:val="24"/>
                <w:szCs w:val="24"/>
                <w:highlight w:val="none"/>
                <w:lang w:val="en-US" w:eastAsia="zh-CN" w:bidi="ar-SA"/>
              </w:rPr>
              <w:fldChar w:fldCharType="begin"/>
            </w:r>
            <w:r>
              <w:rPr>
                <w:rFonts w:hint="eastAsia" w:ascii="Times New Roman" w:hAnsi="宋体" w:eastAsia="宋体" w:cs="Times New Roman"/>
                <w:color w:val="auto"/>
                <w:kern w:val="2"/>
                <w:sz w:val="24"/>
                <w:szCs w:val="24"/>
                <w:highlight w:val="none"/>
                <w:lang w:val="en-US" w:eastAsia="zh-CN" w:bidi="ar-SA"/>
              </w:rPr>
              <w:instrText xml:space="preserve"> = 1 \* GB3 \* MERGEFORMAT </w:instrText>
            </w:r>
            <w:r>
              <w:rPr>
                <w:rFonts w:hint="eastAsia" w:ascii="Times New Roman" w:hAnsi="宋体" w:eastAsia="宋体" w:cs="Times New Roman"/>
                <w:color w:val="auto"/>
                <w:kern w:val="2"/>
                <w:sz w:val="24"/>
                <w:szCs w:val="24"/>
                <w:highlight w:val="none"/>
                <w:lang w:val="en-US" w:eastAsia="zh-CN" w:bidi="ar-SA"/>
              </w:rPr>
              <w:fldChar w:fldCharType="separate"/>
            </w:r>
            <w:r>
              <w:rPr>
                <w:rFonts w:hint="eastAsia" w:ascii="Times New Roman" w:hAnsi="宋体" w:eastAsia="宋体" w:cs="Times New Roman"/>
                <w:color w:val="auto"/>
                <w:kern w:val="2"/>
                <w:sz w:val="24"/>
                <w:szCs w:val="24"/>
                <w:highlight w:val="none"/>
                <w:lang w:val="en-US" w:eastAsia="zh-CN" w:bidi="ar-SA"/>
              </w:rPr>
              <w:t>①</w:t>
            </w:r>
            <w:r>
              <w:rPr>
                <w:rFonts w:hint="eastAsia" w:ascii="Times New Roman" w:hAnsi="宋体" w:eastAsia="宋体" w:cs="Times New Roman"/>
                <w:color w:val="auto"/>
                <w:kern w:val="2"/>
                <w:sz w:val="24"/>
                <w:szCs w:val="24"/>
                <w:highlight w:val="none"/>
                <w:lang w:val="en-US" w:eastAsia="zh-CN" w:bidi="ar-SA"/>
              </w:rPr>
              <w:fldChar w:fldCharType="end"/>
            </w:r>
            <w:r>
              <w:rPr>
                <w:rFonts w:hint="eastAsia" w:ascii="Times New Roman" w:hAnsi="宋体" w:eastAsia="宋体" w:cs="Times New Roman"/>
                <w:color w:val="auto"/>
                <w:kern w:val="2"/>
                <w:sz w:val="24"/>
                <w:szCs w:val="24"/>
                <w:highlight w:val="none"/>
                <w:lang w:val="en-US" w:eastAsia="zh-CN" w:bidi="ar-SA"/>
              </w:rPr>
              <w:t>危险废物贮存间必须要密闭建设，门口内侧设立围堰，地面应做好硬化及“四防”措施（防风 防雨 防晒 防渗漏）。</w:t>
            </w:r>
          </w:p>
          <w:p>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宋体" w:eastAsia="宋体" w:cs="Times New Roman"/>
                <w:color w:val="auto"/>
                <w:kern w:val="2"/>
                <w:sz w:val="24"/>
                <w:szCs w:val="24"/>
                <w:highlight w:val="none"/>
                <w:lang w:val="en-US" w:eastAsia="zh-CN" w:bidi="ar-SA"/>
              </w:rPr>
            </w:pPr>
            <w:r>
              <w:rPr>
                <w:rFonts w:hint="eastAsia" w:ascii="Times New Roman" w:hAnsi="宋体" w:eastAsia="宋体" w:cs="Times New Roman"/>
                <w:color w:val="auto"/>
                <w:kern w:val="2"/>
                <w:sz w:val="24"/>
                <w:szCs w:val="24"/>
                <w:highlight w:val="none"/>
                <w:lang w:val="en-US" w:eastAsia="zh-CN" w:bidi="ar-SA"/>
              </w:rPr>
              <w:fldChar w:fldCharType="begin"/>
            </w:r>
            <w:r>
              <w:rPr>
                <w:rFonts w:hint="eastAsia" w:ascii="Times New Roman" w:hAnsi="宋体" w:eastAsia="宋体" w:cs="Times New Roman"/>
                <w:color w:val="auto"/>
                <w:kern w:val="2"/>
                <w:sz w:val="24"/>
                <w:szCs w:val="24"/>
                <w:highlight w:val="none"/>
                <w:lang w:val="en-US" w:eastAsia="zh-CN" w:bidi="ar-SA"/>
              </w:rPr>
              <w:instrText xml:space="preserve"> = 2 \* GB3 \* MERGEFORMAT </w:instrText>
            </w:r>
            <w:r>
              <w:rPr>
                <w:rFonts w:hint="eastAsia" w:ascii="Times New Roman" w:hAnsi="宋体" w:eastAsia="宋体" w:cs="Times New Roman"/>
                <w:color w:val="auto"/>
                <w:kern w:val="2"/>
                <w:sz w:val="24"/>
                <w:szCs w:val="24"/>
                <w:highlight w:val="none"/>
                <w:lang w:val="en-US" w:eastAsia="zh-CN" w:bidi="ar-SA"/>
              </w:rPr>
              <w:fldChar w:fldCharType="separate"/>
            </w:r>
            <w:r>
              <w:rPr>
                <w:rFonts w:hint="eastAsia" w:ascii="Times New Roman" w:hAnsi="宋体" w:eastAsia="宋体" w:cs="Times New Roman"/>
                <w:color w:val="auto"/>
                <w:kern w:val="2"/>
                <w:sz w:val="24"/>
                <w:szCs w:val="24"/>
                <w:highlight w:val="none"/>
                <w:lang w:val="en-US" w:eastAsia="zh-CN" w:bidi="ar-SA"/>
              </w:rPr>
              <w:t>②</w:t>
            </w:r>
            <w:r>
              <w:rPr>
                <w:rFonts w:hint="eastAsia" w:ascii="Times New Roman" w:hAnsi="宋体" w:eastAsia="宋体" w:cs="Times New Roman"/>
                <w:color w:val="auto"/>
                <w:kern w:val="2"/>
                <w:sz w:val="24"/>
                <w:szCs w:val="24"/>
                <w:highlight w:val="none"/>
                <w:lang w:val="en-US" w:eastAsia="zh-CN" w:bidi="ar-SA"/>
              </w:rPr>
              <w:fldChar w:fldCharType="end"/>
            </w:r>
            <w:r>
              <w:rPr>
                <w:rFonts w:hint="eastAsia" w:ascii="Times New Roman" w:hAnsi="宋体" w:eastAsia="宋体" w:cs="Times New Roman"/>
                <w:color w:val="auto"/>
                <w:kern w:val="2"/>
                <w:sz w:val="24"/>
                <w:szCs w:val="24"/>
                <w:highlight w:val="none"/>
                <w:lang w:val="en-US" w:eastAsia="zh-CN" w:bidi="ar-SA"/>
              </w:rPr>
              <w:t>危险废物贮存间门口需张贴标准规范的危险废物标识和危废信息板，屋内张贴企业《危险废物管理制度》。</w:t>
            </w:r>
          </w:p>
          <w:p>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宋体" w:eastAsia="宋体" w:cs="Times New Roman"/>
                <w:color w:val="auto"/>
                <w:kern w:val="2"/>
                <w:sz w:val="24"/>
                <w:szCs w:val="24"/>
                <w:highlight w:val="none"/>
                <w:lang w:val="en-US" w:eastAsia="zh-CN" w:bidi="ar-SA"/>
              </w:rPr>
            </w:pPr>
            <w:r>
              <w:rPr>
                <w:rFonts w:hint="eastAsia" w:ascii="Times New Roman" w:hAnsi="宋体" w:eastAsia="宋体" w:cs="Times New Roman"/>
                <w:color w:val="auto"/>
                <w:kern w:val="2"/>
                <w:sz w:val="24"/>
                <w:szCs w:val="24"/>
                <w:highlight w:val="none"/>
                <w:lang w:val="en-US" w:eastAsia="zh-CN" w:bidi="ar-SA"/>
              </w:rPr>
              <w:fldChar w:fldCharType="begin"/>
            </w:r>
            <w:r>
              <w:rPr>
                <w:rFonts w:hint="eastAsia" w:ascii="Times New Roman" w:hAnsi="宋体" w:eastAsia="宋体" w:cs="Times New Roman"/>
                <w:color w:val="auto"/>
                <w:kern w:val="2"/>
                <w:sz w:val="24"/>
                <w:szCs w:val="24"/>
                <w:highlight w:val="none"/>
                <w:lang w:val="en-US" w:eastAsia="zh-CN" w:bidi="ar-SA"/>
              </w:rPr>
              <w:instrText xml:space="preserve"> = 3 \* GB3 \* MERGEFORMAT </w:instrText>
            </w:r>
            <w:r>
              <w:rPr>
                <w:rFonts w:hint="eastAsia" w:ascii="Times New Roman" w:hAnsi="宋体" w:eastAsia="宋体" w:cs="Times New Roman"/>
                <w:color w:val="auto"/>
                <w:kern w:val="2"/>
                <w:sz w:val="24"/>
                <w:szCs w:val="24"/>
                <w:highlight w:val="none"/>
                <w:lang w:val="en-US" w:eastAsia="zh-CN" w:bidi="ar-SA"/>
              </w:rPr>
              <w:fldChar w:fldCharType="separate"/>
            </w:r>
            <w:r>
              <w:rPr>
                <w:rFonts w:hint="eastAsia" w:ascii="Times New Roman" w:hAnsi="宋体" w:eastAsia="宋体" w:cs="Times New Roman"/>
                <w:color w:val="auto"/>
                <w:kern w:val="2"/>
                <w:sz w:val="24"/>
                <w:szCs w:val="24"/>
                <w:highlight w:val="none"/>
                <w:lang w:val="en-US" w:eastAsia="zh-CN" w:bidi="ar-SA"/>
              </w:rPr>
              <w:t>③</w:t>
            </w:r>
            <w:r>
              <w:rPr>
                <w:rFonts w:hint="eastAsia" w:ascii="Times New Roman" w:hAnsi="宋体" w:eastAsia="宋体" w:cs="Times New Roman"/>
                <w:color w:val="auto"/>
                <w:kern w:val="2"/>
                <w:sz w:val="24"/>
                <w:szCs w:val="24"/>
                <w:highlight w:val="none"/>
                <w:lang w:val="en-US" w:eastAsia="zh-CN" w:bidi="ar-SA"/>
              </w:rPr>
              <w:fldChar w:fldCharType="end"/>
            </w:r>
            <w:r>
              <w:rPr>
                <w:rFonts w:hint="eastAsia" w:ascii="Times New Roman" w:hAnsi="宋体" w:eastAsia="宋体" w:cs="Times New Roman"/>
                <w:color w:val="auto"/>
                <w:kern w:val="2"/>
                <w:sz w:val="24"/>
                <w:szCs w:val="24"/>
                <w:highlight w:val="none"/>
                <w:lang w:val="en-US" w:eastAsia="zh-CN" w:bidi="ar-SA"/>
              </w:rPr>
              <w:t>不同种类危险废物应有明显的过道划分，墙上张贴危废名称，液态危废需将成装容器放至防泄漏托盘内并在容器粘贴危险废物标签，固态危废包装需完好无破损并系挂危险废物标签，并安要求填写。</w:t>
            </w:r>
          </w:p>
          <w:p>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宋体" w:eastAsia="宋体" w:cs="Times New Roman"/>
                <w:color w:val="auto"/>
                <w:kern w:val="2"/>
                <w:sz w:val="24"/>
                <w:szCs w:val="24"/>
                <w:highlight w:val="none"/>
                <w:lang w:val="en-US" w:eastAsia="zh-CN" w:bidi="ar-SA"/>
              </w:rPr>
            </w:pPr>
            <w:r>
              <w:rPr>
                <w:rFonts w:hint="eastAsia" w:ascii="Times New Roman" w:hAnsi="宋体" w:eastAsia="宋体" w:cs="Times New Roman"/>
                <w:color w:val="auto"/>
                <w:kern w:val="2"/>
                <w:sz w:val="24"/>
                <w:szCs w:val="24"/>
                <w:highlight w:val="none"/>
                <w:lang w:val="en-US" w:eastAsia="zh-CN" w:bidi="ar-SA"/>
              </w:rPr>
              <w:fldChar w:fldCharType="begin"/>
            </w:r>
            <w:r>
              <w:rPr>
                <w:rFonts w:hint="eastAsia" w:ascii="Times New Roman" w:hAnsi="宋体" w:eastAsia="宋体" w:cs="Times New Roman"/>
                <w:color w:val="auto"/>
                <w:kern w:val="2"/>
                <w:sz w:val="24"/>
                <w:szCs w:val="24"/>
                <w:highlight w:val="none"/>
                <w:lang w:val="en-US" w:eastAsia="zh-CN" w:bidi="ar-SA"/>
              </w:rPr>
              <w:instrText xml:space="preserve"> = 4 \* GB3 \* MERGEFORMAT </w:instrText>
            </w:r>
            <w:r>
              <w:rPr>
                <w:rFonts w:hint="eastAsia" w:ascii="Times New Roman" w:hAnsi="宋体" w:eastAsia="宋体" w:cs="Times New Roman"/>
                <w:color w:val="auto"/>
                <w:kern w:val="2"/>
                <w:sz w:val="24"/>
                <w:szCs w:val="24"/>
                <w:highlight w:val="none"/>
                <w:lang w:val="en-US" w:eastAsia="zh-CN" w:bidi="ar-SA"/>
              </w:rPr>
              <w:fldChar w:fldCharType="separate"/>
            </w:r>
            <w:r>
              <w:rPr>
                <w:rFonts w:hint="eastAsia" w:ascii="Times New Roman" w:hAnsi="宋体" w:eastAsia="宋体" w:cs="Times New Roman"/>
                <w:color w:val="auto"/>
                <w:kern w:val="2"/>
                <w:sz w:val="24"/>
                <w:szCs w:val="24"/>
                <w:highlight w:val="none"/>
                <w:lang w:val="en-US" w:eastAsia="zh-CN" w:bidi="ar-SA"/>
              </w:rPr>
              <w:t>④</w:t>
            </w:r>
            <w:r>
              <w:rPr>
                <w:rFonts w:hint="eastAsia" w:ascii="Times New Roman" w:hAnsi="宋体" w:eastAsia="宋体" w:cs="Times New Roman"/>
                <w:color w:val="auto"/>
                <w:kern w:val="2"/>
                <w:sz w:val="24"/>
                <w:szCs w:val="24"/>
                <w:highlight w:val="none"/>
                <w:lang w:val="en-US" w:eastAsia="zh-CN" w:bidi="ar-SA"/>
              </w:rPr>
              <w:fldChar w:fldCharType="end"/>
            </w:r>
            <w:r>
              <w:rPr>
                <w:rFonts w:hint="eastAsia" w:ascii="Times New Roman" w:hAnsi="宋体" w:eastAsia="宋体" w:cs="Times New Roman"/>
                <w:color w:val="auto"/>
                <w:kern w:val="2"/>
                <w:sz w:val="24"/>
                <w:szCs w:val="24"/>
                <w:highlight w:val="none"/>
                <w:lang w:val="en-US" w:eastAsia="zh-CN" w:bidi="ar-SA"/>
              </w:rPr>
              <w:t>建立台账并悬挂于危废间内，转入及转出（处置</w:t>
            </w:r>
            <w:r>
              <w:rPr>
                <w:rFonts w:hint="eastAsia" w:hAnsi="宋体" w:cs="Times New Roman"/>
                <w:color w:val="auto"/>
                <w:kern w:val="2"/>
                <w:sz w:val="24"/>
                <w:szCs w:val="24"/>
                <w:highlight w:val="none"/>
                <w:lang w:val="en-US" w:eastAsia="zh-CN" w:bidi="ar-SA"/>
              </w:rPr>
              <w:t>、</w:t>
            </w:r>
            <w:r>
              <w:rPr>
                <w:rFonts w:hint="eastAsia" w:ascii="Times New Roman" w:hAnsi="宋体" w:eastAsia="宋体" w:cs="Times New Roman"/>
                <w:color w:val="auto"/>
                <w:kern w:val="2"/>
                <w:sz w:val="24"/>
                <w:szCs w:val="24"/>
                <w:highlight w:val="none"/>
                <w:lang w:val="en-US" w:eastAsia="zh-CN" w:bidi="ar-SA"/>
              </w:rPr>
              <w:t>自利用）需要填写危废种类</w:t>
            </w:r>
            <w:r>
              <w:rPr>
                <w:rFonts w:hint="eastAsia" w:hAnsi="宋体" w:cs="Times New Roman"/>
                <w:color w:val="auto"/>
                <w:kern w:val="2"/>
                <w:sz w:val="24"/>
                <w:szCs w:val="24"/>
                <w:highlight w:val="none"/>
                <w:lang w:val="en-US" w:eastAsia="zh-CN" w:bidi="ar-SA"/>
              </w:rPr>
              <w:t>、</w:t>
            </w:r>
            <w:r>
              <w:rPr>
                <w:rFonts w:hint="eastAsia" w:ascii="Times New Roman" w:hAnsi="宋体" w:eastAsia="宋体" w:cs="Times New Roman"/>
                <w:color w:val="auto"/>
                <w:kern w:val="2"/>
                <w:sz w:val="24"/>
                <w:szCs w:val="24"/>
                <w:highlight w:val="none"/>
                <w:lang w:val="en-US" w:eastAsia="zh-CN" w:bidi="ar-SA"/>
              </w:rPr>
              <w:t>数量</w:t>
            </w:r>
            <w:r>
              <w:rPr>
                <w:rFonts w:hint="eastAsia" w:hAnsi="宋体" w:cs="Times New Roman"/>
                <w:color w:val="auto"/>
                <w:kern w:val="2"/>
                <w:sz w:val="24"/>
                <w:szCs w:val="24"/>
                <w:highlight w:val="none"/>
                <w:lang w:val="en-US" w:eastAsia="zh-CN" w:bidi="ar-SA"/>
              </w:rPr>
              <w:t>、</w:t>
            </w:r>
            <w:r>
              <w:rPr>
                <w:rFonts w:hint="eastAsia" w:ascii="Times New Roman" w:hAnsi="宋体" w:eastAsia="宋体" w:cs="Times New Roman"/>
                <w:color w:val="auto"/>
                <w:kern w:val="2"/>
                <w:sz w:val="24"/>
                <w:szCs w:val="24"/>
                <w:highlight w:val="none"/>
                <w:lang w:val="en-US" w:eastAsia="zh-CN" w:bidi="ar-SA"/>
              </w:rPr>
              <w:t>时间及负责人员姓名。</w:t>
            </w:r>
          </w:p>
          <w:p>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宋体" w:eastAsia="宋体" w:cs="Times New Roman"/>
                <w:color w:val="auto"/>
                <w:kern w:val="2"/>
                <w:sz w:val="24"/>
                <w:szCs w:val="24"/>
                <w:highlight w:val="none"/>
                <w:lang w:val="en-US" w:eastAsia="zh-CN" w:bidi="ar-SA"/>
              </w:rPr>
            </w:pPr>
            <w:r>
              <w:rPr>
                <w:rFonts w:hint="eastAsia" w:ascii="Times New Roman" w:hAnsi="宋体" w:eastAsia="宋体" w:cs="Times New Roman"/>
                <w:color w:val="auto"/>
                <w:kern w:val="2"/>
                <w:sz w:val="24"/>
                <w:szCs w:val="24"/>
                <w:highlight w:val="none"/>
                <w:lang w:val="en-US" w:eastAsia="zh-CN" w:bidi="ar-SA"/>
              </w:rPr>
              <w:fldChar w:fldCharType="begin"/>
            </w:r>
            <w:r>
              <w:rPr>
                <w:rFonts w:hint="eastAsia" w:ascii="Times New Roman" w:hAnsi="宋体" w:eastAsia="宋体" w:cs="Times New Roman"/>
                <w:color w:val="auto"/>
                <w:kern w:val="2"/>
                <w:sz w:val="24"/>
                <w:szCs w:val="24"/>
                <w:highlight w:val="none"/>
                <w:lang w:val="en-US" w:eastAsia="zh-CN" w:bidi="ar-SA"/>
              </w:rPr>
              <w:instrText xml:space="preserve"> = 5 \* GB3 \* MERGEFORMAT </w:instrText>
            </w:r>
            <w:r>
              <w:rPr>
                <w:rFonts w:hint="eastAsia" w:ascii="Times New Roman" w:hAnsi="宋体" w:eastAsia="宋体" w:cs="Times New Roman"/>
                <w:color w:val="auto"/>
                <w:kern w:val="2"/>
                <w:sz w:val="24"/>
                <w:szCs w:val="24"/>
                <w:highlight w:val="none"/>
                <w:lang w:val="en-US" w:eastAsia="zh-CN" w:bidi="ar-SA"/>
              </w:rPr>
              <w:fldChar w:fldCharType="separate"/>
            </w:r>
            <w:r>
              <w:rPr>
                <w:rFonts w:hint="eastAsia" w:ascii="Times New Roman" w:hAnsi="宋体" w:eastAsia="宋体" w:cs="Times New Roman"/>
                <w:color w:val="auto"/>
                <w:kern w:val="2"/>
                <w:sz w:val="24"/>
                <w:szCs w:val="24"/>
                <w:highlight w:val="none"/>
                <w:lang w:val="en-US" w:eastAsia="zh-CN" w:bidi="ar-SA"/>
              </w:rPr>
              <w:t>⑤</w:t>
            </w:r>
            <w:r>
              <w:rPr>
                <w:rFonts w:hint="eastAsia" w:ascii="Times New Roman" w:hAnsi="宋体" w:eastAsia="宋体" w:cs="Times New Roman"/>
                <w:color w:val="auto"/>
                <w:kern w:val="2"/>
                <w:sz w:val="24"/>
                <w:szCs w:val="24"/>
                <w:highlight w:val="none"/>
                <w:lang w:val="en-US" w:eastAsia="zh-CN" w:bidi="ar-SA"/>
              </w:rPr>
              <w:fldChar w:fldCharType="end"/>
            </w:r>
            <w:r>
              <w:rPr>
                <w:rFonts w:hint="eastAsia" w:ascii="Times New Roman" w:hAnsi="宋体" w:eastAsia="宋体" w:cs="Times New Roman"/>
                <w:color w:val="auto"/>
                <w:kern w:val="2"/>
                <w:sz w:val="24"/>
                <w:szCs w:val="24"/>
                <w:highlight w:val="none"/>
                <w:lang w:val="en-US" w:eastAsia="zh-CN" w:bidi="ar-SA"/>
              </w:rPr>
              <w:t>危险废物贮存间内禁止存放除危险废物及应急工具以他的其他物品。</w:t>
            </w:r>
          </w:p>
          <w:p>
            <w:pPr>
              <w:keepNext w:val="0"/>
              <w:keepLines w:val="0"/>
              <w:suppressLineNumbers w:val="0"/>
              <w:tabs>
                <w:tab w:val="left" w:pos="4425"/>
              </w:tabs>
              <w:spacing w:before="0" w:beforeAutospacing="0" w:after="0" w:afterAutospacing="0" w:line="360" w:lineRule="auto"/>
              <w:ind w:left="0" w:right="0" w:firstLine="480" w:firstLineChars="200"/>
              <w:rPr>
                <w:rFonts w:hint="eastAsia" w:ascii="Times New Roman" w:hAnsi="宋体" w:cs="Times New Roman"/>
                <w:b/>
                <w:color w:val="auto"/>
                <w:sz w:val="21"/>
                <w:szCs w:val="21"/>
                <w:highlight w:val="none"/>
              </w:rPr>
            </w:pPr>
            <w:r>
              <w:rPr>
                <w:rFonts w:hint="eastAsia" w:ascii="Times New Roman" w:hAnsi="Times New Roman" w:cs="Times New Roman"/>
                <w:bCs/>
                <w:color w:val="auto"/>
                <w:sz w:val="24"/>
                <w:highlight w:val="none"/>
              </w:rPr>
              <w:t>本项目固体</w:t>
            </w:r>
            <w:r>
              <w:rPr>
                <w:rFonts w:hint="eastAsia" w:cs="Times New Roman"/>
                <w:bCs/>
                <w:color w:val="auto"/>
                <w:sz w:val="24"/>
                <w:highlight w:val="none"/>
                <w:lang w:eastAsia="zh-CN"/>
              </w:rPr>
              <w:t>废物</w:t>
            </w:r>
            <w:r>
              <w:rPr>
                <w:rFonts w:hint="eastAsia" w:ascii="Times New Roman" w:hAnsi="Times New Roman" w:cs="Times New Roman"/>
                <w:bCs/>
                <w:color w:val="auto"/>
                <w:sz w:val="24"/>
                <w:highlight w:val="none"/>
              </w:rPr>
              <w:t>排放情况见</w:t>
            </w:r>
            <w:r>
              <w:rPr>
                <w:rFonts w:hint="eastAsia" w:ascii="Times New Roman" w:hAnsi="Times New Roman" w:cs="Times New Roman"/>
                <w:bCs/>
                <w:color w:val="auto"/>
                <w:sz w:val="24"/>
                <w:highlight w:val="none"/>
                <w:lang w:eastAsia="zh-CN"/>
              </w:rPr>
              <w:t>下</w:t>
            </w:r>
            <w:r>
              <w:rPr>
                <w:rFonts w:hint="eastAsia" w:ascii="Times New Roman" w:hAnsi="Times New Roman" w:cs="Times New Roman"/>
                <w:bCs/>
                <w:color w:val="auto"/>
                <w:sz w:val="24"/>
                <w:highlight w:val="none"/>
              </w:rPr>
              <w:t>表。</w:t>
            </w:r>
          </w:p>
          <w:p>
            <w:pPr>
              <w:keepNext w:val="0"/>
              <w:keepLines w:val="0"/>
              <w:suppressLineNumbers w:val="0"/>
              <w:tabs>
                <w:tab w:val="left" w:pos="2240"/>
              </w:tabs>
              <w:snapToGrid w:val="0"/>
              <w:spacing w:before="0" w:beforeAutospacing="0" w:after="0" w:afterAutospacing="0" w:line="360" w:lineRule="auto"/>
              <w:ind w:left="0" w:right="0"/>
              <w:jc w:val="center"/>
              <w:rPr>
                <w:rFonts w:hint="eastAsia" w:ascii="Times New Roman" w:hAnsi="Times New Roman" w:cs="Times New Roman"/>
                <w:b/>
                <w:color w:val="auto"/>
                <w:kern w:val="2"/>
                <w:sz w:val="24"/>
                <w:szCs w:val="24"/>
                <w:highlight w:val="none"/>
                <w:lang w:val="en-US" w:eastAsia="zh-CN" w:bidi="ar-SA"/>
              </w:rPr>
            </w:pPr>
            <w:r>
              <w:rPr>
                <w:rFonts w:hint="eastAsia" w:ascii="Times New Roman" w:hAnsi="Times New Roman" w:cs="Times New Roman"/>
                <w:b/>
                <w:color w:val="auto"/>
                <w:kern w:val="2"/>
                <w:sz w:val="24"/>
                <w:szCs w:val="24"/>
                <w:highlight w:val="none"/>
                <w:lang w:val="en-US" w:eastAsia="zh-CN" w:bidi="ar-SA"/>
              </w:rPr>
              <w:t>表7-</w:t>
            </w:r>
            <w:r>
              <w:rPr>
                <w:rFonts w:hint="eastAsia" w:cs="Times New Roman"/>
                <w:b/>
                <w:color w:val="auto"/>
                <w:kern w:val="2"/>
                <w:sz w:val="24"/>
                <w:szCs w:val="24"/>
                <w:highlight w:val="none"/>
                <w:lang w:val="en-US" w:eastAsia="zh-CN" w:bidi="ar-SA"/>
              </w:rPr>
              <w:t>20</w:t>
            </w:r>
            <w:r>
              <w:rPr>
                <w:rFonts w:hint="eastAsia" w:ascii="Times New Roman" w:hAnsi="Times New Roman" w:cs="Times New Roman"/>
                <w:b/>
                <w:color w:val="auto"/>
                <w:kern w:val="2"/>
                <w:sz w:val="24"/>
                <w:szCs w:val="24"/>
                <w:highlight w:val="none"/>
                <w:lang w:val="en-US" w:eastAsia="zh-CN" w:bidi="ar-SA"/>
              </w:rPr>
              <w:t xml:space="preserve"> 本项目固体废物排放情况</w:t>
            </w:r>
          </w:p>
          <w:tbl>
            <w:tblPr>
              <w:tblStyle w:val="47"/>
              <w:tblW w:w="10034" w:type="dxa"/>
              <w:jc w:val="center"/>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fixed"/>
              <w:tblCellMar>
                <w:top w:w="0" w:type="dxa"/>
                <w:left w:w="108" w:type="dxa"/>
                <w:bottom w:w="0" w:type="dxa"/>
                <w:right w:w="108" w:type="dxa"/>
              </w:tblCellMar>
            </w:tblPr>
            <w:tblGrid>
              <w:gridCol w:w="2293"/>
              <w:gridCol w:w="1335"/>
              <w:gridCol w:w="1474"/>
              <w:gridCol w:w="1180"/>
              <w:gridCol w:w="3752"/>
            </w:tblGrid>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87" w:hRule="atLeast"/>
                <w:jc w:val="center"/>
              </w:trPr>
              <w:tc>
                <w:tcPr>
                  <w:tcW w:w="2293"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1335"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类型</w:t>
                  </w:r>
                </w:p>
              </w:tc>
              <w:tc>
                <w:tcPr>
                  <w:tcW w:w="1474"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来源</w:t>
                  </w:r>
                </w:p>
              </w:tc>
              <w:tc>
                <w:tcPr>
                  <w:tcW w:w="1180"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产生量</w:t>
                  </w:r>
                </w:p>
              </w:tc>
              <w:tc>
                <w:tcPr>
                  <w:tcW w:w="3752"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12" w:hRule="atLeast"/>
                <w:jc w:val="center"/>
              </w:trPr>
              <w:tc>
                <w:tcPr>
                  <w:tcW w:w="2293"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color w:val="auto"/>
                      <w:highlight w:val="none"/>
                      <w:lang w:val="en-US" w:eastAsia="zh-CN"/>
                    </w:rPr>
                    <w:t>生活垃圾</w:t>
                  </w:r>
                </w:p>
              </w:tc>
              <w:tc>
                <w:tcPr>
                  <w:tcW w:w="1335" w:type="dxa"/>
                  <w:vMerge w:val="restart"/>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一般废物</w:t>
                  </w:r>
                </w:p>
              </w:tc>
              <w:tc>
                <w:tcPr>
                  <w:tcW w:w="1474"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color w:val="auto"/>
                      <w:highlight w:val="none"/>
                      <w:lang w:val="en-US" w:eastAsia="zh-CN"/>
                    </w:rPr>
                    <w:t>厂区办公、生活</w:t>
                  </w:r>
                </w:p>
              </w:tc>
              <w:tc>
                <w:tcPr>
                  <w:tcW w:w="1180"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color w:val="auto"/>
                      <w:highlight w:val="none"/>
                      <w:lang w:val="en-US" w:eastAsia="zh-CN"/>
                    </w:rPr>
                    <w:t>3.3</w:t>
                  </w:r>
                </w:p>
              </w:tc>
              <w:tc>
                <w:tcPr>
                  <w:tcW w:w="3752"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r>
                    <w:rPr>
                      <w:rFonts w:hint="eastAsia"/>
                      <w:color w:val="auto"/>
                      <w:sz w:val="21"/>
                      <w:szCs w:val="21"/>
                      <w:highlight w:val="none"/>
                      <w:lang w:val="en-US" w:eastAsia="zh-CN"/>
                    </w:rPr>
                    <w:t>分类收集，可回收部分定期送废品收购站回收，其余送垃圾填埋场处理。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12" w:hRule="atLeast"/>
                <w:jc w:val="center"/>
              </w:trPr>
              <w:tc>
                <w:tcPr>
                  <w:tcW w:w="2293"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color w:val="auto"/>
                      <w:highlight w:val="none"/>
                      <w:lang w:val="en-US" w:eastAsia="zh-CN"/>
                    </w:rPr>
                    <w:t>金属锈铁屑</w:t>
                  </w:r>
                </w:p>
              </w:tc>
              <w:tc>
                <w:tcPr>
                  <w:tcW w:w="1335" w:type="dxa"/>
                  <w:vMerge w:val="continue"/>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p>
              </w:tc>
              <w:tc>
                <w:tcPr>
                  <w:tcW w:w="1474"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color w:val="auto"/>
                      <w:highlight w:val="none"/>
                      <w:lang w:val="en-US" w:eastAsia="zh-CN"/>
                    </w:rPr>
                    <w:t>抛丸机、喷砂机除尘器</w:t>
                  </w:r>
                </w:p>
              </w:tc>
              <w:tc>
                <w:tcPr>
                  <w:tcW w:w="1180"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color w:val="auto"/>
                      <w:highlight w:val="none"/>
                      <w:lang w:val="en-US" w:eastAsia="zh-CN"/>
                    </w:rPr>
                    <w:t>34.3</w:t>
                  </w:r>
                </w:p>
              </w:tc>
              <w:tc>
                <w:tcPr>
                  <w:tcW w:w="3752" w:type="dxa"/>
                  <w:vMerge w:val="restart"/>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r>
                    <w:rPr>
                      <w:rFonts w:hint="eastAsia"/>
                      <w:color w:val="auto"/>
                      <w:sz w:val="21"/>
                      <w:szCs w:val="21"/>
                      <w:highlight w:val="none"/>
                      <w:lang w:val="en-US" w:eastAsia="zh-CN"/>
                    </w:rPr>
                    <w:t>暂存于厂区一般工业固废暂存间，统一收集作为非金属外售。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12" w:hRule="atLeast"/>
                <w:jc w:val="center"/>
              </w:trPr>
              <w:tc>
                <w:tcPr>
                  <w:tcW w:w="2293"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highlight w:val="none"/>
                      <w:lang w:eastAsia="zh-CN"/>
                    </w:rPr>
                  </w:pPr>
                  <w:r>
                    <w:rPr>
                      <w:rFonts w:hint="eastAsia"/>
                      <w:color w:val="auto"/>
                      <w:highlight w:val="none"/>
                      <w:lang w:val="en-US" w:eastAsia="zh-CN"/>
                    </w:rPr>
                    <w:t>沉降粉尘</w:t>
                  </w:r>
                </w:p>
              </w:tc>
              <w:tc>
                <w:tcPr>
                  <w:tcW w:w="1335" w:type="dxa"/>
                  <w:vMerge w:val="continue"/>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p>
              </w:tc>
              <w:tc>
                <w:tcPr>
                  <w:tcW w:w="1474"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highlight w:val="none"/>
                      <w:lang w:eastAsia="zh-CN"/>
                    </w:rPr>
                  </w:pPr>
                  <w:r>
                    <w:rPr>
                      <w:rFonts w:hint="eastAsia"/>
                      <w:color w:val="auto"/>
                      <w:highlight w:val="none"/>
                      <w:lang w:val="en-US" w:eastAsia="zh-CN"/>
                    </w:rPr>
                    <w:t>生产车间</w:t>
                  </w:r>
                </w:p>
              </w:tc>
              <w:tc>
                <w:tcPr>
                  <w:tcW w:w="1180"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color w:val="auto"/>
                      <w:highlight w:val="none"/>
                      <w:lang w:val="en-US" w:eastAsia="zh-CN"/>
                    </w:rPr>
                    <w:t>0.06</w:t>
                  </w:r>
                </w:p>
              </w:tc>
              <w:tc>
                <w:tcPr>
                  <w:tcW w:w="3752" w:type="dxa"/>
                  <w:vMerge w:val="continue"/>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04" w:hRule="atLeast"/>
                <w:jc w:val="center"/>
              </w:trPr>
              <w:tc>
                <w:tcPr>
                  <w:tcW w:w="2293"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color w:val="auto"/>
                      <w:highlight w:val="none"/>
                      <w:lang w:val="en-US" w:eastAsia="zh-CN"/>
                    </w:rPr>
                    <w:t>聚乙烯粉末</w:t>
                  </w:r>
                </w:p>
              </w:tc>
              <w:tc>
                <w:tcPr>
                  <w:tcW w:w="1335" w:type="dxa"/>
                  <w:vMerge w:val="continue"/>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p>
              </w:tc>
              <w:tc>
                <w:tcPr>
                  <w:tcW w:w="1474"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color w:val="auto"/>
                      <w:highlight w:val="none"/>
                      <w:lang w:val="en-US" w:eastAsia="zh-CN"/>
                    </w:rPr>
                    <w:t>涂覆工艺除尘器</w:t>
                  </w:r>
                </w:p>
              </w:tc>
              <w:tc>
                <w:tcPr>
                  <w:tcW w:w="1180"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eastAsia"/>
                      <w:color w:val="auto"/>
                      <w:highlight w:val="none"/>
                      <w:lang w:val="en-US" w:eastAsia="zh-CN"/>
                    </w:rPr>
                    <w:t>5.88</w:t>
                  </w:r>
                </w:p>
              </w:tc>
              <w:tc>
                <w:tcPr>
                  <w:tcW w:w="3752"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r>
                    <w:rPr>
                      <w:rFonts w:hint="eastAsia"/>
                      <w:color w:val="auto"/>
                      <w:sz w:val="21"/>
                      <w:szCs w:val="21"/>
                      <w:highlight w:val="none"/>
                      <w:lang w:eastAsia="zh-CN"/>
                    </w:rPr>
                    <w:t>收集后回收利用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04" w:hRule="atLeast"/>
                <w:jc w:val="center"/>
              </w:trPr>
              <w:tc>
                <w:tcPr>
                  <w:tcW w:w="2293"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eastAsia"/>
                      <w:color w:val="auto"/>
                      <w:highlight w:val="none"/>
                      <w:lang w:val="en-US" w:eastAsia="zh-CN"/>
                    </w:rPr>
                    <w:t>废包装物</w:t>
                  </w:r>
                </w:p>
              </w:tc>
              <w:tc>
                <w:tcPr>
                  <w:tcW w:w="1335" w:type="dxa"/>
                  <w:vMerge w:val="continue"/>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default" w:ascii="Times New Roman" w:hAnsi="Times New Roman" w:cs="Times New Roman"/>
                      <w:color w:val="auto"/>
                      <w:sz w:val="21"/>
                      <w:szCs w:val="21"/>
                      <w:highlight w:val="none"/>
                    </w:rPr>
                  </w:pPr>
                </w:p>
              </w:tc>
              <w:tc>
                <w:tcPr>
                  <w:tcW w:w="1474"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eastAsia"/>
                      <w:color w:val="auto"/>
                      <w:highlight w:val="none"/>
                      <w:lang w:val="en-US" w:eastAsia="zh-CN"/>
                    </w:rPr>
                    <w:t>原料包装</w:t>
                  </w:r>
                </w:p>
              </w:tc>
              <w:tc>
                <w:tcPr>
                  <w:tcW w:w="1180"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color w:val="auto"/>
                      <w:highlight w:val="none"/>
                      <w:lang w:val="en-US" w:eastAsia="zh-CN"/>
                    </w:rPr>
                    <w:t>0.5</w:t>
                  </w:r>
                </w:p>
              </w:tc>
              <w:tc>
                <w:tcPr>
                  <w:tcW w:w="3752" w:type="dxa"/>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r>
                    <w:rPr>
                      <w:rFonts w:hint="eastAsia"/>
                      <w:color w:val="auto"/>
                      <w:sz w:val="21"/>
                      <w:szCs w:val="21"/>
                      <w:highlight w:val="none"/>
                      <w:lang w:val="en-US" w:eastAsia="zh-CN"/>
                    </w:rPr>
                    <w:t>暂存于厂区一般工业固废暂存间，可回收部分定期送废品收购站回收，其余送垃圾填埋场处理。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04" w:hRule="atLeast"/>
                <w:jc w:val="center"/>
              </w:trPr>
              <w:tc>
                <w:tcPr>
                  <w:tcW w:w="2293"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color w:val="auto"/>
                      <w:highlight w:val="none"/>
                      <w:lang w:val="en-US" w:eastAsia="zh-CN"/>
                    </w:rPr>
                    <w:t>废灯管</w:t>
                  </w:r>
                </w:p>
              </w:tc>
              <w:tc>
                <w:tcPr>
                  <w:tcW w:w="1335" w:type="dxa"/>
                  <w:vMerge w:val="restart"/>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危险废物</w:t>
                  </w:r>
                </w:p>
              </w:tc>
              <w:tc>
                <w:tcPr>
                  <w:tcW w:w="1474"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color w:val="auto"/>
                      <w:highlight w:val="none"/>
                      <w:lang w:val="en-US" w:eastAsia="zh-CN"/>
                    </w:rPr>
                    <w:t>UV光解有机物净化装置</w:t>
                  </w:r>
                </w:p>
              </w:tc>
              <w:tc>
                <w:tcPr>
                  <w:tcW w:w="1180"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color w:val="auto"/>
                      <w:highlight w:val="none"/>
                      <w:lang w:val="en-US" w:eastAsia="zh-CN"/>
                    </w:rPr>
                    <w:t>2个</w:t>
                  </w:r>
                </w:p>
              </w:tc>
              <w:tc>
                <w:tcPr>
                  <w:tcW w:w="3752" w:type="dxa"/>
                  <w:vMerge w:val="restart"/>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定期交由有资质的处置单位处理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04" w:hRule="atLeast"/>
                <w:jc w:val="center"/>
              </w:trPr>
              <w:tc>
                <w:tcPr>
                  <w:tcW w:w="2293"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color w:val="auto"/>
                      <w:highlight w:val="none"/>
                      <w:lang w:val="en-US" w:eastAsia="zh-CN"/>
                    </w:rPr>
                    <w:t>废活性炭</w:t>
                  </w:r>
                </w:p>
              </w:tc>
              <w:tc>
                <w:tcPr>
                  <w:tcW w:w="1335" w:type="dxa"/>
                  <w:vMerge w:val="continue"/>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p>
              </w:tc>
              <w:tc>
                <w:tcPr>
                  <w:tcW w:w="1474"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color w:val="auto"/>
                      <w:highlight w:val="none"/>
                      <w:lang w:val="en-US" w:eastAsia="zh-CN"/>
                    </w:rPr>
                    <w:t>活性炭有机物净化装置</w:t>
                  </w:r>
                </w:p>
              </w:tc>
              <w:tc>
                <w:tcPr>
                  <w:tcW w:w="1180"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color w:val="auto"/>
                      <w:highlight w:val="none"/>
                      <w:lang w:val="en-US" w:eastAsia="zh-CN"/>
                    </w:rPr>
                    <w:t>8</w:t>
                  </w:r>
                </w:p>
              </w:tc>
              <w:tc>
                <w:tcPr>
                  <w:tcW w:w="3752" w:type="dxa"/>
                  <w:vMerge w:val="continue"/>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04" w:hRule="atLeast"/>
                <w:jc w:val="center"/>
              </w:trPr>
              <w:tc>
                <w:tcPr>
                  <w:tcW w:w="2293"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color w:val="auto"/>
                      <w:highlight w:val="none"/>
                      <w:lang w:val="en-US" w:eastAsia="zh-CN"/>
                    </w:rPr>
                    <w:t>废润滑油</w:t>
                  </w:r>
                </w:p>
              </w:tc>
              <w:tc>
                <w:tcPr>
                  <w:tcW w:w="1335" w:type="dxa"/>
                  <w:vMerge w:val="continue"/>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p>
              </w:tc>
              <w:tc>
                <w:tcPr>
                  <w:tcW w:w="1474" w:type="dxa"/>
                  <w:vMerge w:val="restart"/>
                  <w:tcBorders>
                    <w:tl2br w:val="nil"/>
                    <w:tr2bl w:val="nil"/>
                  </w:tcBorders>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设备保养及维修</w:t>
                  </w:r>
                </w:p>
              </w:tc>
              <w:tc>
                <w:tcPr>
                  <w:tcW w:w="1180"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color w:val="auto"/>
                      <w:highlight w:val="none"/>
                      <w:lang w:val="en-US" w:eastAsia="zh-CN"/>
                    </w:rPr>
                    <w:t>0.034</w:t>
                  </w:r>
                </w:p>
              </w:tc>
              <w:tc>
                <w:tcPr>
                  <w:tcW w:w="3752" w:type="dxa"/>
                  <w:vMerge w:val="continue"/>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04" w:hRule="atLeast"/>
                <w:jc w:val="center"/>
              </w:trPr>
              <w:tc>
                <w:tcPr>
                  <w:tcW w:w="2293"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color w:val="auto"/>
                      <w:highlight w:val="none"/>
                      <w:lang w:val="en-US" w:eastAsia="zh-CN"/>
                    </w:rPr>
                    <w:t>废润滑油桶</w:t>
                  </w:r>
                </w:p>
              </w:tc>
              <w:tc>
                <w:tcPr>
                  <w:tcW w:w="1335" w:type="dxa"/>
                  <w:vMerge w:val="continue"/>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p>
              </w:tc>
              <w:tc>
                <w:tcPr>
                  <w:tcW w:w="1474" w:type="dxa"/>
                  <w:vMerge w:val="continue"/>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highlight w:val="none"/>
                    </w:rPr>
                  </w:pPr>
                </w:p>
              </w:tc>
              <w:tc>
                <w:tcPr>
                  <w:tcW w:w="1180"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color w:val="auto"/>
                      <w:highlight w:val="none"/>
                      <w:lang w:val="en-US" w:eastAsia="zh-CN"/>
                    </w:rPr>
                    <w:t>0.06</w:t>
                  </w:r>
                </w:p>
              </w:tc>
              <w:tc>
                <w:tcPr>
                  <w:tcW w:w="3752" w:type="dxa"/>
                  <w:vMerge w:val="continue"/>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04" w:hRule="atLeast"/>
                <w:jc w:val="center"/>
              </w:trPr>
              <w:tc>
                <w:tcPr>
                  <w:tcW w:w="2293"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废液压油</w:t>
                  </w:r>
                </w:p>
              </w:tc>
              <w:tc>
                <w:tcPr>
                  <w:tcW w:w="1335" w:type="dxa"/>
                  <w:vMerge w:val="continue"/>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p>
              </w:tc>
              <w:tc>
                <w:tcPr>
                  <w:tcW w:w="1474" w:type="dxa"/>
                  <w:vMerge w:val="continue"/>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highlight w:val="none"/>
                      <w:lang w:val="en-US" w:eastAsia="zh-CN"/>
                    </w:rPr>
                  </w:pPr>
                </w:p>
              </w:tc>
              <w:tc>
                <w:tcPr>
                  <w:tcW w:w="1180"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16L</w:t>
                  </w:r>
                </w:p>
              </w:tc>
              <w:tc>
                <w:tcPr>
                  <w:tcW w:w="3752" w:type="dxa"/>
                  <w:vMerge w:val="continue"/>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04" w:hRule="atLeast"/>
                <w:jc w:val="center"/>
              </w:trPr>
              <w:tc>
                <w:tcPr>
                  <w:tcW w:w="2293"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废液压油桶</w:t>
                  </w:r>
                </w:p>
              </w:tc>
              <w:tc>
                <w:tcPr>
                  <w:tcW w:w="1335" w:type="dxa"/>
                  <w:vMerge w:val="continue"/>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p>
              </w:tc>
              <w:tc>
                <w:tcPr>
                  <w:tcW w:w="1474" w:type="dxa"/>
                  <w:vMerge w:val="continue"/>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highlight w:val="none"/>
                      <w:lang w:val="en-US" w:eastAsia="zh-CN"/>
                    </w:rPr>
                  </w:pPr>
                </w:p>
              </w:tc>
              <w:tc>
                <w:tcPr>
                  <w:tcW w:w="1180"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2个</w:t>
                  </w:r>
                </w:p>
              </w:tc>
              <w:tc>
                <w:tcPr>
                  <w:tcW w:w="3752" w:type="dxa"/>
                  <w:vMerge w:val="continue"/>
                  <w:tcBorders>
                    <w:tl2br w:val="nil"/>
                    <w:tr2bl w:val="nil"/>
                  </w:tcBorders>
                  <w:vAlign w:val="center"/>
                </w:tcPr>
                <w:p>
                  <w:pPr>
                    <w:keepNext w:val="0"/>
                    <w:keepLines w:val="0"/>
                    <w:suppressLineNumbers w:val="0"/>
                    <w:spacing w:before="0" w:beforeAutospacing="0" w:after="0" w:afterAutospacing="0"/>
                    <w:ind w:left="0" w:right="0" w:firstLine="105" w:firstLineChars="50"/>
                    <w:jc w:val="center"/>
                    <w:rPr>
                      <w:rFonts w:hint="eastAsia" w:ascii="Times New Roman" w:hAnsi="Times New Roman" w:cs="Times New Roman"/>
                      <w:color w:val="auto"/>
                      <w:sz w:val="21"/>
                      <w:szCs w:val="21"/>
                      <w:highlight w:val="none"/>
                    </w:rPr>
                  </w:pPr>
                </w:p>
              </w:tc>
            </w:tr>
          </w:tbl>
          <w:p>
            <w:pPr>
              <w:keepNext w:val="0"/>
              <w:keepLines w:val="0"/>
              <w:suppressLineNumbers w:val="0"/>
              <w:tabs>
                <w:tab w:val="left" w:pos="4425"/>
              </w:tabs>
              <w:spacing w:before="0" w:beforeAutospacing="0" w:after="0" w:afterAutospacing="0" w:line="360" w:lineRule="auto"/>
              <w:ind w:left="0" w:right="0" w:firstLine="482" w:firstLineChars="200"/>
              <w:rPr>
                <w:rFonts w:hint="eastAsia" w:ascii="Times New Roman" w:hAnsi="宋体" w:cs="Times New Roman"/>
                <w:b/>
                <w:color w:val="auto"/>
                <w:sz w:val="24"/>
                <w:highlight w:val="none"/>
              </w:rPr>
            </w:pP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本项目设置</w:t>
            </w:r>
            <w:r>
              <w:rPr>
                <w:rFonts w:hint="eastAsia"/>
                <w:color w:val="auto"/>
                <w:sz w:val="24"/>
                <w:highlight w:val="none"/>
              </w:rPr>
              <w:t>1个</w:t>
            </w:r>
            <w:r>
              <w:rPr>
                <w:rFonts w:hint="default"/>
                <w:color w:val="auto"/>
                <w:sz w:val="24"/>
                <w:highlight w:val="none"/>
              </w:rPr>
              <w:t>封闭危险废物贮存间</w:t>
            </w:r>
            <w:r>
              <w:rPr>
                <w:rFonts w:hint="eastAsia"/>
                <w:color w:val="auto"/>
                <w:sz w:val="24"/>
                <w:highlight w:val="none"/>
                <w:lang w:val="en-US" w:eastAsia="zh-CN"/>
              </w:rPr>
              <w:t>6</w:t>
            </w:r>
            <w:r>
              <w:rPr>
                <w:rFonts w:hint="default"/>
                <w:color w:val="auto"/>
                <w:sz w:val="24"/>
                <w:highlight w:val="none"/>
              </w:rPr>
              <w:t>m</w:t>
            </w:r>
            <w:r>
              <w:rPr>
                <w:rFonts w:hint="default"/>
                <w:color w:val="auto"/>
                <w:sz w:val="24"/>
                <w:highlight w:val="none"/>
                <w:vertAlign w:val="superscript"/>
              </w:rPr>
              <w:t>2</w:t>
            </w:r>
            <w:r>
              <w:rPr>
                <w:rFonts w:hint="default"/>
                <w:color w:val="auto"/>
                <w:sz w:val="24"/>
                <w:highlight w:val="none"/>
              </w:rPr>
              <w:t>，具有防风防雨功能，暂存间门上粘贴危险废物标识，地面做防渗处理（渗透系数不小于1.0</w:t>
            </w:r>
            <w:r>
              <w:rPr>
                <w:rFonts w:hint="default" w:ascii="Arial" w:hAnsi="Arial" w:cs="Arial"/>
                <w:color w:val="auto"/>
                <w:sz w:val="24"/>
                <w:highlight w:val="none"/>
              </w:rPr>
              <w:t>×</w:t>
            </w:r>
            <w:r>
              <w:rPr>
                <w:rFonts w:hint="default"/>
                <w:color w:val="auto"/>
                <w:sz w:val="24"/>
                <w:highlight w:val="none"/>
              </w:rPr>
              <w:t>10</w:t>
            </w:r>
            <w:r>
              <w:rPr>
                <w:rFonts w:hint="default"/>
                <w:color w:val="auto"/>
                <w:sz w:val="24"/>
                <w:highlight w:val="none"/>
                <w:vertAlign w:val="superscript"/>
              </w:rPr>
              <w:t>-7</w:t>
            </w:r>
            <w:r>
              <w:rPr>
                <w:rFonts w:hint="default"/>
                <w:color w:val="auto"/>
                <w:sz w:val="24"/>
                <w:highlight w:val="none"/>
              </w:rPr>
              <w:t>cm/s），并且对危险废物按期交由有危险废物处置资质的单位处置。</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综上所述，项目营运期产生固废均可得到有效处置，不直接向环境中排放对周围环境影响较小。</w:t>
            </w:r>
          </w:p>
          <w:p>
            <w:pPr>
              <w:keepNext w:val="0"/>
              <w:keepLines w:val="0"/>
              <w:suppressLineNumbers w:val="0"/>
              <w:tabs>
                <w:tab w:val="left" w:pos="4425"/>
              </w:tabs>
              <w:spacing w:before="0" w:beforeAutospacing="0" w:after="0" w:afterAutospacing="0" w:line="360" w:lineRule="auto"/>
              <w:ind w:left="0" w:right="0" w:firstLine="482" w:firstLineChars="200"/>
              <w:rPr>
                <w:rFonts w:hint="eastAsia" w:ascii="Times New Roman" w:hAnsi="宋体" w:cs="Times New Roman"/>
                <w:b/>
                <w:color w:val="auto"/>
                <w:sz w:val="24"/>
                <w:highlight w:val="none"/>
              </w:rPr>
            </w:pPr>
          </w:p>
          <w:p>
            <w:pPr>
              <w:keepNext w:val="0"/>
              <w:keepLines w:val="0"/>
              <w:suppressLineNumbers w:val="0"/>
              <w:tabs>
                <w:tab w:val="left" w:pos="4425"/>
              </w:tabs>
              <w:spacing w:before="0" w:beforeAutospacing="0" w:after="0" w:afterAutospacing="0" w:line="360" w:lineRule="auto"/>
              <w:ind w:left="0" w:right="0" w:firstLine="482" w:firstLineChars="200"/>
              <w:rPr>
                <w:rFonts w:hint="eastAsia" w:ascii="Times New Roman" w:hAnsi="Times New Roman" w:eastAsia="宋体" w:cs="Times New Roman"/>
                <w:b/>
                <w:color w:val="auto"/>
                <w:sz w:val="24"/>
                <w:highlight w:val="none"/>
                <w:lang w:eastAsia="zh-CN"/>
              </w:rPr>
            </w:pPr>
            <w:r>
              <w:rPr>
                <w:rFonts w:hint="eastAsia" w:ascii="Times New Roman" w:hAnsi="宋体" w:cs="Times New Roman"/>
                <w:b/>
                <w:color w:val="auto"/>
                <w:sz w:val="24"/>
                <w:highlight w:val="none"/>
              </w:rPr>
              <w:t>五</w:t>
            </w:r>
            <w:r>
              <w:rPr>
                <w:rFonts w:hint="eastAsia" w:hAnsi="宋体" w:cs="Times New Roman"/>
                <w:b/>
                <w:color w:val="auto"/>
                <w:sz w:val="24"/>
                <w:highlight w:val="none"/>
                <w:lang w:eastAsia="zh-CN"/>
              </w:rPr>
              <w:t>、</w:t>
            </w:r>
            <w:r>
              <w:rPr>
                <w:rFonts w:hint="eastAsia" w:ascii="Times New Roman" w:hAnsi="宋体" w:cs="Times New Roman"/>
                <w:b/>
                <w:color w:val="auto"/>
                <w:sz w:val="24"/>
                <w:highlight w:val="none"/>
              </w:rPr>
              <w:t>土壤环境</w:t>
            </w:r>
            <w:r>
              <w:rPr>
                <w:rFonts w:hint="eastAsia" w:ascii="Times New Roman" w:hAnsi="宋体" w:cs="Times New Roman"/>
                <w:b/>
                <w:color w:val="auto"/>
                <w:sz w:val="24"/>
                <w:highlight w:val="none"/>
                <w:lang w:eastAsia="zh-CN"/>
              </w:rPr>
              <w:t>影响分析</w:t>
            </w:r>
          </w:p>
          <w:p>
            <w:pPr>
              <w:keepNext w:val="0"/>
              <w:keepLines w:val="0"/>
              <w:suppressLineNumbers w:val="0"/>
              <w:spacing w:before="0" w:beforeAutospacing="0" w:after="0" w:afterAutospacing="0" w:line="420" w:lineRule="exact"/>
              <w:ind w:left="0" w:right="0" w:firstLine="480" w:firstLineChars="200"/>
              <w:rPr>
                <w:rFonts w:hint="eastAsia" w:ascii="Times New Roman" w:hAnsi="Times New Roman" w:cs="Times New Roman"/>
                <w:color w:val="auto"/>
                <w:highlight w:val="none"/>
                <w:lang w:val="en-US" w:eastAsia="zh-CN"/>
              </w:rPr>
            </w:pPr>
            <w:r>
              <w:rPr>
                <w:rFonts w:hint="eastAsia" w:ascii="Times New Roman" w:hAnsi="宋体" w:cs="Times New Roman"/>
                <w:color w:val="auto"/>
                <w:sz w:val="24"/>
                <w:highlight w:val="none"/>
                <w:shd w:val="clear" w:color="auto" w:fill="auto"/>
                <w:lang w:val="en-US" w:eastAsia="zh-CN"/>
              </w:rPr>
              <w:t>1</w:t>
            </w:r>
            <w:r>
              <w:rPr>
                <w:rFonts w:hint="eastAsia" w:hAnsi="宋体" w:cs="Times New Roman"/>
                <w:color w:val="auto"/>
                <w:sz w:val="24"/>
                <w:highlight w:val="none"/>
                <w:shd w:val="clear" w:color="auto" w:fill="auto"/>
                <w:lang w:val="en-US" w:eastAsia="zh-CN"/>
              </w:rPr>
              <w:t>、</w:t>
            </w:r>
            <w:r>
              <w:rPr>
                <w:rFonts w:hint="eastAsia" w:ascii="Times New Roman" w:hAnsi="宋体" w:cs="Times New Roman"/>
                <w:color w:val="auto"/>
                <w:sz w:val="24"/>
                <w:highlight w:val="none"/>
                <w:shd w:val="clear" w:color="auto" w:fill="auto"/>
                <w:lang w:val="en-US" w:eastAsia="zh-CN"/>
              </w:rPr>
              <w:t>污染因子识别</w:t>
            </w:r>
          </w:p>
          <w:p>
            <w:pPr>
              <w:keepNext w:val="0"/>
              <w:keepLines w:val="0"/>
              <w:suppressLineNumbers w:val="0"/>
              <w:spacing w:before="0" w:beforeAutospacing="0" w:after="0" w:afterAutospacing="0" w:line="420" w:lineRule="exact"/>
              <w:ind w:left="0" w:right="0" w:firstLine="480" w:firstLineChars="200"/>
              <w:rPr>
                <w:rFonts w:hint="eastAsia" w:ascii="Times New Roman" w:hAnsi="宋体" w:cs="Times New Roman"/>
                <w:color w:val="auto"/>
                <w:sz w:val="24"/>
                <w:highlight w:val="none"/>
                <w:shd w:val="clear" w:color="auto" w:fill="auto"/>
              </w:rPr>
            </w:pPr>
            <w:r>
              <w:rPr>
                <w:rFonts w:hint="eastAsia" w:ascii="Times New Roman" w:hAnsi="宋体" w:cs="Times New Roman"/>
                <w:color w:val="auto"/>
                <w:sz w:val="24"/>
                <w:highlight w:val="none"/>
                <w:shd w:val="clear" w:color="auto" w:fill="auto"/>
              </w:rPr>
              <w:t>本项目根据《环境影响评价技术导则土壤环境》（</w:t>
            </w:r>
            <w:r>
              <w:rPr>
                <w:rFonts w:hint="default" w:ascii="Times New Roman" w:hAnsi="宋体" w:cs="Times New Roman"/>
                <w:color w:val="auto"/>
                <w:sz w:val="24"/>
                <w:highlight w:val="none"/>
                <w:shd w:val="clear" w:color="auto" w:fill="auto"/>
              </w:rPr>
              <w:t>HJ964-2018</w:t>
            </w:r>
            <w:r>
              <w:rPr>
                <w:rFonts w:hint="eastAsia" w:ascii="Times New Roman" w:hAnsi="宋体" w:cs="Times New Roman"/>
                <w:color w:val="auto"/>
                <w:sz w:val="24"/>
                <w:highlight w:val="none"/>
                <w:shd w:val="clear" w:color="auto" w:fill="auto"/>
              </w:rPr>
              <w:t>）进行分析，本项目工业场地属于污染影响型，对项目污染主要为大气沉降。</w:t>
            </w:r>
          </w:p>
          <w:p>
            <w:pPr>
              <w:pStyle w:val="31"/>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pPr>
              <w:keepNext w:val="0"/>
              <w:keepLines w:val="0"/>
              <w:suppressLineNumbers w:val="0"/>
              <w:tabs>
                <w:tab w:val="left" w:pos="2240"/>
              </w:tabs>
              <w:snapToGrid w:val="0"/>
              <w:spacing w:before="0" w:beforeAutospacing="0" w:after="0" w:afterAutospacing="0" w:line="360" w:lineRule="auto"/>
              <w:ind w:left="0" w:right="0"/>
              <w:jc w:val="center"/>
              <w:rPr>
                <w:rFonts w:hint="eastAsia" w:ascii="Times New Roman" w:hAnsi="Times New Roman" w:cs="Times New Roman"/>
                <w:b/>
                <w:color w:val="auto"/>
                <w:kern w:val="2"/>
                <w:sz w:val="24"/>
                <w:szCs w:val="24"/>
                <w:highlight w:val="none"/>
                <w:lang w:val="en-US" w:eastAsia="zh-CN" w:bidi="ar-SA"/>
              </w:rPr>
            </w:pPr>
            <w:r>
              <w:rPr>
                <w:rFonts w:hint="eastAsia" w:ascii="Times New Roman" w:hAnsi="Times New Roman" w:cs="Times New Roman"/>
                <w:b/>
                <w:color w:val="auto"/>
                <w:kern w:val="2"/>
                <w:sz w:val="24"/>
                <w:szCs w:val="24"/>
                <w:highlight w:val="none"/>
                <w:lang w:val="en-US" w:eastAsia="zh-CN" w:bidi="ar-SA"/>
              </w:rPr>
              <w:t>表7-2</w:t>
            </w:r>
            <w:r>
              <w:rPr>
                <w:rFonts w:hint="eastAsia" w:cs="Times New Roman"/>
                <w:b/>
                <w:color w:val="auto"/>
                <w:kern w:val="2"/>
                <w:sz w:val="24"/>
                <w:szCs w:val="24"/>
                <w:highlight w:val="none"/>
                <w:lang w:val="en-US" w:eastAsia="zh-CN" w:bidi="ar-SA"/>
              </w:rPr>
              <w:t>1</w:t>
            </w:r>
            <w:r>
              <w:rPr>
                <w:rFonts w:hint="eastAsia" w:ascii="Times New Roman" w:hAnsi="Times New Roman" w:cs="Times New Roman"/>
                <w:b/>
                <w:color w:val="auto"/>
                <w:kern w:val="2"/>
                <w:sz w:val="24"/>
                <w:szCs w:val="24"/>
                <w:highlight w:val="none"/>
                <w:lang w:val="en-US" w:eastAsia="zh-CN" w:bidi="ar-SA"/>
              </w:rPr>
              <w:t xml:space="preserve">    土壤环境影响类型与影响途径表</w:t>
            </w:r>
          </w:p>
          <w:tbl>
            <w:tblPr>
              <w:tblStyle w:val="47"/>
              <w:tblW w:w="100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06"/>
              <w:gridCol w:w="2006"/>
              <w:gridCol w:w="2006"/>
              <w:gridCol w:w="2008"/>
              <w:gridCol w:w="20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0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rPr>
                    <w:t>不同时段</w:t>
                  </w:r>
                </w:p>
              </w:tc>
              <w:tc>
                <w:tcPr>
                  <w:tcW w:w="8028"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rPr>
                    <w:t>污染影响型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06"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shd w:val="clear" w:color="auto" w:fill="auto"/>
                    </w:rPr>
                  </w:pPr>
                </w:p>
              </w:tc>
              <w:tc>
                <w:tcPr>
                  <w:tcW w:w="200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rPr>
                    <w:t>大气沉降</w:t>
                  </w:r>
                </w:p>
              </w:tc>
              <w:tc>
                <w:tcPr>
                  <w:tcW w:w="200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rPr>
                    <w:t>地面漫流</w:t>
                  </w:r>
                </w:p>
              </w:tc>
              <w:tc>
                <w:tcPr>
                  <w:tcW w:w="200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rPr>
                    <w:t>垂直入渗</w:t>
                  </w:r>
                </w:p>
              </w:tc>
              <w:tc>
                <w:tcPr>
                  <w:tcW w:w="200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0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rPr>
                    <w:t>建设期</w:t>
                  </w:r>
                </w:p>
              </w:tc>
              <w:tc>
                <w:tcPr>
                  <w:tcW w:w="200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shd w:val="clear" w:color="auto" w:fill="auto"/>
                    </w:rPr>
                  </w:pPr>
                </w:p>
              </w:tc>
              <w:tc>
                <w:tcPr>
                  <w:tcW w:w="200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shd w:val="clear" w:color="auto" w:fill="auto"/>
                    </w:rPr>
                  </w:pPr>
                </w:p>
              </w:tc>
              <w:tc>
                <w:tcPr>
                  <w:tcW w:w="200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shd w:val="clear" w:color="auto" w:fill="auto"/>
                    </w:rPr>
                  </w:pPr>
                </w:p>
              </w:tc>
              <w:tc>
                <w:tcPr>
                  <w:tcW w:w="200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0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rPr>
                    <w:t>运营期</w:t>
                  </w:r>
                </w:p>
              </w:tc>
              <w:tc>
                <w:tcPr>
                  <w:tcW w:w="200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w:t>
                  </w:r>
                </w:p>
              </w:tc>
              <w:tc>
                <w:tcPr>
                  <w:tcW w:w="200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shd w:val="clear" w:color="auto" w:fill="auto"/>
                    </w:rPr>
                  </w:pPr>
                </w:p>
              </w:tc>
              <w:tc>
                <w:tcPr>
                  <w:tcW w:w="200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shd w:val="clear" w:color="auto" w:fill="auto"/>
                    </w:rPr>
                  </w:pPr>
                </w:p>
              </w:tc>
              <w:tc>
                <w:tcPr>
                  <w:tcW w:w="200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shd w:val="clear" w:color="auto" w:fill="auto"/>
                    </w:rPr>
                  </w:pPr>
                </w:p>
              </w:tc>
            </w:tr>
          </w:tbl>
          <w:p>
            <w:pPr>
              <w:keepNext w:val="0"/>
              <w:keepLines w:val="0"/>
              <w:suppressLineNumbers w:val="0"/>
              <w:spacing w:before="0" w:beforeAutospacing="0" w:after="0" w:afterAutospacing="0" w:line="420" w:lineRule="exact"/>
              <w:ind w:left="0" w:right="0" w:firstLine="480" w:firstLineChars="200"/>
              <w:rPr>
                <w:rFonts w:hint="eastAsia" w:ascii="Times New Roman" w:hAnsi="宋体" w:cs="Times New Roman"/>
                <w:color w:val="auto"/>
                <w:sz w:val="24"/>
                <w:highlight w:val="none"/>
                <w:shd w:val="clear" w:color="auto" w:fill="auto"/>
              </w:rPr>
            </w:pPr>
            <w:r>
              <w:rPr>
                <w:rFonts w:hint="eastAsia" w:ascii="Times New Roman" w:hAnsi="宋体" w:cs="Times New Roman"/>
                <w:color w:val="auto"/>
                <w:sz w:val="24"/>
                <w:highlight w:val="none"/>
                <w:shd w:val="clear" w:color="auto" w:fill="auto"/>
              </w:rPr>
              <w:t>本项目土壤环境源及影响因子识别详见下表。</w:t>
            </w:r>
          </w:p>
          <w:p>
            <w:pPr>
              <w:keepNext w:val="0"/>
              <w:keepLines w:val="0"/>
              <w:suppressLineNumbers w:val="0"/>
              <w:spacing w:before="0" w:beforeAutospacing="0" w:after="0" w:afterAutospacing="0" w:line="360" w:lineRule="auto"/>
              <w:ind w:left="0" w:right="0"/>
              <w:jc w:val="center"/>
              <w:rPr>
                <w:rFonts w:hint="eastAsia" w:ascii="Times New Roman" w:hAnsi="宋体" w:cs="Times New Roman"/>
                <w:b/>
                <w:color w:val="auto"/>
                <w:sz w:val="24"/>
                <w:szCs w:val="24"/>
                <w:highlight w:val="none"/>
                <w:shd w:val="clear" w:color="auto" w:fill="auto"/>
              </w:rPr>
            </w:pPr>
            <w:r>
              <w:rPr>
                <w:rFonts w:hint="eastAsia" w:ascii="Times New Roman" w:hAnsi="宋体" w:cs="Times New Roman"/>
                <w:b/>
                <w:color w:val="auto"/>
                <w:sz w:val="24"/>
                <w:szCs w:val="24"/>
                <w:highlight w:val="none"/>
                <w:shd w:val="clear" w:color="auto" w:fill="auto"/>
              </w:rPr>
              <w:t>表7-</w:t>
            </w:r>
            <w:r>
              <w:rPr>
                <w:rFonts w:hint="eastAsia" w:ascii="Times New Roman" w:hAnsi="宋体" w:cs="Times New Roman"/>
                <w:b/>
                <w:color w:val="auto"/>
                <w:sz w:val="24"/>
                <w:szCs w:val="24"/>
                <w:highlight w:val="none"/>
                <w:shd w:val="clear" w:color="auto" w:fill="auto"/>
                <w:lang w:val="en-US" w:eastAsia="zh-CN"/>
              </w:rPr>
              <w:t>2</w:t>
            </w:r>
            <w:r>
              <w:rPr>
                <w:rFonts w:hint="eastAsia" w:hAnsi="宋体" w:cs="Times New Roman"/>
                <w:b/>
                <w:color w:val="auto"/>
                <w:sz w:val="24"/>
                <w:szCs w:val="24"/>
                <w:highlight w:val="none"/>
                <w:shd w:val="clear" w:color="auto" w:fill="auto"/>
                <w:lang w:val="en-US" w:eastAsia="zh-CN"/>
              </w:rPr>
              <w:t>2</w:t>
            </w:r>
            <w:r>
              <w:rPr>
                <w:rFonts w:hint="eastAsia" w:ascii="Times New Roman" w:hAnsi="宋体" w:cs="Times New Roman"/>
                <w:b/>
                <w:color w:val="auto"/>
                <w:sz w:val="24"/>
                <w:szCs w:val="24"/>
                <w:highlight w:val="none"/>
                <w:shd w:val="clear" w:color="auto" w:fill="auto"/>
              </w:rPr>
              <w:t xml:space="preserve">      本项目土壤环境影响源及影响因子识别表</w:t>
            </w:r>
          </w:p>
          <w:tbl>
            <w:tblPr>
              <w:tblStyle w:val="47"/>
              <w:tblW w:w="100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2083"/>
              <w:gridCol w:w="1281"/>
              <w:gridCol w:w="1924"/>
              <w:gridCol w:w="1798"/>
              <w:gridCol w:w="14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476"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rPr>
                    <w:t>污染源</w:t>
                  </w:r>
                </w:p>
              </w:tc>
              <w:tc>
                <w:tcPr>
                  <w:tcW w:w="208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rPr>
                    <w:t>工艺流程/节点</w:t>
                  </w:r>
                </w:p>
              </w:tc>
              <w:tc>
                <w:tcPr>
                  <w:tcW w:w="128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rPr>
                    <w:t>污染途径</w:t>
                  </w:r>
                </w:p>
              </w:tc>
              <w:tc>
                <w:tcPr>
                  <w:tcW w:w="192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rPr>
                    <w:t>全部污染物指标</w:t>
                  </w:r>
                </w:p>
              </w:tc>
              <w:tc>
                <w:tcPr>
                  <w:tcW w:w="1798"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rPr>
                    <w:t>特征因子</w:t>
                  </w:r>
                </w:p>
              </w:tc>
              <w:tc>
                <w:tcPr>
                  <w:tcW w:w="147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7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生产车间</w:t>
                  </w:r>
                </w:p>
              </w:tc>
              <w:tc>
                <w:tcPr>
                  <w:tcW w:w="208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shd w:val="clear" w:color="auto" w:fill="auto"/>
                      <w:lang w:eastAsia="zh-CN"/>
                    </w:rPr>
                  </w:pPr>
                  <w:r>
                    <w:rPr>
                      <w:rFonts w:hint="eastAsia" w:cs="Times New Roman"/>
                      <w:color w:val="auto"/>
                      <w:sz w:val="21"/>
                      <w:szCs w:val="21"/>
                      <w:highlight w:val="none"/>
                      <w:shd w:val="clear" w:color="auto" w:fill="auto"/>
                      <w:lang w:val="en-US" w:eastAsia="zh-CN"/>
                    </w:rPr>
                    <w:t>抛丸、喷砂、凃敷</w:t>
                  </w:r>
                  <w:r>
                    <w:rPr>
                      <w:rFonts w:hint="eastAsia" w:ascii="Times New Roman" w:hAnsi="Times New Roman" w:cs="Times New Roman"/>
                      <w:color w:val="auto"/>
                      <w:sz w:val="21"/>
                      <w:szCs w:val="21"/>
                      <w:highlight w:val="none"/>
                      <w:shd w:val="clear" w:color="auto" w:fill="auto"/>
                      <w:lang w:eastAsia="zh-CN"/>
                    </w:rPr>
                    <w:t>等</w:t>
                  </w:r>
                </w:p>
              </w:tc>
              <w:tc>
                <w:tcPr>
                  <w:tcW w:w="128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rPr>
                    <w:t>大气沉降</w:t>
                  </w:r>
                </w:p>
              </w:tc>
              <w:tc>
                <w:tcPr>
                  <w:tcW w:w="192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rPr>
                    <w:t>——</w:t>
                  </w:r>
                </w:p>
              </w:tc>
              <w:tc>
                <w:tcPr>
                  <w:tcW w:w="179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eastAsia="zh-CN"/>
                    </w:rPr>
                    <w:t>颗粒物</w:t>
                  </w:r>
                  <w:r>
                    <w:rPr>
                      <w:rFonts w:hint="eastAsia" w:cs="Times New Roman"/>
                      <w:color w:val="auto"/>
                      <w:sz w:val="21"/>
                      <w:szCs w:val="21"/>
                      <w:highlight w:val="none"/>
                      <w:shd w:val="clear" w:color="auto" w:fill="auto"/>
                      <w:lang w:eastAsia="zh-CN"/>
                    </w:rPr>
                    <w:t>、</w:t>
                  </w:r>
                  <w:r>
                    <w:rPr>
                      <w:rFonts w:hint="eastAsia" w:cs="Times New Roman"/>
                      <w:color w:val="auto"/>
                      <w:sz w:val="21"/>
                      <w:szCs w:val="21"/>
                      <w:highlight w:val="none"/>
                      <w:shd w:val="clear" w:color="auto" w:fill="auto"/>
                      <w:lang w:val="en-US" w:eastAsia="zh-CN"/>
                    </w:rPr>
                    <w:t>非甲烷总烃</w:t>
                  </w:r>
                </w:p>
              </w:tc>
              <w:tc>
                <w:tcPr>
                  <w:tcW w:w="147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rPr>
                    <w:t>连续排放</w:t>
                  </w:r>
                </w:p>
              </w:tc>
            </w:tr>
          </w:tbl>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宋体" w:cs="Times New Roman"/>
                <w:color w:val="auto"/>
                <w:sz w:val="24"/>
                <w:highlight w:val="none"/>
                <w:shd w:val="clear" w:color="auto" w:fill="auto"/>
              </w:rPr>
            </w:pPr>
            <w:r>
              <w:rPr>
                <w:rFonts w:hint="eastAsia" w:ascii="Times New Roman" w:hAnsi="宋体" w:cs="Times New Roman"/>
                <w:color w:val="auto"/>
                <w:sz w:val="24"/>
                <w:highlight w:val="none"/>
                <w:shd w:val="clear" w:color="auto" w:fill="auto"/>
              </w:rPr>
              <w:t>本项目项目对周围土壤环境污染途径为大气沉降影响，土壤影响类型属于污染影响型。</w:t>
            </w:r>
          </w:p>
          <w:p>
            <w:pPr>
              <w:pStyle w:val="31"/>
              <w:keepNext w:val="0"/>
              <w:keepLines w:val="0"/>
              <w:pageBreakBefore w:val="0"/>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评价等级判定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宋体" w:hAnsi="宋体" w:eastAsia="宋体" w:cs="Times New Roman"/>
                <w:color w:val="auto"/>
                <w:kern w:val="2"/>
                <w:sz w:val="24"/>
                <w:szCs w:val="24"/>
                <w:highlight w:val="none"/>
                <w:lang w:val="en-US" w:eastAsia="zh-CN" w:bidi="ar-SA"/>
              </w:rPr>
              <w:t>根据国家生态环境部</w:t>
            </w:r>
            <w:r>
              <w:rPr>
                <w:rFonts w:hint="default" w:ascii="TimesNewRomanPSMT" w:hAnsi="TimesNewRomanPSMT" w:eastAsia="宋体" w:cs="Times New Roman"/>
                <w:color w:val="auto"/>
                <w:kern w:val="2"/>
                <w:sz w:val="24"/>
                <w:szCs w:val="24"/>
                <w:highlight w:val="none"/>
                <w:lang w:val="en-US" w:eastAsia="zh-CN" w:bidi="ar-SA"/>
              </w:rPr>
              <w:t>2019</w:t>
            </w:r>
            <w:r>
              <w:rPr>
                <w:rFonts w:hint="default" w:ascii="宋体" w:hAnsi="宋体" w:eastAsia="宋体" w:cs="Times New Roman"/>
                <w:color w:val="auto"/>
                <w:kern w:val="2"/>
                <w:sz w:val="24"/>
                <w:szCs w:val="24"/>
                <w:highlight w:val="none"/>
                <w:lang w:val="en-US" w:eastAsia="zh-CN" w:bidi="ar-SA"/>
              </w:rPr>
              <w:t>年</w:t>
            </w:r>
            <w:r>
              <w:rPr>
                <w:rFonts w:hint="default" w:ascii="TimesNewRomanPSMT" w:hAnsi="TimesNewRomanPSMT" w:eastAsia="宋体" w:cs="Times New Roman"/>
                <w:color w:val="auto"/>
                <w:kern w:val="2"/>
                <w:sz w:val="24"/>
                <w:szCs w:val="24"/>
                <w:highlight w:val="none"/>
                <w:lang w:val="en-US" w:eastAsia="zh-CN" w:bidi="ar-SA"/>
              </w:rPr>
              <w:t>7</w:t>
            </w:r>
            <w:r>
              <w:rPr>
                <w:rFonts w:hint="default" w:ascii="宋体" w:hAnsi="宋体" w:eastAsia="宋体" w:cs="Times New Roman"/>
                <w:color w:val="auto"/>
                <w:kern w:val="2"/>
                <w:sz w:val="24"/>
                <w:szCs w:val="24"/>
                <w:highlight w:val="none"/>
                <w:lang w:val="en-US" w:eastAsia="zh-CN" w:bidi="ar-SA"/>
              </w:rPr>
              <w:t>月</w:t>
            </w:r>
            <w:r>
              <w:rPr>
                <w:rFonts w:hint="default" w:ascii="TimesNewRomanPSMT" w:hAnsi="TimesNewRomanPSMT" w:eastAsia="宋体" w:cs="Times New Roman"/>
                <w:color w:val="auto"/>
                <w:kern w:val="2"/>
                <w:sz w:val="24"/>
                <w:szCs w:val="24"/>
                <w:highlight w:val="none"/>
                <w:lang w:val="en-US" w:eastAsia="zh-CN" w:bidi="ar-SA"/>
              </w:rPr>
              <w:t>1</w:t>
            </w:r>
            <w:r>
              <w:rPr>
                <w:rFonts w:hint="default" w:ascii="宋体" w:hAnsi="宋体" w:eastAsia="宋体" w:cs="Times New Roman"/>
                <w:color w:val="auto"/>
                <w:kern w:val="2"/>
                <w:sz w:val="24"/>
                <w:szCs w:val="24"/>
                <w:highlight w:val="none"/>
                <w:lang w:val="en-US" w:eastAsia="zh-CN" w:bidi="ar-SA"/>
              </w:rPr>
              <w:t>日实施的《环境影响评价技术导则 土壤环境（试行）》（</w:t>
            </w:r>
            <w:r>
              <w:rPr>
                <w:rFonts w:hint="default" w:ascii="TimesNewRomanPSMT" w:hAnsi="TimesNewRomanPSMT" w:eastAsia="宋体" w:cs="Times New Roman"/>
                <w:color w:val="auto"/>
                <w:kern w:val="2"/>
                <w:sz w:val="24"/>
                <w:szCs w:val="24"/>
                <w:highlight w:val="none"/>
                <w:lang w:val="en-US" w:eastAsia="zh-CN" w:bidi="ar-SA"/>
              </w:rPr>
              <w:t>HJ964-201</w:t>
            </w:r>
            <w:r>
              <w:rPr>
                <w:rFonts w:hint="default" w:ascii="Times New Roman" w:hAnsi="Times New Roman" w:eastAsia="宋体" w:cs="Times New Roman"/>
                <w:color w:val="auto"/>
                <w:kern w:val="2"/>
                <w:sz w:val="24"/>
                <w:szCs w:val="24"/>
                <w:highlight w:val="none"/>
                <w:lang w:val="en-US" w:eastAsia="zh-CN" w:bidi="ar-SA"/>
              </w:rPr>
              <w:t>8），评价工作等级的划分应根据建设项目类别</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占地规模与敏感程度进行判定，可划分为一</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二</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三级。本项目属于污染影响型项目，根据《环境影响评价技术导则 土壤环境（试行）》（HJ964-2018）附录A，</w:t>
            </w:r>
            <w:r>
              <w:rPr>
                <w:rFonts w:hint="eastAsia" w:ascii="Times New Roman" w:hAnsi="宋体" w:cs="Times New Roman"/>
                <w:color w:val="auto"/>
                <w:sz w:val="24"/>
                <w:highlight w:val="none"/>
                <w:shd w:val="clear" w:color="auto" w:fill="auto"/>
              </w:rPr>
              <w:t>本项目</w:t>
            </w:r>
            <w:r>
              <w:rPr>
                <w:rFonts w:hint="eastAsia" w:ascii="Times New Roman" w:hAnsi="Times New Roman" w:eastAsia="宋体" w:cs="Times New Roman"/>
                <w:color w:val="auto"/>
                <w:kern w:val="2"/>
                <w:sz w:val="24"/>
                <w:szCs w:val="24"/>
                <w:highlight w:val="none"/>
                <w:lang w:val="en-US" w:eastAsia="zh-CN" w:bidi="ar-SA"/>
              </w:rPr>
              <w:t>为制造业--设备制造、金属制品、汽车制造及 其他用品制造 --其他</w:t>
            </w:r>
            <w:r>
              <w:rPr>
                <w:rFonts w:hint="eastAsia" w:ascii="Times New Roman" w:hAnsi="宋体" w:cs="Times New Roman"/>
                <w:color w:val="auto"/>
                <w:sz w:val="24"/>
                <w:highlight w:val="none"/>
                <w:shd w:val="clear" w:color="auto" w:fill="auto"/>
                <w:lang w:val="en-US" w:eastAsia="zh-CN"/>
              </w:rPr>
              <w:t>，</w:t>
            </w:r>
            <w:r>
              <w:rPr>
                <w:rFonts w:hint="eastAsia" w:ascii="Times New Roman" w:hAnsi="宋体" w:cs="Times New Roman"/>
                <w:color w:val="auto"/>
                <w:sz w:val="24"/>
                <w:highlight w:val="none"/>
                <w:shd w:val="clear" w:color="auto" w:fill="auto"/>
              </w:rPr>
              <w:t>为</w:t>
            </w:r>
            <w:r>
              <w:rPr>
                <w:rFonts w:hint="eastAsia" w:ascii="宋体" w:hAnsi="宋体" w:eastAsia="宋体" w:cs="宋体"/>
                <w:color w:val="auto"/>
                <w:sz w:val="24"/>
                <w:highlight w:val="none"/>
                <w:shd w:val="clear" w:color="auto" w:fill="auto"/>
              </w:rPr>
              <w:t>Ⅲ</w:t>
            </w:r>
            <w:r>
              <w:rPr>
                <w:rFonts w:hint="eastAsia" w:ascii="Times New Roman" w:hAnsi="宋体" w:cs="Times New Roman"/>
                <w:color w:val="auto"/>
                <w:sz w:val="24"/>
                <w:highlight w:val="none"/>
                <w:shd w:val="clear" w:color="auto" w:fill="auto"/>
              </w:rPr>
              <w:t>类建设项目</w:t>
            </w:r>
            <w:r>
              <w:rPr>
                <w:rFonts w:hint="default" w:ascii="宋体" w:hAnsi="宋体" w:eastAsia="宋体" w:cs="Times New Roman"/>
                <w:color w:val="auto"/>
                <w:kern w:val="2"/>
                <w:sz w:val="24"/>
                <w:szCs w:val="24"/>
                <w:highlight w:val="none"/>
                <w:lang w:val="en-US" w:eastAsia="zh-CN" w:bidi="ar-SA"/>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宋体" w:hAnsi="宋体" w:eastAsia="宋体" w:cs="Times New Roman"/>
                <w:color w:val="auto"/>
                <w:kern w:val="2"/>
                <w:sz w:val="24"/>
                <w:szCs w:val="24"/>
                <w:highlight w:val="none"/>
                <w:lang w:val="en-US" w:eastAsia="zh-CN" w:bidi="ar-SA"/>
              </w:rPr>
              <w:t>建设项目场地的土壤环境敏感程度可分为敏感</w:t>
            </w:r>
            <w:r>
              <w:rPr>
                <w:rFonts w:hint="eastAsia" w:ascii="宋体" w:hAnsi="宋体" w:cs="Times New Roman"/>
                <w:color w:val="auto"/>
                <w:kern w:val="2"/>
                <w:sz w:val="24"/>
                <w:szCs w:val="24"/>
                <w:highlight w:val="none"/>
                <w:lang w:val="en-US" w:eastAsia="zh-CN" w:bidi="ar-SA"/>
              </w:rPr>
              <w:t>、</w:t>
            </w:r>
            <w:r>
              <w:rPr>
                <w:rFonts w:hint="default" w:ascii="宋体" w:hAnsi="宋体" w:eastAsia="宋体" w:cs="Times New Roman"/>
                <w:color w:val="auto"/>
                <w:kern w:val="2"/>
                <w:sz w:val="24"/>
                <w:szCs w:val="24"/>
                <w:highlight w:val="none"/>
                <w:lang w:val="en-US" w:eastAsia="zh-CN" w:bidi="ar-SA"/>
              </w:rPr>
              <w:t>较敏感</w:t>
            </w:r>
            <w:r>
              <w:rPr>
                <w:rFonts w:hint="eastAsia" w:ascii="宋体" w:hAnsi="宋体" w:cs="Times New Roman"/>
                <w:color w:val="auto"/>
                <w:kern w:val="2"/>
                <w:sz w:val="24"/>
                <w:szCs w:val="24"/>
                <w:highlight w:val="none"/>
                <w:lang w:val="en-US" w:eastAsia="zh-CN" w:bidi="ar-SA"/>
              </w:rPr>
              <w:t>、</w:t>
            </w:r>
            <w:r>
              <w:rPr>
                <w:rFonts w:hint="default" w:ascii="宋体" w:hAnsi="宋体" w:eastAsia="宋体" w:cs="Times New Roman"/>
                <w:color w:val="auto"/>
                <w:kern w:val="2"/>
                <w:sz w:val="24"/>
                <w:szCs w:val="24"/>
                <w:highlight w:val="none"/>
                <w:lang w:val="en-US" w:eastAsia="zh-CN" w:bidi="ar-SA"/>
              </w:rPr>
              <w:t>不敏感三级，分级原则见表</w:t>
            </w:r>
            <w:r>
              <w:rPr>
                <w:rFonts w:hint="default" w:ascii="TimesNewRomanPSMT" w:hAnsi="TimesNewRomanPSMT" w:eastAsia="宋体" w:cs="Times New Roman"/>
                <w:color w:val="auto"/>
                <w:kern w:val="2"/>
                <w:sz w:val="24"/>
                <w:szCs w:val="24"/>
                <w:highlight w:val="none"/>
                <w:lang w:val="en-US" w:eastAsia="zh-CN" w:bidi="ar-SA"/>
              </w:rPr>
              <w:t>7-2</w:t>
            </w:r>
            <w:r>
              <w:rPr>
                <w:rFonts w:hint="eastAsia" w:ascii="TimesNewRomanPSMT" w:hAnsi="TimesNewRomanPSMT" w:cs="Times New Roman"/>
                <w:color w:val="auto"/>
                <w:kern w:val="2"/>
                <w:sz w:val="24"/>
                <w:szCs w:val="24"/>
                <w:highlight w:val="none"/>
                <w:lang w:val="en-US" w:eastAsia="zh-CN" w:bidi="ar-SA"/>
              </w:rPr>
              <w:t>3</w:t>
            </w:r>
            <w:r>
              <w:rPr>
                <w:rFonts w:hint="default" w:ascii="宋体" w:hAnsi="宋体" w:eastAsia="宋体" w:cs="Times New Roman"/>
                <w:color w:val="auto"/>
                <w:kern w:val="2"/>
                <w:sz w:val="24"/>
                <w:szCs w:val="24"/>
                <w:highlight w:val="none"/>
                <w:lang w:val="en-US" w:eastAsia="zh-CN" w:bidi="ar-SA"/>
              </w:rPr>
              <w:t>。</w:t>
            </w:r>
          </w:p>
          <w:p>
            <w:pPr>
              <w:keepNext w:val="0"/>
              <w:keepLines w:val="0"/>
              <w:widowControl w:val="0"/>
              <w:suppressLineNumbers w:val="0"/>
              <w:overflowPunct w:val="0"/>
              <w:adjustRightInd w:val="0"/>
              <w:spacing w:before="0" w:beforeAutospacing="0" w:after="0" w:afterAutospacing="0" w:line="360" w:lineRule="auto"/>
              <w:ind w:left="0" w:right="0" w:firstLine="0" w:firstLineChars="0"/>
              <w:jc w:val="center"/>
              <w:textAlignment w:val="baseline"/>
              <w:rPr>
                <w:rFonts w:hint="default" w:ascii="Times New Roman" w:hAnsi="Times New Roman" w:eastAsia="宋体" w:cs="Times New Roman"/>
                <w:b/>
                <w:color w:val="auto"/>
                <w:kern w:val="24"/>
                <w:sz w:val="24"/>
                <w:szCs w:val="24"/>
                <w:highlight w:val="none"/>
                <w:lang w:val="en-US" w:eastAsia="zh-CN" w:bidi="ar-SA"/>
              </w:rPr>
            </w:pPr>
            <w:r>
              <w:rPr>
                <w:rFonts w:hint="default" w:ascii="Times New Roman" w:hAnsi="Times New Roman" w:eastAsia="宋体" w:cs="Times New Roman"/>
                <w:b/>
                <w:color w:val="auto"/>
                <w:kern w:val="24"/>
                <w:sz w:val="24"/>
                <w:szCs w:val="24"/>
                <w:highlight w:val="none"/>
                <w:lang w:val="en-US" w:eastAsia="zh-CN" w:bidi="ar-SA"/>
              </w:rPr>
              <w:t>表7-2</w:t>
            </w:r>
            <w:r>
              <w:rPr>
                <w:rFonts w:hint="eastAsia" w:cs="Times New Roman"/>
                <w:b/>
                <w:color w:val="auto"/>
                <w:kern w:val="24"/>
                <w:sz w:val="24"/>
                <w:szCs w:val="24"/>
                <w:highlight w:val="none"/>
                <w:lang w:val="en-US" w:eastAsia="zh-CN" w:bidi="ar-SA"/>
              </w:rPr>
              <w:t>3</w:t>
            </w:r>
            <w:r>
              <w:rPr>
                <w:rFonts w:hint="eastAsia" w:ascii="TimesNewRomanPS-BoldMT" w:hAnsi="Times New Roman" w:eastAsia="TimesNewRomanPS-BoldMT" w:cs="Times New Roman"/>
                <w:b/>
                <w:bCs/>
                <w:color w:val="auto"/>
                <w:kern w:val="24"/>
                <w:sz w:val="24"/>
                <w:szCs w:val="24"/>
                <w:highlight w:val="none"/>
                <w:lang w:val="en-US" w:eastAsia="zh-CN" w:bidi="ar-SA"/>
              </w:rPr>
              <w:t xml:space="preserve">  </w:t>
            </w:r>
            <w:r>
              <w:rPr>
                <w:rFonts w:hint="default" w:ascii="Times New Roman" w:hAnsi="Times New Roman" w:eastAsia="宋体" w:cs="Times New Roman"/>
                <w:b/>
                <w:color w:val="auto"/>
                <w:kern w:val="24"/>
                <w:sz w:val="24"/>
                <w:szCs w:val="24"/>
                <w:highlight w:val="none"/>
                <w:lang w:val="en-US" w:eastAsia="zh-CN" w:bidi="ar-SA"/>
              </w:rPr>
              <w:t>土壤环境敏感程度分级</w:t>
            </w:r>
          </w:p>
          <w:tbl>
            <w:tblPr>
              <w:tblStyle w:val="47"/>
              <w:tblW w:w="100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6"/>
              <w:gridCol w:w="81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86"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敏感程度</w:t>
                  </w:r>
                </w:p>
              </w:tc>
              <w:tc>
                <w:tcPr>
                  <w:tcW w:w="8148"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判别依据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86"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敏感</w:t>
                  </w:r>
                </w:p>
              </w:tc>
              <w:tc>
                <w:tcPr>
                  <w:tcW w:w="8148"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建设项目周边存在耕地</w:t>
                  </w:r>
                  <w:r>
                    <w:rPr>
                      <w:rFonts w:hint="eastAsia" w:cs="Times New Roman"/>
                      <w:color w:val="auto"/>
                      <w:kern w:val="2"/>
                      <w:sz w:val="21"/>
                      <w:szCs w:val="22"/>
                      <w:highlight w:val="none"/>
                      <w:lang w:val="en-US" w:eastAsia="zh-CN" w:bidi="ar-SA"/>
                    </w:rPr>
                    <w:t>、</w:t>
                  </w:r>
                  <w:r>
                    <w:rPr>
                      <w:rFonts w:hint="default" w:ascii="Times New Roman" w:hAnsi="Times New Roman" w:eastAsia="宋体" w:cs="Times New Roman"/>
                      <w:color w:val="auto"/>
                      <w:kern w:val="2"/>
                      <w:sz w:val="21"/>
                      <w:szCs w:val="22"/>
                      <w:highlight w:val="none"/>
                      <w:lang w:val="en-US" w:eastAsia="zh-CN" w:bidi="ar-SA"/>
                    </w:rPr>
                    <w:t>园地</w:t>
                  </w:r>
                  <w:r>
                    <w:rPr>
                      <w:rFonts w:hint="eastAsia" w:cs="Times New Roman"/>
                      <w:color w:val="auto"/>
                      <w:kern w:val="2"/>
                      <w:sz w:val="21"/>
                      <w:szCs w:val="22"/>
                      <w:highlight w:val="none"/>
                      <w:lang w:val="en-US" w:eastAsia="zh-CN" w:bidi="ar-SA"/>
                    </w:rPr>
                    <w:t>、</w:t>
                  </w:r>
                  <w:r>
                    <w:rPr>
                      <w:rFonts w:hint="default" w:ascii="Times New Roman" w:hAnsi="Times New Roman" w:eastAsia="宋体" w:cs="Times New Roman"/>
                      <w:color w:val="auto"/>
                      <w:kern w:val="2"/>
                      <w:sz w:val="21"/>
                      <w:szCs w:val="22"/>
                      <w:highlight w:val="none"/>
                      <w:lang w:val="en-US" w:eastAsia="zh-CN" w:bidi="ar-SA"/>
                    </w:rPr>
                    <w:t>牧草地</w:t>
                  </w:r>
                  <w:r>
                    <w:rPr>
                      <w:rFonts w:hint="eastAsia" w:cs="Times New Roman"/>
                      <w:color w:val="auto"/>
                      <w:kern w:val="2"/>
                      <w:sz w:val="21"/>
                      <w:szCs w:val="22"/>
                      <w:highlight w:val="none"/>
                      <w:lang w:val="en-US" w:eastAsia="zh-CN" w:bidi="ar-SA"/>
                    </w:rPr>
                    <w:t>、</w:t>
                  </w:r>
                  <w:r>
                    <w:rPr>
                      <w:rFonts w:hint="default" w:ascii="Times New Roman" w:hAnsi="Times New Roman" w:eastAsia="宋体" w:cs="Times New Roman"/>
                      <w:color w:val="auto"/>
                      <w:kern w:val="2"/>
                      <w:sz w:val="21"/>
                      <w:szCs w:val="22"/>
                      <w:highlight w:val="none"/>
                      <w:lang w:val="en-US" w:eastAsia="zh-CN" w:bidi="ar-SA"/>
                    </w:rPr>
                    <w:t>饮用水水源地或居民区</w:t>
                  </w:r>
                  <w:r>
                    <w:rPr>
                      <w:rFonts w:hint="eastAsia" w:cs="Times New Roman"/>
                      <w:color w:val="auto"/>
                      <w:kern w:val="2"/>
                      <w:sz w:val="21"/>
                      <w:szCs w:val="22"/>
                      <w:highlight w:val="none"/>
                      <w:lang w:val="en-US" w:eastAsia="zh-CN" w:bidi="ar-SA"/>
                    </w:rPr>
                    <w:t>、</w:t>
                  </w:r>
                  <w:r>
                    <w:rPr>
                      <w:rFonts w:hint="default" w:ascii="Times New Roman" w:hAnsi="Times New Roman" w:eastAsia="宋体" w:cs="Times New Roman"/>
                      <w:color w:val="auto"/>
                      <w:kern w:val="2"/>
                      <w:sz w:val="21"/>
                      <w:szCs w:val="22"/>
                      <w:highlight w:val="none"/>
                      <w:lang w:val="en-US" w:eastAsia="zh-CN" w:bidi="ar-SA"/>
                    </w:rPr>
                    <w:t>学校</w:t>
                  </w:r>
                  <w:r>
                    <w:rPr>
                      <w:rFonts w:hint="eastAsia" w:cs="Times New Roman"/>
                      <w:color w:val="auto"/>
                      <w:kern w:val="2"/>
                      <w:sz w:val="21"/>
                      <w:szCs w:val="22"/>
                      <w:highlight w:val="none"/>
                      <w:lang w:val="en-US" w:eastAsia="zh-CN" w:bidi="ar-SA"/>
                    </w:rPr>
                    <w:t>、</w:t>
                  </w:r>
                  <w:r>
                    <w:rPr>
                      <w:rFonts w:hint="default" w:ascii="Times New Roman" w:hAnsi="Times New Roman" w:eastAsia="宋体" w:cs="Times New Roman"/>
                      <w:color w:val="auto"/>
                      <w:kern w:val="2"/>
                      <w:sz w:val="21"/>
                      <w:szCs w:val="22"/>
                      <w:highlight w:val="none"/>
                      <w:lang w:val="en-US" w:eastAsia="zh-CN" w:bidi="ar-SA"/>
                    </w:rPr>
                    <w:t>医院</w:t>
                  </w:r>
                  <w:r>
                    <w:rPr>
                      <w:rFonts w:hint="eastAsia" w:cs="Times New Roman"/>
                      <w:color w:val="auto"/>
                      <w:kern w:val="2"/>
                      <w:sz w:val="21"/>
                      <w:szCs w:val="22"/>
                      <w:highlight w:val="none"/>
                      <w:lang w:val="en-US" w:eastAsia="zh-CN" w:bidi="ar-SA"/>
                    </w:rPr>
                    <w:t>、</w:t>
                  </w:r>
                  <w:r>
                    <w:rPr>
                      <w:rFonts w:hint="default" w:ascii="Times New Roman" w:hAnsi="Times New Roman" w:eastAsia="宋体" w:cs="Times New Roman"/>
                      <w:color w:val="auto"/>
                      <w:kern w:val="2"/>
                      <w:sz w:val="21"/>
                      <w:szCs w:val="22"/>
                      <w:highlight w:val="none"/>
                      <w:lang w:val="en-US" w:eastAsia="zh-CN" w:bidi="ar-SA"/>
                    </w:rPr>
                    <w:t>疗养院</w:t>
                  </w:r>
                  <w:r>
                    <w:rPr>
                      <w:rFonts w:hint="eastAsia" w:cs="Times New Roman"/>
                      <w:color w:val="auto"/>
                      <w:kern w:val="2"/>
                      <w:sz w:val="21"/>
                      <w:szCs w:val="22"/>
                      <w:highlight w:val="none"/>
                      <w:lang w:val="en-US" w:eastAsia="zh-CN" w:bidi="ar-SA"/>
                    </w:rPr>
                    <w:t>、</w:t>
                  </w:r>
                  <w:r>
                    <w:rPr>
                      <w:rFonts w:hint="default" w:ascii="Times New Roman" w:hAnsi="Times New Roman" w:eastAsia="宋体" w:cs="Times New Roman"/>
                      <w:color w:val="auto"/>
                      <w:kern w:val="2"/>
                      <w:sz w:val="21"/>
                      <w:szCs w:val="22"/>
                      <w:highlight w:val="none"/>
                      <w:lang w:val="en-US" w:eastAsia="zh-CN" w:bidi="ar-SA"/>
                    </w:rPr>
                    <w:t>养老院等土壤环境敏感目标的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86"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较敏感</w:t>
                  </w:r>
                </w:p>
              </w:tc>
              <w:tc>
                <w:tcPr>
                  <w:tcW w:w="8148"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建设项目周边存在其他土壤环境敏感目标的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86"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不敏感</w:t>
                  </w:r>
                </w:p>
              </w:tc>
              <w:tc>
                <w:tcPr>
                  <w:tcW w:w="8148"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其他情况</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将建设项目占地规模分为大型（≥50hm</w:t>
            </w:r>
            <w:r>
              <w:rPr>
                <w:rFonts w:hint="eastAsia" w:ascii="Times New Roman" w:hAnsi="Times New Roman" w:eastAsia="宋体" w:cs="Times New Roman"/>
                <w:color w:val="auto"/>
                <w:sz w:val="24"/>
                <w:highlight w:val="none"/>
                <w:vertAlign w:val="superscript"/>
              </w:rPr>
              <w:t>2</w:t>
            </w:r>
            <w:r>
              <w:rPr>
                <w:rFonts w:hint="eastAsia" w:ascii="Times New Roman" w:hAnsi="Times New Roman" w:eastAsia="宋体" w:cs="Times New Roman"/>
                <w:color w:val="auto"/>
                <w:sz w:val="24"/>
                <w:highlight w:val="none"/>
              </w:rPr>
              <w:t>）</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中型（5</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50hm</w:t>
            </w:r>
            <w:r>
              <w:rPr>
                <w:rFonts w:hint="eastAsia" w:ascii="Times New Roman" w:hAnsi="Times New Roman" w:eastAsia="宋体" w:cs="Times New Roman"/>
                <w:color w:val="auto"/>
                <w:sz w:val="24"/>
                <w:highlight w:val="none"/>
                <w:vertAlign w:val="superscript"/>
              </w:rPr>
              <w:t>2</w:t>
            </w:r>
            <w:r>
              <w:rPr>
                <w:rFonts w:hint="eastAsia" w:ascii="Times New Roman" w:hAnsi="Times New Roman" w:eastAsia="宋体" w:cs="Times New Roman"/>
                <w:color w:val="auto"/>
                <w:sz w:val="24"/>
                <w:highlight w:val="none"/>
              </w:rPr>
              <w:t>）</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小型（≤5hm</w:t>
            </w:r>
            <w:r>
              <w:rPr>
                <w:rFonts w:hint="eastAsia" w:ascii="Times New Roman" w:hAnsi="Times New Roman" w:eastAsia="宋体" w:cs="Times New Roman"/>
                <w:color w:val="auto"/>
                <w:sz w:val="24"/>
                <w:highlight w:val="none"/>
                <w:vertAlign w:val="superscript"/>
              </w:rPr>
              <w:t>2</w:t>
            </w:r>
            <w:r>
              <w:rPr>
                <w:rFonts w:hint="eastAsia" w:ascii="Times New Roman" w:hAnsi="Times New Roman" w:eastAsia="宋体" w:cs="Times New Roman"/>
                <w:color w:val="auto"/>
                <w:sz w:val="24"/>
                <w:highlight w:val="none"/>
              </w:rPr>
              <w:t>），建设项目占地主要为永久占地，本项目占地面积为</w:t>
            </w:r>
            <w:r>
              <w:rPr>
                <w:rFonts w:hint="eastAsia" w:cs="Times New Roman"/>
                <w:color w:val="auto"/>
                <w:sz w:val="24"/>
                <w:highlight w:val="none"/>
                <w:lang w:val="en-US" w:eastAsia="zh-CN"/>
              </w:rPr>
              <w:t>4800</w:t>
            </w:r>
            <w:r>
              <w:rPr>
                <w:rFonts w:hint="eastAsia" w:ascii="Times New Roman" w:hAnsi="Times New Roman" w:eastAsia="宋体" w:cs="Times New Roman"/>
                <w:color w:val="auto"/>
                <w:sz w:val="24"/>
                <w:highlight w:val="none"/>
              </w:rPr>
              <w:t>m</w:t>
            </w:r>
            <w:r>
              <w:rPr>
                <w:rFonts w:hint="eastAsia" w:ascii="Times New Roman" w:hAnsi="Times New Roman" w:eastAsia="宋体" w:cs="Times New Roman"/>
                <w:color w:val="auto"/>
                <w:sz w:val="24"/>
                <w:highlight w:val="none"/>
                <w:vertAlign w:val="superscript"/>
              </w:rPr>
              <w:t>2</w:t>
            </w:r>
            <w:r>
              <w:rPr>
                <w:rFonts w:hint="eastAsia" w:ascii="Times New Roman" w:hAnsi="Times New Roman" w:eastAsia="宋体" w:cs="Times New Roman"/>
                <w:color w:val="auto"/>
                <w:sz w:val="24"/>
                <w:highlight w:val="none"/>
              </w:rPr>
              <w:t>，属于</w:t>
            </w:r>
            <w:r>
              <w:rPr>
                <w:rFonts w:hint="eastAsia" w:cs="Times New Roman"/>
                <w:color w:val="auto"/>
                <w:sz w:val="24"/>
                <w:highlight w:val="none"/>
                <w:lang w:eastAsia="zh-CN"/>
              </w:rPr>
              <w:t>小</w:t>
            </w:r>
            <w:r>
              <w:rPr>
                <w:rFonts w:hint="eastAsia" w:ascii="Times New Roman" w:hAnsi="Times New Roman" w:eastAsia="宋体" w:cs="Times New Roman"/>
                <w:color w:val="auto"/>
                <w:sz w:val="24"/>
                <w:highlight w:val="none"/>
              </w:rPr>
              <w:t>型规模。</w:t>
            </w:r>
          </w:p>
          <w:p>
            <w:pPr>
              <w:keepNext w:val="0"/>
              <w:keepLines w:val="0"/>
              <w:widowControl w:val="0"/>
              <w:suppressLineNumbers w:val="0"/>
              <w:overflowPunct w:val="0"/>
              <w:adjustRightInd w:val="0"/>
              <w:spacing w:before="0" w:beforeAutospacing="0" w:after="0" w:afterAutospacing="0" w:line="360" w:lineRule="auto"/>
              <w:ind w:left="0" w:right="0" w:firstLine="0" w:firstLineChars="0"/>
              <w:jc w:val="center"/>
              <w:textAlignment w:val="baseline"/>
              <w:rPr>
                <w:rFonts w:hint="default" w:ascii="Times New Roman" w:hAnsi="Times New Roman" w:eastAsia="宋体" w:cs="Times New Roman"/>
                <w:b/>
                <w:color w:val="auto"/>
                <w:kern w:val="24"/>
                <w:sz w:val="24"/>
                <w:szCs w:val="24"/>
                <w:highlight w:val="none"/>
                <w:lang w:val="en-US" w:eastAsia="zh-CN" w:bidi="ar-SA"/>
              </w:rPr>
            </w:pPr>
            <w:r>
              <w:rPr>
                <w:rFonts w:hint="default" w:ascii="Times New Roman" w:hAnsi="Times New Roman" w:eastAsia="宋体" w:cs="Times New Roman"/>
                <w:b/>
                <w:color w:val="auto"/>
                <w:kern w:val="24"/>
                <w:sz w:val="24"/>
                <w:szCs w:val="24"/>
                <w:highlight w:val="none"/>
                <w:lang w:val="en-US" w:eastAsia="zh-CN" w:bidi="ar-SA"/>
              </w:rPr>
              <w:t>表7-2</w:t>
            </w:r>
            <w:r>
              <w:rPr>
                <w:rFonts w:hint="eastAsia" w:cs="Times New Roman"/>
                <w:b/>
                <w:color w:val="auto"/>
                <w:kern w:val="24"/>
                <w:sz w:val="24"/>
                <w:szCs w:val="24"/>
                <w:highlight w:val="none"/>
                <w:lang w:val="en-US" w:eastAsia="zh-CN" w:bidi="ar-SA"/>
              </w:rPr>
              <w:t>4</w:t>
            </w:r>
            <w:r>
              <w:rPr>
                <w:rFonts w:hint="eastAsia" w:ascii="Times New Roman" w:hAnsi="Times New Roman" w:eastAsia="宋体" w:cs="Times New Roman"/>
                <w:b/>
                <w:color w:val="auto"/>
                <w:kern w:val="24"/>
                <w:sz w:val="24"/>
                <w:szCs w:val="24"/>
                <w:highlight w:val="none"/>
                <w:lang w:val="en-US" w:eastAsia="zh-CN" w:bidi="ar-SA"/>
              </w:rPr>
              <w:t xml:space="preserve">  </w:t>
            </w:r>
            <w:r>
              <w:rPr>
                <w:rFonts w:hint="default" w:ascii="Times New Roman" w:hAnsi="Times New Roman" w:eastAsia="宋体" w:cs="Times New Roman"/>
                <w:b/>
                <w:color w:val="auto"/>
                <w:kern w:val="24"/>
                <w:sz w:val="24"/>
                <w:szCs w:val="24"/>
                <w:highlight w:val="none"/>
                <w:lang w:val="en-US" w:eastAsia="zh-CN" w:bidi="ar-SA"/>
              </w:rPr>
              <w:t>评价工作等级分级表</w:t>
            </w:r>
          </w:p>
          <w:tbl>
            <w:tblPr>
              <w:tblStyle w:val="47"/>
              <w:tblW w:w="100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791"/>
              <w:gridCol w:w="959"/>
              <w:gridCol w:w="961"/>
              <w:gridCol w:w="959"/>
              <w:gridCol w:w="959"/>
              <w:gridCol w:w="961"/>
              <w:gridCol w:w="959"/>
              <w:gridCol w:w="959"/>
              <w:gridCol w:w="9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61" w:type="dxa"/>
                  <w:tcBorders>
                    <w:tl2br w:val="single" w:color="auto" w:sz="4" w:space="0"/>
                  </w:tcBorders>
                  <w:vAlign w:val="center"/>
                </w:tcPr>
                <w:p>
                  <w:pPr>
                    <w:keepNext w:val="0"/>
                    <w:keepLines w:val="0"/>
                    <w:widowControl w:val="0"/>
                    <w:suppressLineNumbers w:val="0"/>
                    <w:snapToGrid w:val="0"/>
                    <w:spacing w:before="0" w:beforeAutospacing="0" w:after="0" w:afterAutospacing="0" w:line="240" w:lineRule="auto"/>
                    <w:ind w:left="0" w:right="0" w:firstLine="540" w:firstLineChars="300"/>
                    <w:jc w:val="both"/>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评价工作</w:t>
                  </w:r>
                </w:p>
                <w:p>
                  <w:pPr>
                    <w:keepNext w:val="0"/>
                    <w:keepLines w:val="0"/>
                    <w:widowControl w:val="0"/>
                    <w:suppressLineNumbers w:val="0"/>
                    <w:snapToGrid w:val="0"/>
                    <w:spacing w:before="0" w:beforeAutospacing="0" w:after="0" w:afterAutospacing="0" w:line="240" w:lineRule="auto"/>
                    <w:ind w:left="0" w:right="0" w:firstLine="720" w:firstLineChars="400"/>
                    <w:jc w:val="both"/>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等级</w:t>
                  </w:r>
                </w:p>
                <w:p>
                  <w:pPr>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占地规模</w:t>
                  </w:r>
                </w:p>
              </w:tc>
              <w:tc>
                <w:tcPr>
                  <w:tcW w:w="2711" w:type="dxa"/>
                  <w:gridSpan w:val="3"/>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Ⅰ类</w:t>
                  </w:r>
                </w:p>
              </w:tc>
              <w:tc>
                <w:tcPr>
                  <w:tcW w:w="2879" w:type="dxa"/>
                  <w:gridSpan w:val="3"/>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Ⅱ类</w:t>
                  </w:r>
                </w:p>
              </w:tc>
              <w:tc>
                <w:tcPr>
                  <w:tcW w:w="2881" w:type="dxa"/>
                  <w:gridSpan w:val="3"/>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61"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highlight w:val="none"/>
                      <w:lang w:val="en-US" w:eastAsia="zh-CN" w:bidi="ar-SA"/>
                    </w:rPr>
                  </w:pPr>
                </w:p>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敏感程度</w:t>
                  </w:r>
                </w:p>
              </w:tc>
              <w:tc>
                <w:tcPr>
                  <w:tcW w:w="791"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大</w:t>
                  </w:r>
                </w:p>
              </w:tc>
              <w:tc>
                <w:tcPr>
                  <w:tcW w:w="959"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中</w:t>
                  </w:r>
                </w:p>
              </w:tc>
              <w:tc>
                <w:tcPr>
                  <w:tcW w:w="961"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小</w:t>
                  </w:r>
                </w:p>
              </w:tc>
              <w:tc>
                <w:tcPr>
                  <w:tcW w:w="959"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大</w:t>
                  </w:r>
                </w:p>
              </w:tc>
              <w:tc>
                <w:tcPr>
                  <w:tcW w:w="959"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中</w:t>
                  </w:r>
                </w:p>
              </w:tc>
              <w:tc>
                <w:tcPr>
                  <w:tcW w:w="961"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小</w:t>
                  </w:r>
                </w:p>
              </w:tc>
              <w:tc>
                <w:tcPr>
                  <w:tcW w:w="959"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大</w:t>
                  </w:r>
                </w:p>
              </w:tc>
              <w:tc>
                <w:tcPr>
                  <w:tcW w:w="959"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中</w:t>
                  </w:r>
                </w:p>
              </w:tc>
              <w:tc>
                <w:tcPr>
                  <w:tcW w:w="963"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61"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敏感</w:t>
                  </w:r>
                </w:p>
              </w:tc>
              <w:tc>
                <w:tcPr>
                  <w:tcW w:w="791"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一级</w:t>
                  </w:r>
                </w:p>
              </w:tc>
              <w:tc>
                <w:tcPr>
                  <w:tcW w:w="959"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一级</w:t>
                  </w:r>
                </w:p>
              </w:tc>
              <w:tc>
                <w:tcPr>
                  <w:tcW w:w="961"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一级</w:t>
                  </w:r>
                </w:p>
              </w:tc>
              <w:tc>
                <w:tcPr>
                  <w:tcW w:w="959"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二级</w:t>
                  </w:r>
                </w:p>
              </w:tc>
              <w:tc>
                <w:tcPr>
                  <w:tcW w:w="959"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二级</w:t>
                  </w:r>
                </w:p>
              </w:tc>
              <w:tc>
                <w:tcPr>
                  <w:tcW w:w="961"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二级</w:t>
                  </w:r>
                </w:p>
              </w:tc>
              <w:tc>
                <w:tcPr>
                  <w:tcW w:w="959"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三级</w:t>
                  </w:r>
                </w:p>
              </w:tc>
              <w:tc>
                <w:tcPr>
                  <w:tcW w:w="959"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三级</w:t>
                  </w:r>
                </w:p>
              </w:tc>
              <w:tc>
                <w:tcPr>
                  <w:tcW w:w="963"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61"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较敏感</w:t>
                  </w:r>
                </w:p>
              </w:tc>
              <w:tc>
                <w:tcPr>
                  <w:tcW w:w="791"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一级</w:t>
                  </w:r>
                </w:p>
              </w:tc>
              <w:tc>
                <w:tcPr>
                  <w:tcW w:w="959"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一级</w:t>
                  </w:r>
                </w:p>
              </w:tc>
              <w:tc>
                <w:tcPr>
                  <w:tcW w:w="961"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二级</w:t>
                  </w:r>
                </w:p>
              </w:tc>
              <w:tc>
                <w:tcPr>
                  <w:tcW w:w="959"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二级</w:t>
                  </w:r>
                </w:p>
              </w:tc>
              <w:tc>
                <w:tcPr>
                  <w:tcW w:w="959"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二级</w:t>
                  </w:r>
                </w:p>
              </w:tc>
              <w:tc>
                <w:tcPr>
                  <w:tcW w:w="961"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三级</w:t>
                  </w:r>
                </w:p>
              </w:tc>
              <w:tc>
                <w:tcPr>
                  <w:tcW w:w="959"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三级</w:t>
                  </w:r>
                </w:p>
              </w:tc>
              <w:tc>
                <w:tcPr>
                  <w:tcW w:w="959"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三级</w:t>
                  </w:r>
                </w:p>
              </w:tc>
              <w:tc>
                <w:tcPr>
                  <w:tcW w:w="963"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61"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不敏感</w:t>
                  </w:r>
                </w:p>
              </w:tc>
              <w:tc>
                <w:tcPr>
                  <w:tcW w:w="791"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一级</w:t>
                  </w:r>
                </w:p>
              </w:tc>
              <w:tc>
                <w:tcPr>
                  <w:tcW w:w="959"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二级</w:t>
                  </w:r>
                </w:p>
              </w:tc>
              <w:tc>
                <w:tcPr>
                  <w:tcW w:w="961"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二级</w:t>
                  </w:r>
                </w:p>
              </w:tc>
              <w:tc>
                <w:tcPr>
                  <w:tcW w:w="959"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二级</w:t>
                  </w:r>
                </w:p>
              </w:tc>
              <w:tc>
                <w:tcPr>
                  <w:tcW w:w="959"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三级</w:t>
                  </w:r>
                </w:p>
              </w:tc>
              <w:tc>
                <w:tcPr>
                  <w:tcW w:w="961"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三级</w:t>
                  </w:r>
                </w:p>
              </w:tc>
              <w:tc>
                <w:tcPr>
                  <w:tcW w:w="959"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三级</w:t>
                  </w:r>
                </w:p>
              </w:tc>
              <w:tc>
                <w:tcPr>
                  <w:tcW w:w="959"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w:t>
                  </w:r>
                </w:p>
              </w:tc>
              <w:tc>
                <w:tcPr>
                  <w:tcW w:w="963"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32" w:type="dxa"/>
                  <w:gridSpan w:val="10"/>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注：“一”表示可不开展土壤环境影响评价工作。</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现场调查显示，项目所在地</w:t>
            </w:r>
            <w:r>
              <w:rPr>
                <w:rFonts w:hint="eastAsia" w:cs="Times New Roman"/>
                <w:color w:val="auto"/>
                <w:sz w:val="24"/>
                <w:highlight w:val="none"/>
                <w:lang w:eastAsia="zh-CN"/>
              </w:rPr>
              <w:t>周围为</w:t>
            </w:r>
            <w:r>
              <w:rPr>
                <w:rFonts w:hint="eastAsia" w:cs="Times New Roman"/>
                <w:color w:val="auto"/>
                <w:sz w:val="24"/>
                <w:highlight w:val="none"/>
                <w:lang w:val="en-US" w:eastAsia="zh-CN"/>
              </w:rPr>
              <w:t>工业企业</w:t>
            </w:r>
            <w:r>
              <w:rPr>
                <w:rFonts w:hint="eastAsia" w:ascii="Times New Roman" w:hAnsi="Times New Roman" w:eastAsia="宋体" w:cs="Times New Roman"/>
                <w:color w:val="auto"/>
                <w:sz w:val="24"/>
                <w:highlight w:val="none"/>
              </w:rPr>
              <w:t>，项目所在地土壤环境敏感程度为</w:t>
            </w:r>
            <w:r>
              <w:rPr>
                <w:rFonts w:hint="eastAsia" w:cs="Times New Roman"/>
                <w:color w:val="auto"/>
                <w:sz w:val="24"/>
                <w:highlight w:val="none"/>
                <w:lang w:val="en-US" w:eastAsia="zh-CN"/>
              </w:rPr>
              <w:t>较</w:t>
            </w:r>
            <w:r>
              <w:rPr>
                <w:rFonts w:hint="eastAsia" w:ascii="Times New Roman" w:hAnsi="Times New Roman" w:eastAsia="宋体" w:cs="Times New Roman"/>
                <w:color w:val="auto"/>
                <w:sz w:val="24"/>
                <w:highlight w:val="none"/>
              </w:rPr>
              <w:t>敏感，项目属于</w:t>
            </w:r>
            <w:r>
              <w:rPr>
                <w:rFonts w:hint="eastAsia" w:cs="Times New Roman"/>
                <w:color w:val="auto"/>
                <w:sz w:val="24"/>
                <w:highlight w:val="none"/>
                <w:lang w:eastAsia="zh-CN"/>
              </w:rPr>
              <w:t>小</w:t>
            </w:r>
            <w:r>
              <w:rPr>
                <w:rFonts w:hint="eastAsia" w:ascii="Times New Roman" w:hAnsi="Times New Roman" w:eastAsia="宋体" w:cs="Times New Roman"/>
                <w:color w:val="auto"/>
                <w:sz w:val="24"/>
                <w:highlight w:val="none"/>
              </w:rPr>
              <w:t>型规模，根据表</w:t>
            </w:r>
            <w:r>
              <w:rPr>
                <w:rFonts w:hint="default" w:ascii="Times New Roman" w:hAnsi="Times New Roman" w:eastAsia="宋体" w:cs="Times New Roman"/>
                <w:color w:val="auto"/>
                <w:sz w:val="24"/>
                <w:highlight w:val="none"/>
              </w:rPr>
              <w:t>7-2</w:t>
            </w:r>
            <w:r>
              <w:rPr>
                <w:rFonts w:hint="eastAsia" w:cs="Times New Roman"/>
                <w:color w:val="auto"/>
                <w:sz w:val="24"/>
                <w:highlight w:val="none"/>
                <w:lang w:val="en-US" w:eastAsia="zh-CN"/>
              </w:rPr>
              <w:t>4</w:t>
            </w:r>
            <w:r>
              <w:rPr>
                <w:rFonts w:hint="eastAsia" w:ascii="Times New Roman" w:hAnsi="Times New Roman" w:eastAsia="宋体" w:cs="Times New Roman"/>
                <w:color w:val="auto"/>
                <w:sz w:val="24"/>
                <w:highlight w:val="none"/>
              </w:rPr>
              <w:t>可判断，此次评价项目</w:t>
            </w:r>
            <w:r>
              <w:rPr>
                <w:rFonts w:hint="eastAsia" w:ascii="Times New Roman" w:hAnsi="Times New Roman" w:eastAsia="宋体" w:cs="Times New Roman"/>
                <w:color w:val="auto"/>
                <w:sz w:val="24"/>
                <w:highlight w:val="none"/>
                <w:lang w:val="en-US" w:eastAsia="zh-CN"/>
              </w:rPr>
              <w:t>可不开展土壤环境影响评价工作</w:t>
            </w:r>
            <w:r>
              <w:rPr>
                <w:rFonts w:hint="eastAsia" w:cs="Times New Roman"/>
                <w:color w:val="auto"/>
                <w:sz w:val="24"/>
                <w:highlight w:val="none"/>
                <w:lang w:val="en-US" w:eastAsia="zh-CN"/>
              </w:rPr>
              <w:t>。</w:t>
            </w:r>
            <w:r>
              <w:rPr>
                <w:rFonts w:hint="eastAsia"/>
                <w:color w:val="auto"/>
                <w:sz w:val="24"/>
                <w:highlight w:val="none"/>
              </w:rPr>
              <w:t>本项目</w:t>
            </w:r>
            <w:r>
              <w:rPr>
                <w:rFonts w:hint="eastAsia"/>
                <w:color w:val="auto"/>
                <w:sz w:val="24"/>
                <w:highlight w:val="none"/>
                <w:lang w:eastAsia="zh-CN"/>
              </w:rPr>
              <w:t>生产车间内及厂区地面均硬化，</w:t>
            </w:r>
            <w:r>
              <w:rPr>
                <w:rFonts w:hint="eastAsia"/>
                <w:color w:val="auto"/>
                <w:sz w:val="24"/>
                <w:highlight w:val="none"/>
              </w:rPr>
              <w:t>生产所用原材料</w:t>
            </w:r>
            <w:r>
              <w:rPr>
                <w:rFonts w:hint="eastAsia"/>
                <w:color w:val="auto"/>
                <w:sz w:val="24"/>
                <w:highlight w:val="none"/>
                <w:lang w:eastAsia="zh-CN"/>
              </w:rPr>
              <w:t>及工艺过程产生的颗粒物</w:t>
            </w:r>
            <w:r>
              <w:rPr>
                <w:rFonts w:hint="eastAsia"/>
                <w:color w:val="auto"/>
                <w:sz w:val="24"/>
                <w:highlight w:val="none"/>
              </w:rPr>
              <w:t>不会进入土壤环境，</w:t>
            </w:r>
            <w:r>
              <w:rPr>
                <w:rFonts w:hint="eastAsia"/>
                <w:color w:val="auto"/>
                <w:sz w:val="24"/>
                <w:highlight w:val="none"/>
                <w:lang w:eastAsia="zh-CN"/>
              </w:rPr>
              <w:t>本项目危废间均为重点防渗，</w:t>
            </w:r>
            <w:r>
              <w:rPr>
                <w:rFonts w:hint="eastAsia"/>
                <w:color w:val="auto"/>
                <w:sz w:val="24"/>
                <w:highlight w:val="none"/>
              </w:rPr>
              <w:t>不会对土壤环境产生影响。</w:t>
            </w:r>
          </w:p>
          <w:p>
            <w:pPr>
              <w:keepNext w:val="0"/>
              <w:keepLines w:val="0"/>
              <w:suppressLineNumbers w:val="0"/>
              <w:spacing w:before="0" w:beforeAutospacing="0" w:after="0" w:afterAutospacing="0" w:line="360" w:lineRule="auto"/>
              <w:ind w:left="0" w:right="0" w:firstLine="482" w:firstLineChars="200"/>
              <w:rPr>
                <w:rFonts w:hint="eastAsia" w:ascii="Times New Roman" w:hAnsi="宋体" w:eastAsia="宋体" w:cs="Times New Roman"/>
                <w:b/>
                <w:color w:val="auto"/>
                <w:sz w:val="24"/>
                <w:szCs w:val="28"/>
                <w:highlight w:val="none"/>
                <w:lang w:eastAsia="zh-CN"/>
              </w:rPr>
            </w:pPr>
            <w:r>
              <w:rPr>
                <w:rFonts w:hint="eastAsia" w:ascii="Times New Roman" w:hAnsi="宋体" w:cs="Times New Roman"/>
                <w:b/>
                <w:color w:val="auto"/>
                <w:sz w:val="24"/>
                <w:szCs w:val="28"/>
                <w:highlight w:val="none"/>
                <w:lang w:eastAsia="zh-CN"/>
              </w:rPr>
              <w:t>六</w:t>
            </w:r>
            <w:r>
              <w:rPr>
                <w:rFonts w:hint="eastAsia" w:hAnsi="宋体" w:cs="Times New Roman"/>
                <w:b/>
                <w:color w:val="auto"/>
                <w:sz w:val="24"/>
                <w:szCs w:val="28"/>
                <w:highlight w:val="none"/>
                <w:lang w:eastAsia="zh-CN"/>
              </w:rPr>
              <w:t>、</w:t>
            </w:r>
            <w:r>
              <w:rPr>
                <w:rFonts w:hint="eastAsia" w:ascii="Times New Roman" w:hAnsi="宋体" w:cs="Times New Roman"/>
                <w:b/>
                <w:color w:val="auto"/>
                <w:sz w:val="24"/>
                <w:szCs w:val="28"/>
                <w:highlight w:val="none"/>
                <w:lang w:eastAsia="zh-CN"/>
              </w:rPr>
              <w:t>风险环境影响分析</w:t>
            </w:r>
          </w:p>
          <w:p>
            <w:pPr>
              <w:keepNext w:val="0"/>
              <w:keepLines w:val="0"/>
              <w:suppressLineNumbers w:val="0"/>
              <w:spacing w:before="0" w:beforeAutospacing="0" w:after="0" w:afterAutospacing="0" w:line="500" w:lineRule="exact"/>
              <w:ind w:left="0" w:right="0" w:firstLine="482"/>
              <w:rPr>
                <w:rFonts w:hint="eastAsia" w:ascii="Times New Roman" w:hAnsi="Times New Roman" w:cs="Times New Roman"/>
                <w:bCs/>
                <w:color w:val="auto"/>
                <w:kern w:val="0"/>
                <w:sz w:val="24"/>
                <w:highlight w:val="none"/>
                <w:lang w:val="en-US" w:eastAsia="zh-CN"/>
              </w:rPr>
            </w:pPr>
            <w:r>
              <w:rPr>
                <w:rFonts w:hint="eastAsia" w:ascii="Times New Roman" w:hAnsi="Times New Roman" w:cs="Times New Roman"/>
                <w:bCs/>
                <w:color w:val="auto"/>
                <w:kern w:val="0"/>
                <w:sz w:val="24"/>
                <w:highlight w:val="none"/>
                <w:lang w:val="en-US" w:eastAsia="zh-CN"/>
              </w:rPr>
              <w:t>1</w:t>
            </w:r>
            <w:r>
              <w:rPr>
                <w:rFonts w:hint="eastAsia" w:cs="Times New Roman"/>
                <w:bCs/>
                <w:color w:val="auto"/>
                <w:kern w:val="0"/>
                <w:sz w:val="24"/>
                <w:highlight w:val="none"/>
                <w:lang w:val="en-US" w:eastAsia="zh-CN"/>
              </w:rPr>
              <w:t>、</w:t>
            </w:r>
            <w:r>
              <w:rPr>
                <w:rFonts w:hint="eastAsia" w:ascii="Times New Roman" w:hAnsi="Times New Roman" w:cs="Times New Roman"/>
                <w:bCs/>
                <w:color w:val="auto"/>
                <w:kern w:val="0"/>
                <w:sz w:val="24"/>
                <w:highlight w:val="none"/>
                <w:lang w:val="en-US" w:eastAsia="zh-CN"/>
              </w:rPr>
              <w:t>评价依据</w:t>
            </w:r>
          </w:p>
          <w:p>
            <w:pPr>
              <w:keepNext w:val="0"/>
              <w:keepLines w:val="0"/>
              <w:suppressLineNumbers w:val="0"/>
              <w:spacing w:before="0" w:beforeAutospacing="0" w:after="0" w:afterAutospacing="0" w:line="500" w:lineRule="exact"/>
              <w:ind w:left="0" w:right="0" w:firstLine="482"/>
              <w:rPr>
                <w:rFonts w:hint="default" w:ascii="Times New Roman" w:hAnsi="Times New Roman" w:cs="Times New Roman"/>
                <w:bCs/>
                <w:color w:val="auto"/>
                <w:kern w:val="0"/>
                <w:sz w:val="24"/>
                <w:highlight w:val="none"/>
              </w:rPr>
            </w:pPr>
            <w:r>
              <w:rPr>
                <w:rFonts w:hint="eastAsia" w:ascii="Times New Roman" w:hAnsi="Times New Roman" w:cs="Times New Roman"/>
                <w:bCs/>
                <w:color w:val="auto"/>
                <w:kern w:val="0"/>
                <w:sz w:val="24"/>
                <w:highlight w:val="none"/>
              </w:rPr>
              <w:t>按照《建设项目环境风险评价导则》（</w:t>
            </w:r>
            <w:r>
              <w:rPr>
                <w:rFonts w:hint="default" w:ascii="Times New Roman" w:hAnsi="Times New Roman" w:cs="Times New Roman"/>
                <w:bCs/>
                <w:color w:val="auto"/>
                <w:kern w:val="0"/>
                <w:sz w:val="24"/>
                <w:highlight w:val="none"/>
              </w:rPr>
              <w:t>HJ/T 169</w:t>
            </w:r>
            <w:r>
              <w:rPr>
                <w:rFonts w:hint="eastAsia"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rPr>
              <w:t>2018</w:t>
            </w:r>
            <w:r>
              <w:rPr>
                <w:rFonts w:hint="eastAsia" w:ascii="Times New Roman" w:hAnsi="Times New Roman" w:cs="Times New Roman"/>
                <w:bCs/>
                <w:color w:val="auto"/>
                <w:kern w:val="0"/>
                <w:sz w:val="24"/>
                <w:highlight w:val="none"/>
              </w:rPr>
              <w:t>）中评价工作等级划分原则，根据建设项目涉及的物质及工艺系统危险性和所在地的环境敏感性确定环境风险潜势，按照下表确定评价工作等级。风险潜势为Ⅳ及以上，进行一级评价；风险潜势为Ⅲ，进行二级评价；风险潜势为Ⅱ，进行三级评价；风险潜势为Ⅰ，可开展简单分析。</w:t>
            </w:r>
          </w:p>
          <w:p>
            <w:pPr>
              <w:pStyle w:val="71"/>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szCs w:val="24"/>
                <w:highlight w:val="none"/>
              </w:rPr>
            </w:pPr>
            <w:bookmarkStart w:id="0" w:name="_Toc6929_WPSOffice_Level2"/>
            <w:r>
              <w:rPr>
                <w:rFonts w:hint="eastAsia" w:ascii="Times New Roman" w:hAnsi="Times New Roman" w:cs="Times New Roman"/>
                <w:color w:val="auto"/>
                <w:sz w:val="24"/>
                <w:szCs w:val="24"/>
                <w:highlight w:val="none"/>
              </w:rPr>
              <w:t>表</w:t>
            </w:r>
            <w:r>
              <w:rPr>
                <w:rFonts w:hint="eastAsia" w:ascii="Times New Roman" w:hAnsi="Times New Roman" w:cs="Times New Roman"/>
                <w:color w:val="auto"/>
                <w:sz w:val="24"/>
                <w:szCs w:val="24"/>
                <w:highlight w:val="none"/>
                <w:lang w:val="en-US" w:eastAsia="zh-CN"/>
              </w:rPr>
              <w:t>7-2</w:t>
            </w:r>
            <w:r>
              <w:rPr>
                <w:rFonts w:hint="eastAsia"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 xml:space="preserve"> </w:t>
            </w:r>
            <w:r>
              <w:rPr>
                <w:rFonts w:hint="eastAsia" w:ascii="Times New Roman" w:hAnsi="Times New Roman" w:cs="Times New Roman"/>
                <w:color w:val="auto"/>
                <w:sz w:val="24"/>
                <w:szCs w:val="24"/>
                <w:highlight w:val="none"/>
              </w:rPr>
              <w:t>环境风险评价工作等级划分表</w:t>
            </w:r>
            <w:bookmarkEnd w:id="0"/>
          </w:p>
          <w:tbl>
            <w:tblPr>
              <w:tblStyle w:val="47"/>
              <w:tblW w:w="1003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06"/>
              <w:gridCol w:w="2004"/>
              <w:gridCol w:w="2004"/>
              <w:gridCol w:w="2004"/>
              <w:gridCol w:w="20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6" w:type="dxa"/>
                  <w:tcBorders>
                    <w:tl2br w:val="nil"/>
                    <w:tr2bl w:val="nil"/>
                  </w:tcBorders>
                  <w:vAlign w:val="center"/>
                </w:tcPr>
                <w:p>
                  <w:pPr>
                    <w:pStyle w:val="133"/>
                    <w:keepNext w:val="0"/>
                    <w:keepLines w:val="0"/>
                    <w:widowControl/>
                    <w:suppressLineNumbers w:val="0"/>
                    <w:spacing w:before="0" w:beforeAutospacing="0" w:after="0" w:afterAutospacing="0"/>
                    <w:ind w:left="0" w:right="0"/>
                    <w:rPr>
                      <w:rFonts w:hint="default"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sz w:val="21"/>
                      <w:szCs w:val="21"/>
                      <w:highlight w:val="none"/>
                    </w:rPr>
                    <w:t>环境风险潜势</w:t>
                  </w:r>
                </w:p>
              </w:tc>
              <w:tc>
                <w:tcPr>
                  <w:tcW w:w="2004" w:type="dxa"/>
                  <w:tcBorders>
                    <w:tl2br w:val="nil"/>
                    <w:tr2bl w:val="nil"/>
                  </w:tcBorders>
                  <w:vAlign w:val="center"/>
                </w:tcPr>
                <w:p>
                  <w:pPr>
                    <w:pStyle w:val="133"/>
                    <w:keepNext w:val="0"/>
                    <w:keepLines w:val="0"/>
                    <w:widowControl/>
                    <w:suppressLineNumbers w:val="0"/>
                    <w:spacing w:before="0" w:beforeAutospacing="0" w:after="0" w:afterAutospacing="0"/>
                    <w:ind w:left="0" w:right="0"/>
                    <w:rPr>
                      <w:rFonts w:hint="default" w:ascii="Times New Roman" w:hAnsi="Times New Roman" w:cs="Times New Roman"/>
                      <w:snapToGrid w:val="0"/>
                      <w:color w:val="auto"/>
                      <w:kern w:val="0"/>
                      <w:sz w:val="21"/>
                      <w:szCs w:val="21"/>
                      <w:highlight w:val="none"/>
                    </w:rPr>
                  </w:pPr>
                  <w:r>
                    <w:rPr>
                      <w:rFonts w:hint="eastAsia" w:ascii="宋体" w:hAnsi="宋体" w:cs="宋体"/>
                      <w:color w:val="auto"/>
                      <w:sz w:val="21"/>
                      <w:szCs w:val="21"/>
                      <w:highlight w:val="none"/>
                    </w:rPr>
                    <w:t>Ⅳ</w:t>
                  </w:r>
                  <w:r>
                    <w:rPr>
                      <w:rFonts w:hint="eastAsia" w:cs="Times New Roman"/>
                      <w:color w:val="auto"/>
                      <w:sz w:val="21"/>
                      <w:szCs w:val="21"/>
                      <w:highlight w:val="none"/>
                      <w:lang w:eastAsia="zh-CN"/>
                    </w:rPr>
                    <w:t>、</w:t>
                  </w:r>
                  <w:r>
                    <w:rPr>
                      <w:rFonts w:hint="eastAsia" w:ascii="宋体" w:hAnsi="宋体" w:cs="宋体"/>
                      <w:color w:val="auto"/>
                      <w:sz w:val="21"/>
                      <w:szCs w:val="21"/>
                      <w:highlight w:val="none"/>
                    </w:rPr>
                    <w:t>Ⅳ</w:t>
                  </w:r>
                  <w:r>
                    <w:rPr>
                      <w:rFonts w:hint="default" w:ascii="Times New Roman" w:hAnsi="Times New Roman" w:cs="Times New Roman"/>
                      <w:color w:val="auto"/>
                      <w:sz w:val="21"/>
                      <w:szCs w:val="21"/>
                      <w:highlight w:val="none"/>
                      <w:vertAlign w:val="superscript"/>
                    </w:rPr>
                    <w:t>+</w:t>
                  </w:r>
                </w:p>
              </w:tc>
              <w:tc>
                <w:tcPr>
                  <w:tcW w:w="2004" w:type="dxa"/>
                  <w:tcBorders>
                    <w:tl2br w:val="nil"/>
                    <w:tr2bl w:val="nil"/>
                  </w:tcBorders>
                  <w:vAlign w:val="center"/>
                </w:tcPr>
                <w:p>
                  <w:pPr>
                    <w:pStyle w:val="133"/>
                    <w:keepNext w:val="0"/>
                    <w:keepLines w:val="0"/>
                    <w:widowControl/>
                    <w:suppressLineNumbers w:val="0"/>
                    <w:spacing w:before="0" w:beforeAutospacing="0" w:after="0" w:afterAutospacing="0"/>
                    <w:ind w:left="0" w:right="0"/>
                    <w:rPr>
                      <w:rFonts w:hint="default" w:ascii="Times New Roman" w:hAnsi="Times New Roman" w:cs="Times New Roman"/>
                      <w:snapToGrid w:val="0"/>
                      <w:color w:val="auto"/>
                      <w:kern w:val="0"/>
                      <w:sz w:val="21"/>
                      <w:szCs w:val="21"/>
                      <w:highlight w:val="none"/>
                    </w:rPr>
                  </w:pPr>
                  <w:r>
                    <w:rPr>
                      <w:rFonts w:hint="eastAsia" w:ascii="宋体" w:hAnsi="宋体" w:cs="宋体"/>
                      <w:color w:val="auto"/>
                      <w:sz w:val="21"/>
                      <w:szCs w:val="21"/>
                      <w:highlight w:val="none"/>
                    </w:rPr>
                    <w:t>Ⅲ</w:t>
                  </w:r>
                </w:p>
              </w:tc>
              <w:tc>
                <w:tcPr>
                  <w:tcW w:w="2004" w:type="dxa"/>
                  <w:tcBorders>
                    <w:tl2br w:val="nil"/>
                    <w:tr2bl w:val="nil"/>
                  </w:tcBorders>
                  <w:vAlign w:val="center"/>
                </w:tcPr>
                <w:p>
                  <w:pPr>
                    <w:pStyle w:val="133"/>
                    <w:keepNext w:val="0"/>
                    <w:keepLines w:val="0"/>
                    <w:widowControl/>
                    <w:suppressLineNumbers w:val="0"/>
                    <w:spacing w:before="0" w:beforeAutospacing="0" w:after="0" w:afterAutospacing="0"/>
                    <w:ind w:left="0" w:right="0"/>
                    <w:rPr>
                      <w:rFonts w:hint="default" w:ascii="Times New Roman" w:hAnsi="Times New Roman" w:cs="Times New Roman"/>
                      <w:snapToGrid w:val="0"/>
                      <w:color w:val="auto"/>
                      <w:kern w:val="0"/>
                      <w:sz w:val="21"/>
                      <w:szCs w:val="21"/>
                      <w:highlight w:val="none"/>
                    </w:rPr>
                  </w:pPr>
                  <w:r>
                    <w:rPr>
                      <w:rFonts w:hint="eastAsia" w:ascii="宋体" w:hAnsi="宋体" w:cs="宋体"/>
                      <w:color w:val="auto"/>
                      <w:sz w:val="21"/>
                      <w:szCs w:val="21"/>
                      <w:highlight w:val="none"/>
                    </w:rPr>
                    <w:t>Ⅱ</w:t>
                  </w:r>
                </w:p>
              </w:tc>
              <w:tc>
                <w:tcPr>
                  <w:tcW w:w="2012" w:type="dxa"/>
                  <w:tcBorders>
                    <w:tl2br w:val="nil"/>
                    <w:tr2bl w:val="nil"/>
                  </w:tcBorders>
                  <w:vAlign w:val="center"/>
                </w:tcPr>
                <w:p>
                  <w:pPr>
                    <w:pStyle w:val="133"/>
                    <w:keepNext w:val="0"/>
                    <w:keepLines w:val="0"/>
                    <w:widowControl/>
                    <w:suppressLineNumbers w:val="0"/>
                    <w:spacing w:before="0" w:beforeAutospacing="0" w:after="0" w:afterAutospacing="0"/>
                    <w:ind w:left="0" w:right="0"/>
                    <w:rPr>
                      <w:rFonts w:hint="default" w:ascii="Times New Roman" w:hAnsi="Times New Roman" w:cs="Times New Roman"/>
                      <w:snapToGrid w:val="0"/>
                      <w:color w:val="auto"/>
                      <w:kern w:val="0"/>
                      <w:sz w:val="21"/>
                      <w:szCs w:val="21"/>
                      <w:highlight w:val="none"/>
                    </w:rPr>
                  </w:pPr>
                  <w:r>
                    <w:rPr>
                      <w:rFonts w:hint="eastAsia" w:ascii="宋体" w:hAnsi="宋体" w:cs="宋体"/>
                      <w:color w:val="auto"/>
                      <w:sz w:val="21"/>
                      <w:szCs w:val="21"/>
                      <w:highlight w:val="none"/>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6" w:type="dxa"/>
                  <w:tcBorders>
                    <w:tl2br w:val="nil"/>
                    <w:tr2bl w:val="nil"/>
                  </w:tcBorders>
                  <w:vAlign w:val="center"/>
                </w:tcPr>
                <w:p>
                  <w:pPr>
                    <w:pStyle w:val="133"/>
                    <w:keepNext w:val="0"/>
                    <w:keepLines w:val="0"/>
                    <w:widowControl/>
                    <w:suppressLineNumbers w:val="0"/>
                    <w:spacing w:before="0" w:beforeAutospacing="0" w:after="0" w:afterAutospacing="0"/>
                    <w:ind w:left="0" w:right="0"/>
                    <w:rPr>
                      <w:rFonts w:hint="default"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sz w:val="21"/>
                      <w:szCs w:val="21"/>
                      <w:highlight w:val="none"/>
                    </w:rPr>
                    <w:t>评价工作等级</w:t>
                  </w:r>
                </w:p>
              </w:tc>
              <w:tc>
                <w:tcPr>
                  <w:tcW w:w="2004" w:type="dxa"/>
                  <w:tcBorders>
                    <w:tl2br w:val="nil"/>
                    <w:tr2bl w:val="nil"/>
                  </w:tcBorders>
                  <w:vAlign w:val="center"/>
                </w:tcPr>
                <w:p>
                  <w:pPr>
                    <w:pStyle w:val="133"/>
                    <w:keepNext w:val="0"/>
                    <w:keepLines w:val="0"/>
                    <w:widowControl/>
                    <w:suppressLineNumbers w:val="0"/>
                    <w:spacing w:before="0" w:beforeAutospacing="0" w:after="0" w:afterAutospacing="0"/>
                    <w:ind w:left="0" w:right="0"/>
                    <w:rPr>
                      <w:rFonts w:hint="default"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sz w:val="21"/>
                      <w:szCs w:val="21"/>
                      <w:highlight w:val="none"/>
                    </w:rPr>
                    <w:t>一</w:t>
                  </w:r>
                </w:p>
              </w:tc>
              <w:tc>
                <w:tcPr>
                  <w:tcW w:w="2004" w:type="dxa"/>
                  <w:tcBorders>
                    <w:tl2br w:val="nil"/>
                    <w:tr2bl w:val="nil"/>
                  </w:tcBorders>
                  <w:vAlign w:val="center"/>
                </w:tcPr>
                <w:p>
                  <w:pPr>
                    <w:pStyle w:val="133"/>
                    <w:keepNext w:val="0"/>
                    <w:keepLines w:val="0"/>
                    <w:widowControl/>
                    <w:suppressLineNumbers w:val="0"/>
                    <w:spacing w:before="0" w:beforeAutospacing="0" w:after="0" w:afterAutospacing="0"/>
                    <w:ind w:left="0" w:right="0"/>
                    <w:rPr>
                      <w:rFonts w:hint="default"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sz w:val="21"/>
                      <w:szCs w:val="21"/>
                      <w:highlight w:val="none"/>
                    </w:rPr>
                    <w:t>二</w:t>
                  </w:r>
                </w:p>
              </w:tc>
              <w:tc>
                <w:tcPr>
                  <w:tcW w:w="2004" w:type="dxa"/>
                  <w:tcBorders>
                    <w:tl2br w:val="nil"/>
                    <w:tr2bl w:val="nil"/>
                  </w:tcBorders>
                  <w:vAlign w:val="center"/>
                </w:tcPr>
                <w:p>
                  <w:pPr>
                    <w:pStyle w:val="133"/>
                    <w:keepNext w:val="0"/>
                    <w:keepLines w:val="0"/>
                    <w:widowControl/>
                    <w:suppressLineNumbers w:val="0"/>
                    <w:spacing w:before="0" w:beforeAutospacing="0" w:after="0" w:afterAutospacing="0"/>
                    <w:ind w:left="0" w:right="0"/>
                    <w:rPr>
                      <w:rFonts w:hint="default"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sz w:val="21"/>
                      <w:szCs w:val="21"/>
                      <w:highlight w:val="none"/>
                    </w:rPr>
                    <w:t>三</w:t>
                  </w:r>
                </w:p>
              </w:tc>
              <w:tc>
                <w:tcPr>
                  <w:tcW w:w="2012" w:type="dxa"/>
                  <w:tcBorders>
                    <w:tl2br w:val="nil"/>
                    <w:tr2bl w:val="nil"/>
                  </w:tcBorders>
                  <w:vAlign w:val="center"/>
                </w:tcPr>
                <w:p>
                  <w:pPr>
                    <w:pStyle w:val="133"/>
                    <w:keepNext w:val="0"/>
                    <w:keepLines w:val="0"/>
                    <w:widowControl/>
                    <w:suppressLineNumbers w:val="0"/>
                    <w:spacing w:before="0" w:beforeAutospacing="0" w:after="0" w:afterAutospacing="0"/>
                    <w:ind w:left="0" w:right="0"/>
                    <w:rPr>
                      <w:rFonts w:hint="default"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sz w:val="21"/>
                      <w:szCs w:val="21"/>
                      <w:highlight w:val="none"/>
                    </w:rPr>
                    <w:t>简单分析</w:t>
                  </w:r>
                  <w:r>
                    <w:rPr>
                      <w:rFonts w:hint="default" w:ascii="Times New Roman" w:hAnsi="Times New Roman" w:cs="Times New Roman"/>
                      <w:snapToGrid w:val="0"/>
                      <w:color w:val="auto"/>
                      <w:sz w:val="21"/>
                      <w:szCs w:val="21"/>
                      <w:highlight w:val="none"/>
                      <w:vertAlign w:val="superscript"/>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0" w:type="dxa"/>
                  <w:gridSpan w:val="5"/>
                  <w:tcBorders>
                    <w:tl2br w:val="nil"/>
                    <w:tr2bl w:val="nil"/>
                  </w:tcBorders>
                  <w:vAlign w:val="center"/>
                </w:tcPr>
                <w:p>
                  <w:pPr>
                    <w:pStyle w:val="133"/>
                    <w:keepNext w:val="0"/>
                    <w:keepLines w:val="0"/>
                    <w:widowControl/>
                    <w:suppressLineNumbers w:val="0"/>
                    <w:spacing w:before="0" w:beforeAutospacing="0" w:after="0" w:afterAutospacing="0"/>
                    <w:ind w:left="0" w:right="0"/>
                    <w:jc w:val="both"/>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z w:val="21"/>
                      <w:szCs w:val="21"/>
                      <w:highlight w:val="none"/>
                      <w:vertAlign w:val="superscript"/>
                    </w:rPr>
                    <w:t>a</w:t>
                  </w:r>
                  <w:r>
                    <w:rPr>
                      <w:rFonts w:hint="default" w:ascii="Times New Roman" w:hAnsi="Times New Roman" w:cs="Times New Roman"/>
                      <w:snapToGrid w:val="0"/>
                      <w:color w:val="auto"/>
                      <w:sz w:val="21"/>
                      <w:szCs w:val="21"/>
                      <w:highlight w:val="none"/>
                    </w:rPr>
                    <w:t xml:space="preserve"> </w:t>
                  </w:r>
                  <w:r>
                    <w:rPr>
                      <w:rFonts w:hint="eastAsia" w:ascii="Times New Roman" w:hAnsi="Times New Roman" w:cs="Times New Roman"/>
                      <w:snapToGrid w:val="0"/>
                      <w:color w:val="auto"/>
                      <w:sz w:val="21"/>
                      <w:szCs w:val="21"/>
                      <w:highlight w:val="none"/>
                    </w:rPr>
                    <w:t>是相对于详细评价工作内容而言，在描述危险物质</w:t>
                  </w:r>
                  <w:r>
                    <w:rPr>
                      <w:rFonts w:hint="eastAsia" w:cs="Times New Roman"/>
                      <w:snapToGrid w:val="0"/>
                      <w:color w:val="auto"/>
                      <w:sz w:val="21"/>
                      <w:szCs w:val="21"/>
                      <w:highlight w:val="none"/>
                      <w:lang w:eastAsia="zh-CN"/>
                    </w:rPr>
                    <w:t>、</w:t>
                  </w:r>
                  <w:r>
                    <w:rPr>
                      <w:rFonts w:hint="eastAsia" w:ascii="Times New Roman" w:hAnsi="Times New Roman" w:cs="Times New Roman"/>
                      <w:snapToGrid w:val="0"/>
                      <w:color w:val="auto"/>
                      <w:sz w:val="21"/>
                      <w:szCs w:val="21"/>
                      <w:highlight w:val="none"/>
                    </w:rPr>
                    <w:t>环境影响途径</w:t>
                  </w:r>
                  <w:r>
                    <w:rPr>
                      <w:rFonts w:hint="eastAsia" w:cs="Times New Roman"/>
                      <w:snapToGrid w:val="0"/>
                      <w:color w:val="auto"/>
                      <w:sz w:val="21"/>
                      <w:szCs w:val="21"/>
                      <w:highlight w:val="none"/>
                      <w:lang w:eastAsia="zh-CN"/>
                    </w:rPr>
                    <w:t>、</w:t>
                  </w:r>
                  <w:r>
                    <w:rPr>
                      <w:rFonts w:hint="eastAsia" w:ascii="Times New Roman" w:hAnsi="Times New Roman" w:cs="Times New Roman"/>
                      <w:snapToGrid w:val="0"/>
                      <w:color w:val="auto"/>
                      <w:sz w:val="21"/>
                      <w:szCs w:val="21"/>
                      <w:highlight w:val="none"/>
                    </w:rPr>
                    <w:t>环境危害后果</w:t>
                  </w:r>
                  <w:r>
                    <w:rPr>
                      <w:rFonts w:hint="eastAsia" w:cs="Times New Roman"/>
                      <w:snapToGrid w:val="0"/>
                      <w:color w:val="auto"/>
                      <w:sz w:val="21"/>
                      <w:szCs w:val="21"/>
                      <w:highlight w:val="none"/>
                      <w:lang w:eastAsia="zh-CN"/>
                    </w:rPr>
                    <w:t>、</w:t>
                  </w:r>
                  <w:r>
                    <w:rPr>
                      <w:rFonts w:hint="eastAsia" w:ascii="Times New Roman" w:hAnsi="Times New Roman" w:cs="Times New Roman"/>
                      <w:snapToGrid w:val="0"/>
                      <w:color w:val="auto"/>
                      <w:sz w:val="21"/>
                      <w:szCs w:val="21"/>
                      <w:highlight w:val="none"/>
                    </w:rPr>
                    <w:t>风险防范措施等方面给出定性的说明。</w:t>
                  </w:r>
                </w:p>
              </w:tc>
            </w:tr>
          </w:tbl>
          <w:p>
            <w:pPr>
              <w:pStyle w:val="181"/>
              <w:keepNext w:val="0"/>
              <w:keepLines w:val="0"/>
              <w:suppressLineNumbers w:val="0"/>
              <w:spacing w:before="0" w:beforeAutospacing="0" w:after="0" w:afterAutospacing="0"/>
              <w:ind w:left="0" w:right="0" w:firstLine="31680"/>
              <w:rPr>
                <w:rFonts w:hint="default" w:cs="Times New Roman"/>
                <w:color w:val="auto"/>
                <w:highlight w:val="none"/>
                <w:lang w:eastAsia="zh-CN"/>
              </w:rPr>
            </w:pPr>
            <w:r>
              <w:rPr>
                <w:rFonts w:hint="eastAsia" w:cs="Times New Roman"/>
                <w:color w:val="auto"/>
                <w:highlight w:val="none"/>
                <w:lang w:eastAsia="zh-CN"/>
              </w:rPr>
              <w:t>按照《企业突发环境事件风险分级方法》（</w:t>
            </w:r>
            <w:r>
              <w:rPr>
                <w:rFonts w:hint="eastAsia" w:cs="Times New Roman"/>
                <w:color w:val="auto"/>
                <w:highlight w:val="none"/>
                <w:lang w:val="en-US" w:eastAsia="zh-CN"/>
              </w:rPr>
              <w:t>HJ941</w:t>
            </w:r>
            <w:r>
              <w:rPr>
                <w:rFonts w:hint="default" w:cs="Times New Roman"/>
                <w:color w:val="auto"/>
                <w:highlight w:val="none"/>
                <w:lang w:eastAsia="zh-CN"/>
              </w:rPr>
              <w:t>-2018</w:t>
            </w:r>
            <w:r>
              <w:rPr>
                <w:rFonts w:hint="eastAsia" w:cs="Times New Roman"/>
                <w:color w:val="auto"/>
                <w:highlight w:val="none"/>
                <w:lang w:eastAsia="zh-CN"/>
              </w:rPr>
              <w:t>）规定附录</w:t>
            </w:r>
            <w:r>
              <w:rPr>
                <w:rFonts w:hint="eastAsia" w:cs="Times New Roman"/>
                <w:color w:val="auto"/>
                <w:highlight w:val="none"/>
                <w:lang w:val="en-US" w:eastAsia="zh-CN"/>
              </w:rPr>
              <w:t>A突发环境事件风险物质及临界量清单</w:t>
            </w:r>
            <w:r>
              <w:rPr>
                <w:rFonts w:hint="eastAsia" w:cs="Times New Roman"/>
                <w:color w:val="auto"/>
                <w:highlight w:val="none"/>
                <w:lang w:eastAsia="zh-CN"/>
              </w:rPr>
              <w:t>，润滑油对照第八部分中的油类物质（矿物油、如石油、汽油、柴油等；生物柴油等），</w:t>
            </w:r>
            <w:r>
              <w:rPr>
                <w:rFonts w:hint="eastAsia" w:cs="Times New Roman"/>
                <w:color w:val="auto"/>
                <w:highlight w:val="none"/>
                <w:lang w:val="en-US" w:eastAsia="zh-CN"/>
              </w:rPr>
              <w:t>则</w:t>
            </w:r>
            <w:r>
              <w:rPr>
                <w:rFonts w:hint="eastAsia" w:cs="Times New Roman"/>
                <w:color w:val="auto"/>
                <w:highlight w:val="none"/>
                <w:lang w:eastAsia="zh-CN"/>
              </w:rPr>
              <w:t>本项目主重大危险源辨识结果见表</w:t>
            </w:r>
            <w:r>
              <w:rPr>
                <w:rFonts w:hint="eastAsia" w:cs="Times New Roman"/>
                <w:color w:val="auto"/>
                <w:highlight w:val="none"/>
                <w:lang w:val="en-US" w:eastAsia="zh-CN"/>
              </w:rPr>
              <w:t>7-26</w:t>
            </w:r>
            <w:r>
              <w:rPr>
                <w:rFonts w:hint="eastAsia" w:cs="Times New Roman"/>
                <w:color w:val="auto"/>
                <w:highlight w:val="none"/>
                <w:lang w:eastAsia="zh-CN"/>
              </w:rPr>
              <w:t>。</w:t>
            </w:r>
          </w:p>
          <w:p>
            <w:pPr>
              <w:pStyle w:val="71"/>
              <w:keepNext w:val="0"/>
              <w:keepLines w:val="0"/>
              <w:suppressLineNumbers w:val="0"/>
              <w:tabs>
                <w:tab w:val="left" w:pos="195"/>
                <w:tab w:val="center" w:pos="4153"/>
              </w:tabs>
              <w:spacing w:before="0" w:beforeAutospacing="0" w:after="0" w:afterAutospacing="0" w:line="360" w:lineRule="auto"/>
              <w:ind w:left="0" w:right="0"/>
              <w:rPr>
                <w:rFonts w:hint="default" w:ascii="Times New Roman" w:hAnsi="Times New Roman" w:cs="Times New Roman"/>
                <w:color w:val="auto"/>
                <w:sz w:val="24"/>
                <w:szCs w:val="24"/>
                <w:highlight w:val="none"/>
                <w:lang w:val="en-US"/>
              </w:rPr>
            </w:pPr>
            <w:bookmarkStart w:id="1" w:name="_Toc17560_WPSOffice_Level2"/>
            <w:r>
              <w:rPr>
                <w:rFonts w:hint="eastAsia" w:ascii="Times New Roman" w:hAnsi="Times New Roman" w:cs="Times New Roman"/>
                <w:color w:val="auto"/>
                <w:sz w:val="24"/>
                <w:szCs w:val="24"/>
                <w:highlight w:val="none"/>
                <w:lang w:val="en-US"/>
              </w:rPr>
              <w:t>表</w:t>
            </w:r>
            <w:r>
              <w:rPr>
                <w:rFonts w:hint="eastAsia" w:ascii="Times New Roman" w:hAnsi="Times New Roman" w:cs="Times New Roman"/>
                <w:color w:val="auto"/>
                <w:sz w:val="24"/>
                <w:szCs w:val="24"/>
                <w:highlight w:val="none"/>
                <w:lang w:val="en-US" w:eastAsia="zh-CN"/>
              </w:rPr>
              <w:t>7-2</w:t>
            </w:r>
            <w:r>
              <w:rPr>
                <w:rFonts w:hint="eastAsia" w:hAnsi="Times New Roman" w:cs="Times New Roman"/>
                <w:color w:val="auto"/>
                <w:sz w:val="24"/>
                <w:szCs w:val="24"/>
                <w:highlight w:val="none"/>
                <w:lang w:val="en-US" w:eastAsia="zh-CN"/>
              </w:rPr>
              <w:t xml:space="preserve">6  </w:t>
            </w:r>
            <w:r>
              <w:rPr>
                <w:rFonts w:hint="default" w:ascii="Times New Roman" w:hAnsi="Times New Roman" w:cs="Times New Roman"/>
                <w:color w:val="auto"/>
                <w:sz w:val="24"/>
                <w:szCs w:val="24"/>
                <w:highlight w:val="none"/>
                <w:lang w:val="en-US"/>
              </w:rPr>
              <w:t xml:space="preserve"> </w:t>
            </w:r>
            <w:r>
              <w:rPr>
                <w:rFonts w:hint="eastAsia" w:ascii="Times New Roman" w:hAnsi="Times New Roman" w:cs="Times New Roman"/>
                <w:color w:val="auto"/>
                <w:sz w:val="24"/>
                <w:szCs w:val="24"/>
                <w:highlight w:val="none"/>
                <w:lang w:val="en-US"/>
              </w:rPr>
              <w:t>危险物质数量与临界量比值（</w:t>
            </w:r>
            <w:r>
              <w:rPr>
                <w:rFonts w:hint="default" w:ascii="Times New Roman" w:hAnsi="Times New Roman" w:cs="Times New Roman"/>
                <w:color w:val="auto"/>
                <w:sz w:val="24"/>
                <w:szCs w:val="24"/>
                <w:highlight w:val="none"/>
                <w:lang w:val="en-US"/>
              </w:rPr>
              <w:t>Q</w:t>
            </w:r>
            <w:r>
              <w:rPr>
                <w:rFonts w:hint="eastAsia" w:ascii="Times New Roman" w:hAnsi="Times New Roman" w:cs="Times New Roman"/>
                <w:color w:val="auto"/>
                <w:sz w:val="24"/>
                <w:szCs w:val="24"/>
                <w:highlight w:val="none"/>
                <w:lang w:val="en-US"/>
              </w:rPr>
              <w:t>）判定结果一览表</w:t>
            </w:r>
            <w:bookmarkEnd w:id="1"/>
          </w:p>
          <w:tbl>
            <w:tblPr>
              <w:tblStyle w:val="47"/>
              <w:tblW w:w="100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2181"/>
              <w:gridCol w:w="2182"/>
              <w:gridCol w:w="1581"/>
              <w:gridCol w:w="19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43" w:type="dxa"/>
                  <w:gridSpan w:val="3"/>
                  <w:tcBorders>
                    <w:tl2br w:val="nil"/>
                    <w:tr2bl w:val="nil"/>
                  </w:tcBorders>
                  <w:vAlign w:val="center"/>
                </w:tcPr>
                <w:p>
                  <w:pPr>
                    <w:pStyle w:val="157"/>
                    <w:keepNext w:val="0"/>
                    <w:keepLines w:val="0"/>
                    <w:suppressLineNumbers w:val="0"/>
                    <w:spacing w:before="0" w:beforeAutospacing="0" w:after="0" w:afterAutospacing="0" w:line="360" w:lineRule="exact"/>
                    <w:ind w:left="0" w:right="0"/>
                    <w:rPr>
                      <w:rFonts w:hint="default" w:ascii="Times New Roman" w:hAnsi="Times New Roman" w:cs="Times New Roman"/>
                      <w:snapToGrid w:val="0"/>
                      <w:color w:val="auto"/>
                      <w:spacing w:val="0"/>
                      <w:sz w:val="21"/>
                      <w:szCs w:val="21"/>
                      <w:highlight w:val="none"/>
                    </w:rPr>
                  </w:pPr>
                  <w:r>
                    <w:rPr>
                      <w:rFonts w:hint="eastAsia" w:ascii="Times New Roman" w:hAnsi="Times New Roman" w:cs="Times New Roman"/>
                      <w:snapToGrid w:val="0"/>
                      <w:color w:val="auto"/>
                      <w:spacing w:val="0"/>
                      <w:sz w:val="21"/>
                      <w:szCs w:val="21"/>
                      <w:highlight w:val="none"/>
                    </w:rPr>
                    <w:t>危险源辨识</w:t>
                  </w:r>
                </w:p>
              </w:tc>
              <w:tc>
                <w:tcPr>
                  <w:tcW w:w="1581" w:type="dxa"/>
                  <w:vMerge w:val="restart"/>
                  <w:tcBorders>
                    <w:tl2br w:val="nil"/>
                    <w:tr2bl w:val="nil"/>
                  </w:tcBorders>
                  <w:vAlign w:val="center"/>
                </w:tcPr>
                <w:p>
                  <w:pPr>
                    <w:pStyle w:val="157"/>
                    <w:keepNext w:val="0"/>
                    <w:keepLines w:val="0"/>
                    <w:suppressLineNumbers w:val="0"/>
                    <w:spacing w:before="0" w:beforeAutospacing="0" w:after="0" w:afterAutospacing="0" w:line="360" w:lineRule="exact"/>
                    <w:ind w:left="0" w:right="0"/>
                    <w:rPr>
                      <w:rFonts w:hint="default" w:ascii="Times New Roman" w:hAnsi="Times New Roman" w:cs="Times New Roman"/>
                      <w:snapToGrid w:val="0"/>
                      <w:color w:val="auto"/>
                      <w:spacing w:val="0"/>
                      <w:sz w:val="21"/>
                      <w:szCs w:val="21"/>
                      <w:highlight w:val="none"/>
                    </w:rPr>
                  </w:pPr>
                  <w:r>
                    <w:rPr>
                      <w:rFonts w:hint="default" w:ascii="Times New Roman" w:hAnsi="Times New Roman" w:cs="Times New Roman"/>
                      <w:snapToGrid w:val="0"/>
                      <w:color w:val="auto"/>
                      <w:spacing w:val="0"/>
                      <w:sz w:val="21"/>
                      <w:szCs w:val="21"/>
                      <w:highlight w:val="none"/>
                    </w:rPr>
                    <w:t>Q</w:t>
                  </w:r>
                  <w:r>
                    <w:rPr>
                      <w:rFonts w:hint="eastAsia" w:ascii="Times New Roman" w:hAnsi="Times New Roman" w:cs="Times New Roman"/>
                      <w:snapToGrid w:val="0"/>
                      <w:color w:val="auto"/>
                      <w:spacing w:val="0"/>
                      <w:sz w:val="21"/>
                      <w:szCs w:val="21"/>
                      <w:highlight w:val="none"/>
                    </w:rPr>
                    <w:t>值</w:t>
                  </w:r>
                </w:p>
              </w:tc>
              <w:tc>
                <w:tcPr>
                  <w:tcW w:w="1910" w:type="dxa"/>
                  <w:vMerge w:val="restart"/>
                  <w:tcBorders>
                    <w:tl2br w:val="nil"/>
                    <w:tr2bl w:val="nil"/>
                  </w:tcBorders>
                  <w:vAlign w:val="center"/>
                </w:tcPr>
                <w:p>
                  <w:pPr>
                    <w:pStyle w:val="157"/>
                    <w:keepNext w:val="0"/>
                    <w:keepLines w:val="0"/>
                    <w:suppressLineNumbers w:val="0"/>
                    <w:spacing w:before="0" w:beforeAutospacing="0" w:after="0" w:afterAutospacing="0" w:line="360" w:lineRule="exact"/>
                    <w:ind w:left="0" w:right="0"/>
                    <w:rPr>
                      <w:rFonts w:hint="default" w:ascii="Times New Roman" w:hAnsi="Times New Roman" w:cs="Times New Roman"/>
                      <w:snapToGrid w:val="0"/>
                      <w:color w:val="auto"/>
                      <w:spacing w:val="0"/>
                      <w:sz w:val="21"/>
                      <w:szCs w:val="21"/>
                      <w:highlight w:val="none"/>
                    </w:rPr>
                  </w:pPr>
                  <w:r>
                    <w:rPr>
                      <w:rFonts w:hint="eastAsia" w:ascii="Times New Roman" w:hAnsi="Times New Roman" w:cs="Times New Roman"/>
                      <w:snapToGrid w:val="0"/>
                      <w:color w:val="auto"/>
                      <w:spacing w:val="0"/>
                      <w:sz w:val="21"/>
                      <w:szCs w:val="21"/>
                      <w:highlight w:val="none"/>
                    </w:rPr>
                    <w:t>判定结果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2180" w:type="dxa"/>
                  <w:tcBorders>
                    <w:tl2br w:val="nil"/>
                    <w:tr2bl w:val="nil"/>
                  </w:tcBorders>
                  <w:vAlign w:val="center"/>
                </w:tcPr>
                <w:p>
                  <w:pPr>
                    <w:pStyle w:val="157"/>
                    <w:keepNext w:val="0"/>
                    <w:keepLines w:val="0"/>
                    <w:suppressLineNumbers w:val="0"/>
                    <w:spacing w:before="0" w:beforeAutospacing="0" w:after="0" w:afterAutospacing="0" w:line="360" w:lineRule="exact"/>
                    <w:ind w:left="0" w:right="0"/>
                    <w:rPr>
                      <w:rFonts w:hint="default" w:ascii="Times New Roman" w:hAnsi="Times New Roman" w:cs="Times New Roman"/>
                      <w:snapToGrid w:val="0"/>
                      <w:color w:val="auto"/>
                      <w:spacing w:val="0"/>
                      <w:sz w:val="21"/>
                      <w:szCs w:val="21"/>
                      <w:highlight w:val="none"/>
                    </w:rPr>
                  </w:pPr>
                  <w:r>
                    <w:rPr>
                      <w:rFonts w:hint="eastAsia" w:ascii="Times New Roman" w:hAnsi="Times New Roman" w:cs="Times New Roman"/>
                      <w:snapToGrid w:val="0"/>
                      <w:color w:val="auto"/>
                      <w:spacing w:val="0"/>
                      <w:sz w:val="21"/>
                      <w:szCs w:val="21"/>
                      <w:highlight w:val="none"/>
                    </w:rPr>
                    <w:t>危险化学品名称</w:t>
                  </w:r>
                </w:p>
              </w:tc>
              <w:tc>
                <w:tcPr>
                  <w:tcW w:w="2181" w:type="dxa"/>
                  <w:tcBorders>
                    <w:tl2br w:val="nil"/>
                    <w:tr2bl w:val="nil"/>
                  </w:tcBorders>
                  <w:vAlign w:val="center"/>
                </w:tcPr>
                <w:p>
                  <w:pPr>
                    <w:pStyle w:val="157"/>
                    <w:keepNext w:val="0"/>
                    <w:keepLines w:val="0"/>
                    <w:suppressLineNumbers w:val="0"/>
                    <w:spacing w:before="0" w:beforeAutospacing="0" w:after="0" w:afterAutospacing="0" w:line="360" w:lineRule="exact"/>
                    <w:ind w:left="0" w:right="0"/>
                    <w:rPr>
                      <w:rFonts w:hint="default" w:ascii="Times New Roman" w:hAnsi="Times New Roman" w:cs="Times New Roman"/>
                      <w:snapToGrid w:val="0"/>
                      <w:color w:val="auto"/>
                      <w:spacing w:val="0"/>
                      <w:sz w:val="21"/>
                      <w:szCs w:val="21"/>
                      <w:highlight w:val="none"/>
                    </w:rPr>
                  </w:pPr>
                  <w:r>
                    <w:rPr>
                      <w:rFonts w:hint="eastAsia" w:ascii="Times New Roman" w:hAnsi="Times New Roman" w:cs="Times New Roman"/>
                      <w:snapToGrid w:val="0"/>
                      <w:color w:val="auto"/>
                      <w:spacing w:val="0"/>
                      <w:sz w:val="21"/>
                      <w:szCs w:val="21"/>
                      <w:highlight w:val="none"/>
                    </w:rPr>
                    <w:t>临界量（</w:t>
                  </w:r>
                  <w:r>
                    <w:rPr>
                      <w:rFonts w:hint="default" w:ascii="Times New Roman" w:hAnsi="Times New Roman" w:cs="Times New Roman"/>
                      <w:snapToGrid w:val="0"/>
                      <w:color w:val="auto"/>
                      <w:spacing w:val="0"/>
                      <w:sz w:val="21"/>
                      <w:szCs w:val="21"/>
                      <w:highlight w:val="none"/>
                    </w:rPr>
                    <w:t>t</w:t>
                  </w:r>
                  <w:r>
                    <w:rPr>
                      <w:rFonts w:hint="eastAsia" w:ascii="Times New Roman" w:hAnsi="Times New Roman" w:cs="Times New Roman"/>
                      <w:snapToGrid w:val="0"/>
                      <w:color w:val="auto"/>
                      <w:spacing w:val="0"/>
                      <w:sz w:val="21"/>
                      <w:szCs w:val="21"/>
                      <w:highlight w:val="none"/>
                    </w:rPr>
                    <w:t>）</w:t>
                  </w:r>
                </w:p>
              </w:tc>
              <w:tc>
                <w:tcPr>
                  <w:tcW w:w="2182" w:type="dxa"/>
                  <w:tcBorders>
                    <w:tl2br w:val="nil"/>
                    <w:tr2bl w:val="nil"/>
                  </w:tcBorders>
                  <w:vAlign w:val="center"/>
                </w:tcPr>
                <w:p>
                  <w:pPr>
                    <w:pStyle w:val="157"/>
                    <w:keepNext w:val="0"/>
                    <w:keepLines w:val="0"/>
                    <w:suppressLineNumbers w:val="0"/>
                    <w:spacing w:before="0" w:beforeAutospacing="0" w:after="0" w:afterAutospacing="0" w:line="360" w:lineRule="exact"/>
                    <w:ind w:left="0" w:right="0"/>
                    <w:rPr>
                      <w:rFonts w:hint="default" w:ascii="Times New Roman" w:hAnsi="Times New Roman" w:cs="Times New Roman"/>
                      <w:snapToGrid w:val="0"/>
                      <w:color w:val="auto"/>
                      <w:spacing w:val="0"/>
                      <w:sz w:val="21"/>
                      <w:szCs w:val="21"/>
                      <w:highlight w:val="none"/>
                    </w:rPr>
                  </w:pPr>
                  <w:r>
                    <w:rPr>
                      <w:rFonts w:hint="eastAsia" w:ascii="Times New Roman" w:hAnsi="Times New Roman" w:cs="Times New Roman"/>
                      <w:snapToGrid w:val="0"/>
                      <w:color w:val="auto"/>
                      <w:spacing w:val="0"/>
                      <w:sz w:val="21"/>
                      <w:szCs w:val="21"/>
                      <w:highlight w:val="none"/>
                    </w:rPr>
                    <w:t>本项目（</w:t>
                  </w:r>
                  <w:r>
                    <w:rPr>
                      <w:rFonts w:hint="default" w:ascii="Times New Roman" w:hAnsi="Times New Roman" w:cs="Times New Roman"/>
                      <w:snapToGrid w:val="0"/>
                      <w:color w:val="auto"/>
                      <w:spacing w:val="0"/>
                      <w:sz w:val="21"/>
                      <w:szCs w:val="21"/>
                      <w:highlight w:val="none"/>
                    </w:rPr>
                    <w:t>t</w:t>
                  </w:r>
                  <w:r>
                    <w:rPr>
                      <w:rFonts w:hint="eastAsia" w:ascii="Times New Roman" w:hAnsi="Times New Roman" w:cs="Times New Roman"/>
                      <w:snapToGrid w:val="0"/>
                      <w:color w:val="auto"/>
                      <w:spacing w:val="0"/>
                      <w:sz w:val="21"/>
                      <w:szCs w:val="21"/>
                      <w:highlight w:val="none"/>
                    </w:rPr>
                    <w:t>）</w:t>
                  </w:r>
                </w:p>
              </w:tc>
              <w:tc>
                <w:tcPr>
                  <w:tcW w:w="158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napToGrid w:val="0"/>
                      <w:color w:val="auto"/>
                      <w:szCs w:val="21"/>
                      <w:highlight w:val="none"/>
                    </w:rPr>
                  </w:pPr>
                </w:p>
              </w:tc>
              <w:tc>
                <w:tcPr>
                  <w:tcW w:w="1910"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napToGrid w:val="0"/>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5" w:hRule="exact"/>
                <w:jc w:val="center"/>
              </w:trPr>
              <w:tc>
                <w:tcPr>
                  <w:tcW w:w="2180" w:type="dxa"/>
                  <w:tcBorders>
                    <w:tl2br w:val="nil"/>
                    <w:tr2bl w:val="nil"/>
                  </w:tcBorders>
                  <w:vAlign w:val="center"/>
                </w:tcPr>
                <w:p>
                  <w:pPr>
                    <w:pStyle w:val="157"/>
                    <w:keepNext w:val="0"/>
                    <w:keepLines w:val="0"/>
                    <w:suppressLineNumbers w:val="0"/>
                    <w:spacing w:before="0" w:beforeAutospacing="0" w:after="0" w:afterAutospacing="0" w:line="360" w:lineRule="exact"/>
                    <w:ind w:left="0" w:right="0"/>
                    <w:rPr>
                      <w:rFonts w:hint="eastAsia" w:ascii="Times New Roman" w:hAnsi="Times New Roman" w:eastAsia="宋体" w:cs="Times New Roman"/>
                      <w:snapToGrid w:val="0"/>
                      <w:color w:val="auto"/>
                      <w:spacing w:val="0"/>
                      <w:sz w:val="21"/>
                      <w:szCs w:val="21"/>
                      <w:highlight w:val="none"/>
                      <w:lang w:eastAsia="zh-CN"/>
                    </w:rPr>
                  </w:pPr>
                  <w:r>
                    <w:rPr>
                      <w:rFonts w:hint="eastAsia" w:ascii="Times New Roman" w:hAnsi="Times New Roman" w:cs="Times New Roman"/>
                      <w:snapToGrid w:val="0"/>
                      <w:color w:val="auto"/>
                      <w:spacing w:val="0"/>
                      <w:sz w:val="21"/>
                      <w:szCs w:val="21"/>
                      <w:highlight w:val="none"/>
                      <w:lang w:val="zh-TW" w:eastAsia="zh-CN"/>
                    </w:rPr>
                    <w:t>润滑油</w:t>
                  </w:r>
                </w:p>
              </w:tc>
              <w:tc>
                <w:tcPr>
                  <w:tcW w:w="2181" w:type="dxa"/>
                  <w:tcBorders>
                    <w:tl2br w:val="nil"/>
                    <w:tr2bl w:val="nil"/>
                  </w:tcBorders>
                  <w:vAlign w:val="center"/>
                </w:tcPr>
                <w:p>
                  <w:pPr>
                    <w:pStyle w:val="157"/>
                    <w:keepNext w:val="0"/>
                    <w:keepLines w:val="0"/>
                    <w:suppressLineNumbers w:val="0"/>
                    <w:spacing w:before="0" w:beforeAutospacing="0" w:after="0" w:afterAutospacing="0" w:line="360" w:lineRule="exact"/>
                    <w:ind w:left="0" w:right="0"/>
                    <w:rPr>
                      <w:rFonts w:hint="default" w:ascii="Times New Roman" w:hAnsi="Times New Roman" w:eastAsia="宋体" w:cs="Times New Roman"/>
                      <w:snapToGrid w:val="0"/>
                      <w:color w:val="auto"/>
                      <w:spacing w:val="0"/>
                      <w:sz w:val="21"/>
                      <w:szCs w:val="21"/>
                      <w:highlight w:val="none"/>
                      <w:lang w:val="en-US" w:eastAsia="zh-CN"/>
                    </w:rPr>
                  </w:pPr>
                  <w:r>
                    <w:rPr>
                      <w:rFonts w:hint="eastAsia" w:ascii="Times New Roman" w:hAnsi="Times New Roman" w:cs="Times New Roman"/>
                      <w:snapToGrid w:val="0"/>
                      <w:color w:val="auto"/>
                      <w:spacing w:val="0"/>
                      <w:sz w:val="21"/>
                      <w:szCs w:val="21"/>
                      <w:highlight w:val="none"/>
                      <w:lang w:val="en-US" w:eastAsia="zh-CN"/>
                    </w:rPr>
                    <w:t>2500</w:t>
                  </w:r>
                </w:p>
              </w:tc>
              <w:tc>
                <w:tcPr>
                  <w:tcW w:w="2182" w:type="dxa"/>
                  <w:tcBorders>
                    <w:tl2br w:val="nil"/>
                    <w:tr2bl w:val="nil"/>
                  </w:tcBorders>
                  <w:vAlign w:val="center"/>
                </w:tcPr>
                <w:p>
                  <w:pPr>
                    <w:pStyle w:val="157"/>
                    <w:keepNext w:val="0"/>
                    <w:keepLines w:val="0"/>
                    <w:suppressLineNumbers w:val="0"/>
                    <w:spacing w:before="0" w:beforeAutospacing="0" w:after="0" w:afterAutospacing="0" w:line="360" w:lineRule="exact"/>
                    <w:ind w:left="0" w:right="0"/>
                    <w:rPr>
                      <w:rFonts w:hint="default" w:ascii="Times New Roman" w:hAnsi="Times New Roman" w:eastAsia="宋体" w:cs="Times New Roman"/>
                      <w:snapToGrid w:val="0"/>
                      <w:color w:val="auto"/>
                      <w:spacing w:val="0"/>
                      <w:sz w:val="21"/>
                      <w:szCs w:val="21"/>
                      <w:highlight w:val="none"/>
                      <w:lang w:val="en-US" w:eastAsia="zh-CN"/>
                    </w:rPr>
                  </w:pPr>
                  <w:r>
                    <w:rPr>
                      <w:rFonts w:hint="eastAsia" w:ascii="Times New Roman" w:hAnsi="Times New Roman" w:cs="Times New Roman"/>
                      <w:snapToGrid w:val="0"/>
                      <w:color w:val="auto"/>
                      <w:spacing w:val="0"/>
                      <w:sz w:val="21"/>
                      <w:szCs w:val="21"/>
                      <w:highlight w:val="none"/>
                      <w:lang w:val="en-US" w:eastAsia="zh-CN"/>
                    </w:rPr>
                    <w:t>0.34</w:t>
                  </w:r>
                </w:p>
              </w:tc>
              <w:tc>
                <w:tcPr>
                  <w:tcW w:w="1581" w:type="dxa"/>
                  <w:tcBorders>
                    <w:tl2br w:val="nil"/>
                    <w:tr2bl w:val="nil"/>
                  </w:tcBorders>
                  <w:vAlign w:val="center"/>
                </w:tcPr>
                <w:p>
                  <w:pPr>
                    <w:pStyle w:val="157"/>
                    <w:keepNext w:val="0"/>
                    <w:keepLines w:val="0"/>
                    <w:suppressLineNumbers w:val="0"/>
                    <w:spacing w:before="0" w:beforeAutospacing="0" w:after="0" w:afterAutospacing="0" w:line="360" w:lineRule="exact"/>
                    <w:ind w:left="0" w:right="0"/>
                    <w:rPr>
                      <w:rFonts w:hint="default" w:ascii="Times New Roman" w:hAnsi="Times New Roman" w:eastAsia="宋体" w:cs="Times New Roman"/>
                      <w:snapToGrid w:val="0"/>
                      <w:color w:val="auto"/>
                      <w:spacing w:val="0"/>
                      <w:sz w:val="21"/>
                      <w:szCs w:val="21"/>
                      <w:highlight w:val="none"/>
                      <w:lang w:val="en-US" w:eastAsia="zh-CN"/>
                    </w:rPr>
                  </w:pPr>
                  <w:r>
                    <w:rPr>
                      <w:rFonts w:hint="eastAsia" w:ascii="Times New Roman" w:hAnsi="Times New Roman" w:cs="Times New Roman"/>
                      <w:snapToGrid w:val="0"/>
                      <w:color w:val="auto"/>
                      <w:spacing w:val="0"/>
                      <w:sz w:val="21"/>
                      <w:szCs w:val="21"/>
                      <w:highlight w:val="none"/>
                      <w:lang w:val="en-US" w:eastAsia="zh-CN"/>
                    </w:rPr>
                    <w:t>0.000136</w:t>
                  </w:r>
                </w:p>
              </w:tc>
              <w:tc>
                <w:tcPr>
                  <w:tcW w:w="1910" w:type="dxa"/>
                  <w:tcBorders>
                    <w:tl2br w:val="nil"/>
                    <w:tr2bl w:val="nil"/>
                  </w:tcBorders>
                  <w:vAlign w:val="center"/>
                </w:tcPr>
                <w:p>
                  <w:pPr>
                    <w:pStyle w:val="157"/>
                    <w:keepNext w:val="0"/>
                    <w:keepLines w:val="0"/>
                    <w:suppressLineNumbers w:val="0"/>
                    <w:spacing w:before="0" w:beforeAutospacing="0" w:after="0" w:afterAutospacing="0" w:line="360" w:lineRule="exact"/>
                    <w:ind w:left="0" w:right="0"/>
                    <w:rPr>
                      <w:rFonts w:hint="default" w:ascii="Times New Roman" w:hAnsi="Times New Roman" w:cs="Times New Roman"/>
                      <w:snapToGrid w:val="0"/>
                      <w:color w:val="auto"/>
                      <w:spacing w:val="0"/>
                      <w:sz w:val="21"/>
                      <w:szCs w:val="21"/>
                      <w:highlight w:val="none"/>
                    </w:rPr>
                  </w:pPr>
                  <w:r>
                    <w:rPr>
                      <w:rFonts w:hint="default" w:ascii="Times New Roman" w:hAnsi="Times New Roman" w:cs="Times New Roman"/>
                      <w:snapToGrid w:val="0"/>
                      <w:color w:val="auto"/>
                      <w:spacing w:val="0"/>
                      <w:sz w:val="21"/>
                      <w:szCs w:val="21"/>
                      <w:highlight w:val="none"/>
                    </w:rPr>
                    <w:t>Q</w:t>
                  </w:r>
                  <w:r>
                    <w:rPr>
                      <w:rFonts w:hint="eastAsia" w:ascii="Times New Roman" w:hAnsi="Times New Roman" w:cs="Times New Roman"/>
                      <w:snapToGrid w:val="0"/>
                      <w:color w:val="auto"/>
                      <w:spacing w:val="0"/>
                      <w:sz w:val="21"/>
                      <w:szCs w:val="21"/>
                      <w:highlight w:val="none"/>
                    </w:rPr>
                    <w:t>＜</w:t>
                  </w:r>
                  <w:r>
                    <w:rPr>
                      <w:rFonts w:hint="default" w:ascii="Times New Roman" w:hAnsi="Times New Roman" w:cs="Times New Roman"/>
                      <w:snapToGrid w:val="0"/>
                      <w:color w:val="auto"/>
                      <w:spacing w:val="0"/>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2180" w:type="dxa"/>
                  <w:tcBorders>
                    <w:tl2br w:val="nil"/>
                    <w:tr2bl w:val="nil"/>
                  </w:tcBorders>
                  <w:vAlign w:val="center"/>
                </w:tcPr>
                <w:p>
                  <w:pPr>
                    <w:pStyle w:val="157"/>
                    <w:keepNext w:val="0"/>
                    <w:keepLines w:val="0"/>
                    <w:suppressLineNumbers w:val="0"/>
                    <w:spacing w:before="0" w:beforeAutospacing="0" w:after="0" w:afterAutospacing="0" w:line="360" w:lineRule="exact"/>
                    <w:ind w:left="0" w:right="0"/>
                    <w:rPr>
                      <w:rFonts w:hint="eastAsia" w:ascii="Times New Roman" w:hAnsi="Times New Roman" w:cs="Times New Roman"/>
                      <w:snapToGrid w:val="0"/>
                      <w:color w:val="auto"/>
                      <w:spacing w:val="0"/>
                      <w:sz w:val="21"/>
                      <w:szCs w:val="21"/>
                      <w:highlight w:val="none"/>
                      <w:lang w:val="zh-TW" w:eastAsia="zh-CN"/>
                    </w:rPr>
                  </w:pPr>
                  <w:r>
                    <w:rPr>
                      <w:rFonts w:hint="eastAsia" w:cs="Times New Roman"/>
                      <w:snapToGrid w:val="0"/>
                      <w:color w:val="auto"/>
                      <w:spacing w:val="0"/>
                      <w:sz w:val="21"/>
                      <w:szCs w:val="21"/>
                      <w:highlight w:val="none"/>
                      <w:lang w:val="zh-TW" w:eastAsia="zh-CN"/>
                    </w:rPr>
                    <w:t>液化气</w:t>
                  </w:r>
                </w:p>
              </w:tc>
              <w:tc>
                <w:tcPr>
                  <w:tcW w:w="2181" w:type="dxa"/>
                  <w:tcBorders>
                    <w:tl2br w:val="nil"/>
                    <w:tr2bl w:val="nil"/>
                  </w:tcBorders>
                  <w:vAlign w:val="center"/>
                </w:tcPr>
                <w:p>
                  <w:pPr>
                    <w:pStyle w:val="157"/>
                    <w:keepNext w:val="0"/>
                    <w:keepLines w:val="0"/>
                    <w:suppressLineNumbers w:val="0"/>
                    <w:spacing w:before="0" w:beforeAutospacing="0" w:after="0" w:afterAutospacing="0" w:line="360" w:lineRule="exact"/>
                    <w:ind w:left="0" w:right="0"/>
                    <w:rPr>
                      <w:rFonts w:hint="default" w:ascii="Times New Roman" w:hAnsi="Times New Roman" w:cs="Times New Roman"/>
                      <w:snapToGrid w:val="0"/>
                      <w:color w:val="auto"/>
                      <w:spacing w:val="0"/>
                      <w:sz w:val="21"/>
                      <w:szCs w:val="21"/>
                      <w:highlight w:val="none"/>
                      <w:lang w:val="en-US" w:eastAsia="zh-CN"/>
                    </w:rPr>
                  </w:pPr>
                  <w:r>
                    <w:rPr>
                      <w:rFonts w:hint="eastAsia" w:cs="Times New Roman"/>
                      <w:snapToGrid w:val="0"/>
                      <w:color w:val="auto"/>
                      <w:spacing w:val="0"/>
                      <w:sz w:val="21"/>
                      <w:szCs w:val="21"/>
                      <w:highlight w:val="none"/>
                      <w:lang w:val="en-US" w:eastAsia="zh-CN"/>
                    </w:rPr>
                    <w:t>7.5</w:t>
                  </w:r>
                </w:p>
              </w:tc>
              <w:tc>
                <w:tcPr>
                  <w:tcW w:w="2182" w:type="dxa"/>
                  <w:tcBorders>
                    <w:tl2br w:val="nil"/>
                    <w:tr2bl w:val="nil"/>
                  </w:tcBorders>
                  <w:vAlign w:val="center"/>
                </w:tcPr>
                <w:p>
                  <w:pPr>
                    <w:pStyle w:val="157"/>
                    <w:keepNext w:val="0"/>
                    <w:keepLines w:val="0"/>
                    <w:suppressLineNumbers w:val="0"/>
                    <w:spacing w:before="0" w:beforeAutospacing="0" w:after="0" w:afterAutospacing="0" w:line="360" w:lineRule="exact"/>
                    <w:ind w:left="0" w:right="0"/>
                    <w:rPr>
                      <w:rFonts w:hint="default" w:ascii="Times New Roman" w:hAnsi="Times New Roman" w:cs="Times New Roman"/>
                      <w:snapToGrid w:val="0"/>
                      <w:color w:val="auto"/>
                      <w:spacing w:val="0"/>
                      <w:sz w:val="21"/>
                      <w:szCs w:val="21"/>
                      <w:highlight w:val="none"/>
                      <w:lang w:val="en-US" w:eastAsia="zh-CN"/>
                    </w:rPr>
                  </w:pPr>
                  <w:r>
                    <w:rPr>
                      <w:rFonts w:hint="eastAsia" w:cs="Times New Roman"/>
                      <w:snapToGrid w:val="0"/>
                      <w:color w:val="auto"/>
                      <w:spacing w:val="0"/>
                      <w:sz w:val="21"/>
                      <w:szCs w:val="21"/>
                      <w:highlight w:val="none"/>
                      <w:lang w:val="en-US" w:eastAsia="zh-CN"/>
                    </w:rPr>
                    <w:t>0.5</w:t>
                  </w:r>
                </w:p>
              </w:tc>
              <w:tc>
                <w:tcPr>
                  <w:tcW w:w="1581" w:type="dxa"/>
                  <w:tcBorders>
                    <w:tl2br w:val="nil"/>
                    <w:tr2bl w:val="nil"/>
                  </w:tcBorders>
                  <w:vAlign w:val="center"/>
                </w:tcPr>
                <w:p>
                  <w:pPr>
                    <w:pStyle w:val="157"/>
                    <w:keepNext w:val="0"/>
                    <w:keepLines w:val="0"/>
                    <w:suppressLineNumbers w:val="0"/>
                    <w:spacing w:before="0" w:beforeAutospacing="0" w:after="0" w:afterAutospacing="0" w:line="360" w:lineRule="exact"/>
                    <w:ind w:left="0" w:right="0"/>
                    <w:rPr>
                      <w:rFonts w:hint="default" w:ascii="Times New Roman" w:hAnsi="Times New Roman" w:cs="Times New Roman"/>
                      <w:snapToGrid w:val="0"/>
                      <w:color w:val="auto"/>
                      <w:spacing w:val="0"/>
                      <w:sz w:val="21"/>
                      <w:szCs w:val="21"/>
                      <w:highlight w:val="none"/>
                      <w:lang w:val="en-US" w:eastAsia="zh-CN"/>
                    </w:rPr>
                  </w:pPr>
                  <w:r>
                    <w:rPr>
                      <w:rFonts w:hint="eastAsia" w:cs="Times New Roman"/>
                      <w:snapToGrid w:val="0"/>
                      <w:color w:val="auto"/>
                      <w:spacing w:val="0"/>
                      <w:sz w:val="21"/>
                      <w:szCs w:val="21"/>
                      <w:highlight w:val="none"/>
                      <w:lang w:val="en-US" w:eastAsia="zh-CN"/>
                    </w:rPr>
                    <w:t>0.06666</w:t>
                  </w:r>
                </w:p>
              </w:tc>
              <w:tc>
                <w:tcPr>
                  <w:tcW w:w="1910" w:type="dxa"/>
                  <w:tcBorders>
                    <w:tl2br w:val="nil"/>
                    <w:tr2bl w:val="nil"/>
                  </w:tcBorders>
                  <w:vAlign w:val="center"/>
                </w:tcPr>
                <w:p>
                  <w:pPr>
                    <w:pStyle w:val="157"/>
                    <w:keepNext w:val="0"/>
                    <w:keepLines w:val="0"/>
                    <w:suppressLineNumbers w:val="0"/>
                    <w:spacing w:before="0" w:beforeAutospacing="0" w:after="0" w:afterAutospacing="0" w:line="360" w:lineRule="exact"/>
                    <w:ind w:left="0" w:right="0"/>
                    <w:rPr>
                      <w:rFonts w:hint="default" w:ascii="Times New Roman" w:hAnsi="Times New Roman" w:cs="Times New Roman"/>
                      <w:snapToGrid w:val="0"/>
                      <w:color w:val="auto"/>
                      <w:spacing w:val="0"/>
                      <w:sz w:val="21"/>
                      <w:szCs w:val="21"/>
                      <w:highlight w:val="none"/>
                    </w:rPr>
                  </w:pPr>
                  <w:r>
                    <w:rPr>
                      <w:rFonts w:hint="default" w:ascii="Times New Roman" w:hAnsi="Times New Roman" w:cs="Times New Roman"/>
                      <w:snapToGrid w:val="0"/>
                      <w:color w:val="auto"/>
                      <w:spacing w:val="0"/>
                      <w:sz w:val="21"/>
                      <w:szCs w:val="21"/>
                      <w:highlight w:val="none"/>
                    </w:rPr>
                    <w:t>Q</w:t>
                  </w:r>
                  <w:r>
                    <w:rPr>
                      <w:rFonts w:hint="eastAsia" w:ascii="Times New Roman" w:hAnsi="Times New Roman" w:cs="Times New Roman"/>
                      <w:snapToGrid w:val="0"/>
                      <w:color w:val="auto"/>
                      <w:spacing w:val="0"/>
                      <w:sz w:val="21"/>
                      <w:szCs w:val="21"/>
                      <w:highlight w:val="none"/>
                    </w:rPr>
                    <w:t>＜</w:t>
                  </w:r>
                  <w:r>
                    <w:rPr>
                      <w:rFonts w:hint="default" w:ascii="Times New Roman" w:hAnsi="Times New Roman" w:cs="Times New Roman"/>
                      <w:snapToGrid w:val="0"/>
                      <w:color w:val="auto"/>
                      <w:spacing w:val="0"/>
                      <w:sz w:val="21"/>
                      <w:szCs w:val="21"/>
                      <w:highlight w:val="none"/>
                    </w:rPr>
                    <w:t>1</w:t>
                  </w:r>
                </w:p>
              </w:tc>
            </w:tr>
          </w:tbl>
          <w:p>
            <w:pPr>
              <w:keepNext w:val="0"/>
              <w:keepLines w:val="0"/>
              <w:suppressLineNumbers w:val="0"/>
              <w:spacing w:before="0" w:beforeAutospacing="0" w:after="0" w:afterAutospacing="0" w:line="500" w:lineRule="exact"/>
              <w:ind w:left="0" w:right="0" w:firstLine="482"/>
              <w:rPr>
                <w:rFonts w:hint="default" w:ascii="Times New Roman" w:hAnsi="Times New Roman" w:eastAsia="宋体" w:cs="Times New Roman"/>
                <w:bCs/>
                <w:color w:val="auto"/>
                <w:kern w:val="0"/>
                <w:sz w:val="24"/>
                <w:highlight w:val="none"/>
                <w:lang w:val="en-US" w:eastAsia="zh-CN"/>
              </w:rPr>
            </w:pPr>
            <w:r>
              <w:rPr>
                <w:rFonts w:hint="eastAsia" w:ascii="Times New Roman" w:hAnsi="Times New Roman" w:cs="Times New Roman"/>
                <w:bCs/>
                <w:color w:val="auto"/>
                <w:kern w:val="0"/>
                <w:sz w:val="24"/>
                <w:highlight w:val="none"/>
              </w:rPr>
              <w:t>根据《建设项目环境风险评价技术导则》（</w:t>
            </w:r>
            <w:r>
              <w:rPr>
                <w:rFonts w:hint="default" w:ascii="Times New Roman" w:hAnsi="Times New Roman" w:cs="Times New Roman"/>
                <w:bCs/>
                <w:color w:val="auto"/>
                <w:kern w:val="0"/>
                <w:sz w:val="24"/>
                <w:highlight w:val="none"/>
              </w:rPr>
              <w:t>HJ/T169</w:t>
            </w:r>
            <w:r>
              <w:rPr>
                <w:rFonts w:hint="eastAsia"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rPr>
              <w:t>2018</w:t>
            </w:r>
            <w:r>
              <w:rPr>
                <w:rFonts w:hint="eastAsia" w:ascii="Times New Roman" w:hAnsi="Times New Roman" w:cs="Times New Roman"/>
                <w:bCs/>
                <w:color w:val="auto"/>
                <w:kern w:val="0"/>
                <w:sz w:val="24"/>
                <w:highlight w:val="none"/>
              </w:rPr>
              <w:t>）附录</w:t>
            </w:r>
            <w:r>
              <w:rPr>
                <w:rFonts w:hint="default" w:ascii="Times New Roman" w:hAnsi="Times New Roman" w:cs="Times New Roman"/>
                <w:bCs/>
                <w:color w:val="auto"/>
                <w:kern w:val="0"/>
                <w:sz w:val="24"/>
                <w:highlight w:val="none"/>
              </w:rPr>
              <w:t>C</w:t>
            </w:r>
            <w:r>
              <w:rPr>
                <w:rFonts w:hint="eastAsia"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rPr>
              <w:t>Q</w:t>
            </w:r>
            <w:r>
              <w:rPr>
                <w:rFonts w:hint="eastAsia" w:ascii="Times New Roman" w:hAnsi="Times New Roman" w:cs="Times New Roman"/>
                <w:bCs/>
                <w:color w:val="auto"/>
                <w:kern w:val="0"/>
                <w:sz w:val="24"/>
                <w:highlight w:val="none"/>
              </w:rPr>
              <w:t>值按下式计算：</w:t>
            </w:r>
            <w:r>
              <w:rPr>
                <w:rFonts w:hint="eastAsia" w:ascii="Times New Roman" w:hAnsi="Times New Roman" w:cs="Times New Roman"/>
                <w:bCs/>
                <w:color w:val="auto"/>
                <w:kern w:val="0"/>
                <w:sz w:val="24"/>
                <w:highlight w:val="none"/>
                <w:lang w:val="en-US" w:eastAsia="zh-CN"/>
              </w:rPr>
              <w:t xml:space="preserve">   </w:t>
            </w:r>
          </w:p>
          <w:p>
            <w:pPr>
              <w:keepNext w:val="0"/>
              <w:keepLines w:val="0"/>
              <w:suppressLineNumbers w:val="0"/>
              <w:spacing w:before="0" w:beforeAutospacing="0" w:after="0" w:afterAutospacing="0" w:line="500" w:lineRule="exact"/>
              <w:ind w:left="0" w:right="0" w:firstLine="482"/>
              <w:jc w:val="center"/>
              <w:rPr>
                <w:rFonts w:hint="default" w:ascii="Times New Roman" w:hAnsi="Times New Roman" w:cs="Times New Roman"/>
                <w:bCs/>
                <w:color w:val="auto"/>
                <w:kern w:val="0"/>
                <w:sz w:val="24"/>
                <w:highlight w:val="none"/>
              </w:rPr>
            </w:pPr>
            <w:r>
              <w:rPr>
                <w:rFonts w:hint="default" w:ascii="Times New Roman" w:hAnsi="Times New Roman" w:cs="Times New Roman"/>
                <w:color w:val="auto"/>
                <w:position w:val="-16"/>
                <w:sz w:val="24"/>
                <w:highlight w:val="none"/>
                <w:vertAlign w:val="subscript"/>
              </w:rPr>
              <w:object>
                <v:shape id="_x0000_i1039" o:spt="75" type="#_x0000_t75" style="height:28.55pt;width:145.45pt;" o:ole="t" filled="f" stroked="f" coordsize="21600,21600">
                  <v:path/>
                  <v:fill on="f" focussize="0,0"/>
                  <v:stroke on="f"/>
                  <v:imagedata r:id="rId61" embosscolor="#FFFFFF" o:title=""/>
                  <o:lock v:ext="edit" aspectratio="t"/>
                  <w10:wrap type="none"/>
                  <w10:anchorlock/>
                </v:shape>
                <o:OLEObject Type="Embed" ProgID="Equation.DSMT4" ShapeID="_x0000_i1039" DrawAspect="Content" ObjectID="_1468075750" r:id="rId60">
                  <o:LockedField>false</o:LockedField>
                </o:OLEObject>
              </w:object>
            </w:r>
          </w:p>
          <w:p>
            <w:pPr>
              <w:keepNext w:val="0"/>
              <w:keepLines w:val="0"/>
              <w:suppressLineNumbers w:val="0"/>
              <w:spacing w:before="0" w:beforeAutospacing="0" w:after="0" w:afterAutospacing="0" w:line="500" w:lineRule="exact"/>
              <w:ind w:left="0" w:right="0" w:firstLine="482"/>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 xml:space="preserve"> </w:t>
            </w:r>
            <w:r>
              <w:rPr>
                <w:rFonts w:hint="eastAsia" w:ascii="Times New Roman" w:hAnsi="Times New Roman" w:cs="Times New Roman"/>
                <w:bCs/>
                <w:color w:val="auto"/>
                <w:kern w:val="0"/>
                <w:sz w:val="24"/>
                <w:highlight w:val="none"/>
              </w:rPr>
              <w:t>式中：</w:t>
            </w:r>
            <w:r>
              <w:rPr>
                <w:rFonts w:hint="default" w:ascii="Times New Roman" w:hAnsi="Times New Roman" w:cs="Times New Roman"/>
                <w:bCs/>
                <w:color w:val="auto"/>
                <w:kern w:val="0"/>
                <w:sz w:val="24"/>
                <w:highlight w:val="none"/>
              </w:rPr>
              <w:t>q1</w:t>
            </w:r>
            <w:r>
              <w:rPr>
                <w:rFonts w:hint="eastAsia"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rPr>
              <w:t>q2</w:t>
            </w:r>
            <w:r>
              <w:rPr>
                <w:rFonts w:hint="eastAsia"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rPr>
              <w:t>qn —</w:t>
            </w:r>
            <w:r>
              <w:rPr>
                <w:rFonts w:hint="eastAsia" w:ascii="Times New Roman" w:hAnsi="Times New Roman" w:cs="Times New Roman"/>
                <w:bCs/>
                <w:color w:val="auto"/>
                <w:kern w:val="0"/>
                <w:sz w:val="24"/>
                <w:highlight w:val="none"/>
              </w:rPr>
              <w:t>每种危险物质的最大存在量，</w:t>
            </w:r>
            <w:r>
              <w:rPr>
                <w:rFonts w:hint="default" w:ascii="Times New Roman" w:hAnsi="Times New Roman" w:cs="Times New Roman"/>
                <w:bCs/>
                <w:color w:val="auto"/>
                <w:kern w:val="0"/>
                <w:sz w:val="24"/>
                <w:highlight w:val="none"/>
              </w:rPr>
              <w:t>t</w:t>
            </w:r>
            <w:r>
              <w:rPr>
                <w:rFonts w:hint="eastAsia" w:ascii="Times New Roman" w:hAnsi="Times New Roman" w:cs="Times New Roman"/>
                <w:bCs/>
                <w:color w:val="auto"/>
                <w:kern w:val="0"/>
                <w:sz w:val="24"/>
                <w:highlight w:val="none"/>
              </w:rPr>
              <w:t>；</w:t>
            </w:r>
          </w:p>
          <w:p>
            <w:pPr>
              <w:keepNext w:val="0"/>
              <w:keepLines w:val="0"/>
              <w:suppressLineNumbers w:val="0"/>
              <w:spacing w:before="0" w:beforeAutospacing="0" w:after="0" w:afterAutospacing="0" w:line="500" w:lineRule="exact"/>
              <w:ind w:left="0" w:right="0" w:firstLine="482"/>
              <w:rPr>
                <w:rFonts w:hint="default" w:ascii="Times New Roman" w:hAnsi="Times New Roman" w:cs="Times New Roman"/>
                <w:bCs/>
                <w:color w:val="auto"/>
                <w:kern w:val="0"/>
                <w:sz w:val="24"/>
                <w:highlight w:val="none"/>
              </w:rPr>
            </w:pPr>
            <w:bookmarkStart w:id="2" w:name="_Toc25611_WPSOffice_Level2"/>
            <w:r>
              <w:rPr>
                <w:rFonts w:hint="default" w:ascii="Times New Roman" w:hAnsi="Times New Roman" w:cs="Times New Roman"/>
                <w:bCs/>
                <w:color w:val="auto"/>
                <w:kern w:val="0"/>
                <w:sz w:val="24"/>
                <w:highlight w:val="none"/>
              </w:rPr>
              <w:t>Q1</w:t>
            </w:r>
            <w:r>
              <w:rPr>
                <w:rFonts w:hint="eastAsia"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rPr>
              <w:t>Q 2</w:t>
            </w:r>
            <w:r>
              <w:rPr>
                <w:rFonts w:hint="eastAsia"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rPr>
              <w:t>Q n —</w:t>
            </w:r>
            <w:r>
              <w:rPr>
                <w:rFonts w:hint="eastAsia" w:ascii="Times New Roman" w:hAnsi="Times New Roman" w:cs="Times New Roman"/>
                <w:bCs/>
                <w:color w:val="auto"/>
                <w:kern w:val="0"/>
                <w:sz w:val="24"/>
                <w:highlight w:val="none"/>
              </w:rPr>
              <w:t>每种危险物质的临界量，</w:t>
            </w:r>
            <w:r>
              <w:rPr>
                <w:rFonts w:hint="default" w:ascii="Times New Roman" w:hAnsi="Times New Roman" w:cs="Times New Roman"/>
                <w:bCs/>
                <w:color w:val="auto"/>
                <w:kern w:val="0"/>
                <w:sz w:val="24"/>
                <w:highlight w:val="none"/>
              </w:rPr>
              <w:t>t</w:t>
            </w:r>
            <w:r>
              <w:rPr>
                <w:rFonts w:hint="eastAsia" w:ascii="Times New Roman" w:hAnsi="Times New Roman" w:cs="Times New Roman"/>
                <w:bCs/>
                <w:color w:val="auto"/>
                <w:kern w:val="0"/>
                <w:sz w:val="24"/>
                <w:highlight w:val="none"/>
              </w:rPr>
              <w:t>。</w:t>
            </w:r>
            <w:bookmarkEnd w:id="2"/>
          </w:p>
          <w:p>
            <w:pPr>
              <w:keepNext w:val="0"/>
              <w:keepLines w:val="0"/>
              <w:suppressLineNumbers w:val="0"/>
              <w:spacing w:before="0" w:beforeAutospacing="0" w:after="0" w:afterAutospacing="0" w:line="500" w:lineRule="exact"/>
              <w:ind w:left="0" w:right="0" w:firstLine="482"/>
              <w:rPr>
                <w:rFonts w:hint="default" w:ascii="Times New Roman" w:hAnsi="Times New Roman" w:cs="Times New Roman"/>
                <w:bCs/>
                <w:color w:val="auto"/>
                <w:kern w:val="0"/>
                <w:sz w:val="24"/>
                <w:highlight w:val="none"/>
              </w:rPr>
            </w:pPr>
            <w:r>
              <w:rPr>
                <w:rFonts w:hint="eastAsia" w:ascii="Times New Roman" w:hAnsi="Times New Roman" w:cs="Times New Roman"/>
                <w:bCs/>
                <w:color w:val="auto"/>
                <w:kern w:val="0"/>
                <w:sz w:val="24"/>
                <w:highlight w:val="none"/>
              </w:rPr>
              <w:t>当</w:t>
            </w:r>
            <w:r>
              <w:rPr>
                <w:rFonts w:hint="default" w:ascii="Times New Roman" w:hAnsi="Times New Roman" w:cs="Times New Roman"/>
                <w:bCs/>
                <w:color w:val="auto"/>
                <w:kern w:val="0"/>
                <w:sz w:val="24"/>
                <w:highlight w:val="none"/>
              </w:rPr>
              <w:t>Q</w:t>
            </w:r>
            <w:r>
              <w:rPr>
                <w:rFonts w:hint="eastAsia"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rPr>
              <w:t xml:space="preserve">1 </w:t>
            </w:r>
            <w:r>
              <w:rPr>
                <w:rFonts w:hint="eastAsia" w:ascii="Times New Roman" w:hAnsi="Times New Roman" w:cs="Times New Roman"/>
                <w:bCs/>
                <w:color w:val="auto"/>
                <w:kern w:val="0"/>
                <w:sz w:val="24"/>
                <w:highlight w:val="none"/>
              </w:rPr>
              <w:t>时，该项目环境风险潜势为</w:t>
            </w:r>
            <w:r>
              <w:rPr>
                <w:rFonts w:hint="default" w:ascii="Times New Roman" w:hAnsi="Times New Roman" w:cs="Times New Roman"/>
                <w:bCs/>
                <w:color w:val="auto"/>
                <w:kern w:val="0"/>
                <w:sz w:val="24"/>
                <w:highlight w:val="none"/>
              </w:rPr>
              <w:t xml:space="preserve"> I</w:t>
            </w:r>
            <w:r>
              <w:rPr>
                <w:rFonts w:hint="eastAsia" w:ascii="Times New Roman" w:hAnsi="Times New Roman" w:cs="Times New Roman"/>
                <w:bCs/>
                <w:color w:val="auto"/>
                <w:kern w:val="0"/>
                <w:sz w:val="24"/>
                <w:highlight w:val="none"/>
              </w:rPr>
              <w:t>。</w:t>
            </w:r>
          </w:p>
          <w:p>
            <w:pPr>
              <w:keepNext w:val="0"/>
              <w:keepLines w:val="0"/>
              <w:suppressLineNumbers w:val="0"/>
              <w:spacing w:before="0" w:beforeAutospacing="0" w:after="0" w:afterAutospacing="0" w:line="500" w:lineRule="exact"/>
              <w:ind w:left="0" w:right="0" w:firstLine="482"/>
              <w:rPr>
                <w:rFonts w:hint="default" w:ascii="Times New Roman" w:hAnsi="Times New Roman" w:cs="Times New Roman"/>
                <w:bCs/>
                <w:color w:val="auto"/>
                <w:kern w:val="0"/>
                <w:sz w:val="24"/>
                <w:highlight w:val="none"/>
              </w:rPr>
            </w:pPr>
            <w:r>
              <w:rPr>
                <w:rFonts w:hint="eastAsia" w:ascii="Times New Roman" w:hAnsi="Times New Roman" w:cs="Times New Roman"/>
                <w:bCs/>
                <w:color w:val="auto"/>
                <w:kern w:val="0"/>
                <w:sz w:val="24"/>
                <w:highlight w:val="none"/>
              </w:rPr>
              <w:t>当</w:t>
            </w:r>
            <w:r>
              <w:rPr>
                <w:rFonts w:hint="default" w:ascii="Times New Roman" w:hAnsi="Times New Roman" w:cs="Times New Roman"/>
                <w:bCs/>
                <w:color w:val="auto"/>
                <w:kern w:val="0"/>
                <w:sz w:val="24"/>
                <w:highlight w:val="none"/>
              </w:rPr>
              <w:t>Q</w:t>
            </w:r>
            <w:r>
              <w:rPr>
                <w:rFonts w:hint="eastAsia"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rPr>
              <w:t xml:space="preserve">1 </w:t>
            </w:r>
            <w:r>
              <w:rPr>
                <w:rFonts w:hint="eastAsia" w:ascii="Times New Roman" w:hAnsi="Times New Roman" w:cs="Times New Roman"/>
                <w:bCs/>
                <w:color w:val="auto"/>
                <w:kern w:val="0"/>
                <w:sz w:val="24"/>
                <w:highlight w:val="none"/>
              </w:rPr>
              <w:t>时，将</w:t>
            </w:r>
            <w:r>
              <w:rPr>
                <w:rFonts w:hint="default" w:ascii="Times New Roman" w:hAnsi="Times New Roman" w:cs="Times New Roman"/>
                <w:bCs/>
                <w:color w:val="auto"/>
                <w:kern w:val="0"/>
                <w:sz w:val="24"/>
                <w:highlight w:val="none"/>
              </w:rPr>
              <w:t xml:space="preserve"> Q </w:t>
            </w:r>
            <w:r>
              <w:rPr>
                <w:rFonts w:hint="eastAsia" w:ascii="Times New Roman" w:hAnsi="Times New Roman" w:cs="Times New Roman"/>
                <w:bCs/>
                <w:color w:val="auto"/>
                <w:kern w:val="0"/>
                <w:sz w:val="24"/>
                <w:highlight w:val="none"/>
              </w:rPr>
              <w:t>值划分为：（</w:t>
            </w:r>
            <w:r>
              <w:rPr>
                <w:rFonts w:hint="default" w:ascii="Times New Roman" w:hAnsi="Times New Roman" w:cs="Times New Roman"/>
                <w:bCs/>
                <w:color w:val="auto"/>
                <w:kern w:val="0"/>
                <w:sz w:val="24"/>
                <w:highlight w:val="none"/>
              </w:rPr>
              <w:t>1</w:t>
            </w:r>
            <w:r>
              <w:rPr>
                <w:rFonts w:hint="eastAsia"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rPr>
              <w:t>1</w:t>
            </w:r>
            <w:r>
              <w:rPr>
                <w:rFonts w:hint="eastAsia"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rPr>
              <w:t>Q</w:t>
            </w:r>
            <w:r>
              <w:rPr>
                <w:rFonts w:hint="eastAsia"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rPr>
              <w:t>10</w:t>
            </w:r>
            <w:r>
              <w:rPr>
                <w:rFonts w:hint="eastAsia"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rPr>
              <w:t>2</w:t>
            </w:r>
            <w:r>
              <w:rPr>
                <w:rFonts w:hint="eastAsia"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rPr>
              <w:t>10</w:t>
            </w:r>
            <w:r>
              <w:rPr>
                <w:rFonts w:hint="eastAsia"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rPr>
              <w:t>Q</w:t>
            </w:r>
            <w:r>
              <w:rPr>
                <w:rFonts w:hint="eastAsia"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rPr>
              <w:t>100</w:t>
            </w:r>
            <w:r>
              <w:rPr>
                <w:rFonts w:hint="eastAsia"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rPr>
              <w:t>3</w:t>
            </w:r>
            <w:r>
              <w:rPr>
                <w:rFonts w:hint="eastAsia"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rPr>
              <w:t>Q</w:t>
            </w:r>
            <w:r>
              <w:rPr>
                <w:rFonts w:hint="eastAsia"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rPr>
              <w:t>100</w:t>
            </w:r>
            <w:r>
              <w:rPr>
                <w:rFonts w:hint="eastAsia" w:ascii="Times New Roman" w:hAnsi="Times New Roman" w:cs="Times New Roman"/>
                <w:bCs/>
                <w:color w:val="auto"/>
                <w:kern w:val="0"/>
                <w:sz w:val="24"/>
                <w:highlight w:val="none"/>
              </w:rPr>
              <w:t>。</w:t>
            </w:r>
          </w:p>
          <w:p>
            <w:pPr>
              <w:keepNext w:val="0"/>
              <w:keepLines w:val="0"/>
              <w:suppressLineNumbers w:val="0"/>
              <w:spacing w:before="0" w:beforeAutospacing="0" w:after="0" w:afterAutospacing="0" w:line="500" w:lineRule="exact"/>
              <w:ind w:left="0" w:right="0" w:firstLine="482"/>
              <w:rPr>
                <w:rFonts w:hint="default" w:ascii="Times New Roman" w:hAnsi="Times New Roman" w:cs="Times New Roman"/>
                <w:color w:val="auto"/>
                <w:sz w:val="24"/>
                <w:highlight w:val="none"/>
              </w:rPr>
            </w:pPr>
            <w:r>
              <w:rPr>
                <w:rFonts w:hint="eastAsia" w:ascii="Times New Roman" w:hAnsi="Times New Roman" w:cs="Times New Roman"/>
                <w:bCs/>
                <w:color w:val="auto"/>
                <w:kern w:val="0"/>
                <w:sz w:val="24"/>
                <w:highlight w:val="none"/>
              </w:rPr>
              <w:t>经计算，本项目</w:t>
            </w:r>
            <w:r>
              <w:rPr>
                <w:rFonts w:hint="default" w:ascii="Times New Roman" w:hAnsi="Times New Roman" w:cs="Times New Roman"/>
                <w:bCs/>
                <w:color w:val="auto"/>
                <w:kern w:val="0"/>
                <w:sz w:val="24"/>
                <w:highlight w:val="none"/>
              </w:rPr>
              <w:t>Q=</w:t>
            </w:r>
            <w:r>
              <w:rPr>
                <w:rFonts w:hint="eastAsia" w:ascii="Times New Roman" w:hAnsi="Times New Roman" w:cs="Times New Roman"/>
                <w:bCs/>
                <w:color w:val="auto"/>
                <w:kern w:val="0"/>
                <w:sz w:val="24"/>
                <w:highlight w:val="none"/>
                <w:lang w:val="en-US" w:eastAsia="zh-CN"/>
              </w:rPr>
              <w:t>0.000136</w:t>
            </w:r>
            <w:r>
              <w:rPr>
                <w:rFonts w:hint="eastAsia" w:cs="Times New Roman"/>
                <w:bCs/>
                <w:color w:val="auto"/>
                <w:kern w:val="0"/>
                <w:sz w:val="24"/>
                <w:highlight w:val="none"/>
                <w:lang w:val="en-US" w:eastAsia="zh-CN"/>
              </w:rPr>
              <w:t>+0.066666=0.066802</w:t>
            </w:r>
            <w:r>
              <w:rPr>
                <w:rFonts w:hint="eastAsia"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rPr>
              <w:t>1</w:t>
            </w:r>
            <w:r>
              <w:rPr>
                <w:rFonts w:hint="eastAsia" w:ascii="Times New Roman" w:hAnsi="Times New Roman" w:cs="Times New Roman"/>
                <w:color w:val="auto"/>
                <w:highlight w:val="none"/>
              </w:rPr>
              <w:t>，</w:t>
            </w:r>
            <w:r>
              <w:rPr>
                <w:rFonts w:hint="eastAsia" w:ascii="Times New Roman" w:hAnsi="Times New Roman" w:cs="Times New Roman"/>
                <w:color w:val="auto"/>
                <w:sz w:val="24"/>
                <w:highlight w:val="none"/>
              </w:rPr>
              <w:t>该项目环境风险潜势综合等级为</w:t>
            </w:r>
            <w:r>
              <w:rPr>
                <w:rFonts w:hint="default" w:ascii="Times New Roman" w:hAnsi="Times New Roman" w:cs="Times New Roman"/>
                <w:color w:val="auto"/>
                <w:sz w:val="24"/>
                <w:highlight w:val="none"/>
              </w:rPr>
              <w:t>I</w:t>
            </w:r>
            <w:r>
              <w:rPr>
                <w:rFonts w:hint="eastAsia" w:ascii="Times New Roman" w:hAnsi="Times New Roman" w:cs="Times New Roman"/>
                <w:color w:val="auto"/>
                <w:sz w:val="24"/>
                <w:highlight w:val="none"/>
              </w:rPr>
              <w:t>级，故本项目环境风险评价等级为简单分析。</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kern w:val="0"/>
                <w:sz w:val="24"/>
                <w:highlight w:val="none"/>
              </w:rPr>
            </w:pPr>
            <w:r>
              <w:rPr>
                <w:rFonts w:hint="eastAsia" w:ascii="Times New Roman" w:hAnsi="Times New Roman" w:cs="Times New Roman"/>
                <w:bCs/>
                <w:color w:val="auto"/>
                <w:kern w:val="0"/>
                <w:sz w:val="24"/>
                <w:highlight w:val="none"/>
              </w:rPr>
              <w:t>本项目环境风险评价范围为以</w:t>
            </w:r>
            <w:r>
              <w:rPr>
                <w:rFonts w:hint="eastAsia" w:ascii="Times New Roman" w:hAnsi="Times New Roman" w:cs="Times New Roman"/>
                <w:bCs/>
                <w:color w:val="auto"/>
                <w:kern w:val="0"/>
                <w:sz w:val="24"/>
                <w:highlight w:val="none"/>
                <w:lang w:eastAsia="zh-CN"/>
              </w:rPr>
              <w:t>生产车间</w:t>
            </w:r>
            <w:r>
              <w:rPr>
                <w:rFonts w:hint="eastAsia" w:ascii="Times New Roman" w:hAnsi="Times New Roman" w:cs="Times New Roman"/>
                <w:bCs/>
                <w:color w:val="auto"/>
                <w:kern w:val="0"/>
                <w:sz w:val="24"/>
                <w:highlight w:val="none"/>
              </w:rPr>
              <w:t>为中心周围</w:t>
            </w:r>
            <w:r>
              <w:rPr>
                <w:rFonts w:hint="default" w:ascii="Times New Roman" w:hAnsi="Times New Roman" w:cs="Times New Roman"/>
                <w:bCs/>
                <w:color w:val="auto"/>
                <w:kern w:val="0"/>
                <w:sz w:val="24"/>
                <w:highlight w:val="none"/>
              </w:rPr>
              <w:t>3km</w:t>
            </w:r>
            <w:r>
              <w:rPr>
                <w:rFonts w:hint="eastAsia" w:ascii="Times New Roman" w:hAnsi="Times New Roman" w:cs="Times New Roman"/>
                <w:bCs/>
                <w:color w:val="auto"/>
                <w:kern w:val="0"/>
                <w:sz w:val="24"/>
                <w:highlight w:val="none"/>
              </w:rPr>
              <w:t>范围。</w:t>
            </w:r>
          </w:p>
          <w:p>
            <w:pPr>
              <w:pStyle w:val="31"/>
              <w:keepNext w:val="0"/>
              <w:keepLines w:val="0"/>
              <w:numPr>
                <w:ilvl w:val="0"/>
                <w:numId w:val="0"/>
              </w:numPr>
              <w:suppressLineNumbers w:val="0"/>
              <w:spacing w:before="0" w:beforeAutospacing="0" w:after="0" w:afterAutospacing="0"/>
              <w:ind w:left="0" w:right="0" w:firstLine="480" w:firstLineChars="200"/>
              <w:rPr>
                <w:rFonts w:hint="eastAsia" w:ascii="Times New Roman" w:hAnsi="Times New Roman" w:cs="Times New Roman"/>
                <w:bCs/>
                <w:color w:val="auto"/>
                <w:kern w:val="0"/>
                <w:sz w:val="24"/>
                <w:highlight w:val="none"/>
                <w:lang w:val="en-US" w:eastAsia="zh-CN"/>
              </w:rPr>
            </w:pPr>
            <w:r>
              <w:rPr>
                <w:rFonts w:hint="eastAsia" w:ascii="Times New Roman" w:hAnsi="Times New Roman" w:cs="Times New Roman"/>
                <w:bCs/>
                <w:color w:val="auto"/>
                <w:kern w:val="0"/>
                <w:sz w:val="24"/>
                <w:highlight w:val="none"/>
                <w:lang w:val="en-US" w:eastAsia="zh-CN"/>
              </w:rPr>
              <w:t>2</w:t>
            </w:r>
            <w:r>
              <w:rPr>
                <w:rFonts w:hint="eastAsia" w:cs="Times New Roman"/>
                <w:bCs/>
                <w:color w:val="auto"/>
                <w:kern w:val="0"/>
                <w:sz w:val="24"/>
                <w:highlight w:val="none"/>
                <w:lang w:val="en-US" w:eastAsia="zh-CN"/>
              </w:rPr>
              <w:t>、</w:t>
            </w:r>
            <w:r>
              <w:rPr>
                <w:rFonts w:hint="eastAsia" w:ascii="Times New Roman" w:hAnsi="Times New Roman" w:cs="Times New Roman"/>
                <w:bCs/>
                <w:color w:val="auto"/>
                <w:kern w:val="0"/>
                <w:sz w:val="24"/>
                <w:highlight w:val="none"/>
                <w:lang w:val="en-US" w:eastAsia="zh-CN"/>
              </w:rPr>
              <w:t>环境敏感目标概况</w:t>
            </w:r>
          </w:p>
          <w:p>
            <w:pPr>
              <w:keepNext w:val="0"/>
              <w:keepLines w:val="0"/>
              <w:widowControl w:val="0"/>
              <w:suppressLineNumbers w:val="0"/>
              <w:autoSpaceDE w:val="0"/>
              <w:autoSpaceDN w:val="0"/>
              <w:adjustRightInd w:val="0"/>
              <w:spacing w:before="0" w:beforeAutospacing="0" w:after="0" w:afterAutospacing="0" w:line="360" w:lineRule="auto"/>
              <w:ind w:left="0" w:right="0" w:firstLine="560" w:firstLineChars="200"/>
              <w:jc w:val="both"/>
              <w:rPr>
                <w:rFonts w:hint="eastAsia" w:ascii="宋体" w:hAnsi="宋体" w:eastAsia="宋体" w:cs="宋体"/>
                <w:b/>
                <w:color w:val="auto"/>
                <w:kern w:val="2"/>
                <w:sz w:val="24"/>
                <w:szCs w:val="24"/>
                <w:highlight w:val="none"/>
                <w:lang w:val="en-US" w:eastAsia="zh-CN"/>
              </w:rPr>
            </w:pPr>
            <w:r>
              <w:rPr>
                <w:rFonts w:hint="eastAsia" w:ascii="Times New Roman" w:hAnsi="Times New Roman" w:cs="Times New Roman"/>
                <w:color w:val="auto"/>
                <w:highlight w:val="none"/>
                <w:lang w:val="en-US" w:eastAsia="zh-CN"/>
              </w:rPr>
              <w:t xml:space="preserve">   </w:t>
            </w:r>
            <w:r>
              <w:rPr>
                <w:rFonts w:hint="eastAsia" w:ascii="宋体" w:hAnsi="宋体" w:eastAsia="宋体" w:cs="宋体"/>
                <w:color w:val="auto"/>
                <w:kern w:val="2"/>
                <w:sz w:val="24"/>
                <w:szCs w:val="24"/>
                <w:highlight w:val="none"/>
                <w:lang w:val="en-US" w:eastAsia="zh-CN"/>
              </w:rPr>
              <w:t>环境敏感目标如下表，环境敏感目标区位分布图见附图。</w:t>
            </w:r>
          </w:p>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lang w:val="en-US" w:eastAsia="zh-CN"/>
              </w:rPr>
              <w:t>表7-2</w:t>
            </w:r>
            <w:r>
              <w:rPr>
                <w:rFonts w:hint="eastAsia" w:ascii="宋体" w:hAnsi="宋体" w:cs="宋体"/>
                <w:b/>
                <w:color w:val="auto"/>
                <w:kern w:val="2"/>
                <w:sz w:val="24"/>
                <w:szCs w:val="24"/>
                <w:highlight w:val="none"/>
                <w:lang w:val="en-US" w:eastAsia="zh-CN"/>
              </w:rPr>
              <w:t>7</w:t>
            </w:r>
            <w:r>
              <w:rPr>
                <w:rFonts w:hint="eastAsia" w:ascii="宋体" w:hAnsi="宋体" w:eastAsia="宋体" w:cs="宋体"/>
                <w:b/>
                <w:color w:val="auto"/>
                <w:kern w:val="2"/>
                <w:sz w:val="24"/>
                <w:szCs w:val="24"/>
                <w:highlight w:val="none"/>
                <w:lang w:val="en-US" w:eastAsia="zh-CN"/>
              </w:rPr>
              <w:t xml:space="preserve">  建设项目环境敏感特征表</w:t>
            </w:r>
          </w:p>
          <w:tbl>
            <w:tblPr>
              <w:tblStyle w:val="48"/>
              <w:tblW w:w="100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4"/>
              <w:gridCol w:w="3301"/>
              <w:gridCol w:w="1642"/>
              <w:gridCol w:w="1431"/>
              <w:gridCol w:w="1204"/>
              <w:gridCol w:w="15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4"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序号</w:t>
                  </w:r>
                </w:p>
              </w:tc>
              <w:tc>
                <w:tcPr>
                  <w:tcW w:w="3301"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敏感目标名称</w:t>
                  </w:r>
                </w:p>
              </w:tc>
              <w:tc>
                <w:tcPr>
                  <w:tcW w:w="1642"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相对方位</w:t>
                  </w:r>
                </w:p>
              </w:tc>
              <w:tc>
                <w:tcPr>
                  <w:tcW w:w="1431"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距离</w:t>
                  </w:r>
                  <w:r>
                    <w:rPr>
                      <w:rFonts w:hint="default" w:ascii="Times New Roman" w:hAnsi="Times New Roman" w:eastAsia="宋体" w:cs="Times New Roman"/>
                      <w:color w:val="auto"/>
                      <w:kern w:val="2"/>
                      <w:sz w:val="21"/>
                      <w:szCs w:val="21"/>
                      <w:highlight w:val="none"/>
                      <w:lang w:val="en-US" w:eastAsia="zh-CN"/>
                    </w:rPr>
                    <w:t>/m</w:t>
                  </w:r>
                </w:p>
              </w:tc>
              <w:tc>
                <w:tcPr>
                  <w:tcW w:w="1204"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属性</w:t>
                  </w:r>
                </w:p>
              </w:tc>
              <w:tc>
                <w:tcPr>
                  <w:tcW w:w="1582"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rPr>
                    <w:t>人口数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4"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1</w:t>
                  </w:r>
                </w:p>
              </w:tc>
              <w:tc>
                <w:tcPr>
                  <w:tcW w:w="330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cs="Times New Roman"/>
                      <w:color w:val="auto"/>
                      <w:sz w:val="21"/>
                      <w:highlight w:val="none"/>
                      <w:lang w:eastAsia="zh-CN"/>
                    </w:rPr>
                    <w:t>红朝村</w:t>
                  </w:r>
                </w:p>
              </w:tc>
              <w:tc>
                <w:tcPr>
                  <w:tcW w:w="164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rPr>
                  </w:pPr>
                  <w:r>
                    <w:rPr>
                      <w:rFonts w:hint="eastAsia" w:cs="Times New Roman"/>
                      <w:color w:val="auto"/>
                      <w:sz w:val="21"/>
                      <w:highlight w:val="none"/>
                      <w:lang w:val="en-US" w:eastAsia="zh-CN"/>
                    </w:rPr>
                    <w:t>N</w:t>
                  </w:r>
                </w:p>
              </w:tc>
              <w:tc>
                <w:tcPr>
                  <w:tcW w:w="143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rPr>
                  </w:pPr>
                  <w:r>
                    <w:rPr>
                      <w:rFonts w:hint="eastAsia" w:cs="Times New Roman"/>
                      <w:color w:val="auto"/>
                      <w:sz w:val="21"/>
                      <w:highlight w:val="none"/>
                      <w:lang w:val="en-US" w:eastAsia="zh-CN"/>
                    </w:rPr>
                    <w:t>150</w:t>
                  </w:r>
                </w:p>
              </w:tc>
              <w:tc>
                <w:tcPr>
                  <w:tcW w:w="120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eastAsia="zh-CN"/>
                    </w:rPr>
                  </w:pPr>
                  <w:r>
                    <w:rPr>
                      <w:rFonts w:hint="eastAsia" w:ascii="宋体" w:hAnsi="宋体" w:eastAsia="宋体" w:cs="宋体"/>
                      <w:color w:val="auto"/>
                      <w:kern w:val="2"/>
                      <w:sz w:val="21"/>
                      <w:szCs w:val="21"/>
                      <w:highlight w:val="none"/>
                      <w:lang w:val="en-US" w:eastAsia="zh-CN"/>
                    </w:rPr>
                    <w:t>居民区</w:t>
                  </w:r>
                </w:p>
              </w:tc>
              <w:tc>
                <w:tcPr>
                  <w:tcW w:w="158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Times New Roman" w:hAnsi="Times New Roman" w:cs="Times New Roman"/>
                      <w:color w:val="auto"/>
                      <w:sz w:val="21"/>
                      <w:highlight w:val="none"/>
                      <w:lang w:val="en-US" w:eastAsia="zh-CN"/>
                    </w:rPr>
                    <w:t>150</w:t>
                  </w:r>
                  <w:r>
                    <w:rPr>
                      <w:rFonts w:hint="default" w:ascii="Times New Roman" w:hAnsi="宋体" w:cs="Times New Roman"/>
                      <w:color w:val="auto"/>
                      <w:sz w:val="21"/>
                      <w:highlight w:val="none"/>
                    </w:rPr>
                    <w:t>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874"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w:t>
                  </w:r>
                </w:p>
              </w:tc>
              <w:tc>
                <w:tcPr>
                  <w:tcW w:w="3301" w:type="dxa"/>
                  <w:tcBorders>
                    <w:tl2br w:val="nil"/>
                    <w:tr2bl w:val="nil"/>
                  </w:tcBorders>
                  <w:vAlign w:val="center"/>
                </w:tcPr>
                <w:p>
                  <w:pPr>
                    <w:pStyle w:val="169"/>
                    <w:keepNext w:val="0"/>
                    <w:keepLines w:val="0"/>
                    <w:suppressLineNumbers w:val="0"/>
                    <w:spacing w:beforeAutospacing="0" w:afterAutospacing="0" w:line="480" w:lineRule="auto"/>
                    <w:ind w:left="0" w:leftChars="0" w:right="0" w:rightChars="0"/>
                    <w:jc w:val="center"/>
                    <w:rPr>
                      <w:rFonts w:hint="eastAsia" w:ascii="宋体" w:hAnsi="宋体" w:eastAsia="宋体" w:cs="宋体"/>
                      <w:color w:val="auto"/>
                      <w:kern w:val="2"/>
                      <w:sz w:val="21"/>
                      <w:szCs w:val="21"/>
                      <w:highlight w:val="none"/>
                      <w:lang w:val="en-US" w:eastAsia="zh-CN"/>
                    </w:rPr>
                  </w:pPr>
                  <w:r>
                    <w:rPr>
                      <w:rFonts w:hint="eastAsia" w:cs="Times New Roman"/>
                      <w:color w:val="auto"/>
                      <w:sz w:val="21"/>
                      <w:szCs w:val="21"/>
                      <w:highlight w:val="none"/>
                      <w:lang w:eastAsia="zh-CN"/>
                    </w:rPr>
                    <w:t>红旗堡</w:t>
                  </w:r>
                </w:p>
              </w:tc>
              <w:tc>
                <w:tcPr>
                  <w:tcW w:w="1642"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cs="Times New Roman"/>
                      <w:color w:val="auto"/>
                      <w:sz w:val="21"/>
                      <w:highlight w:val="none"/>
                      <w:lang w:val="en-US" w:eastAsia="zh-CN"/>
                    </w:rPr>
                    <w:t>N</w:t>
                  </w:r>
                </w:p>
              </w:tc>
              <w:tc>
                <w:tcPr>
                  <w:tcW w:w="1431"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600</w:t>
                  </w:r>
                </w:p>
              </w:tc>
              <w:tc>
                <w:tcPr>
                  <w:tcW w:w="1204"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居民区</w:t>
                  </w:r>
                </w:p>
              </w:tc>
              <w:tc>
                <w:tcPr>
                  <w:tcW w:w="1582"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300人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4"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w:t>
                  </w:r>
                </w:p>
              </w:tc>
              <w:tc>
                <w:tcPr>
                  <w:tcW w:w="330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rPr>
                  </w:pPr>
                  <w:r>
                    <w:rPr>
                      <w:rFonts w:hint="eastAsia" w:cs="Times New Roman"/>
                      <w:color w:val="auto"/>
                      <w:sz w:val="21"/>
                      <w:highlight w:val="none"/>
                      <w:lang w:eastAsia="zh-CN"/>
                    </w:rPr>
                    <w:t>后营</w:t>
                  </w:r>
                </w:p>
              </w:tc>
              <w:tc>
                <w:tcPr>
                  <w:tcW w:w="1642"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lang w:val="en-US" w:eastAsia="zh-CN"/>
                    </w:rPr>
                  </w:pPr>
                  <w:r>
                    <w:rPr>
                      <w:rFonts w:hint="eastAsia" w:cs="Times New Roman"/>
                      <w:color w:val="auto"/>
                      <w:sz w:val="21"/>
                      <w:highlight w:val="none"/>
                      <w:lang w:val="en-US" w:eastAsia="zh-CN"/>
                    </w:rPr>
                    <w:t>N</w:t>
                  </w:r>
                </w:p>
              </w:tc>
              <w:tc>
                <w:tcPr>
                  <w:tcW w:w="1431"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1300</w:t>
                  </w:r>
                </w:p>
              </w:tc>
              <w:tc>
                <w:tcPr>
                  <w:tcW w:w="1204"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居民区</w:t>
                  </w:r>
                </w:p>
              </w:tc>
              <w:tc>
                <w:tcPr>
                  <w:tcW w:w="1582"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500</w:t>
                  </w:r>
                  <w:r>
                    <w:rPr>
                      <w:rFonts w:hint="eastAsia" w:ascii="宋体" w:hAnsi="宋体" w:eastAsia="宋体" w:cs="宋体"/>
                      <w:color w:val="auto"/>
                      <w:kern w:val="2"/>
                      <w:sz w:val="21"/>
                      <w:szCs w:val="21"/>
                      <w:highlight w:val="none"/>
                      <w:lang w:val="en-US" w:eastAsia="zh-CN"/>
                    </w:rPr>
                    <w:t>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4"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4</w:t>
                  </w:r>
                </w:p>
              </w:tc>
              <w:tc>
                <w:tcPr>
                  <w:tcW w:w="330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rPr>
                  </w:pPr>
                  <w:r>
                    <w:rPr>
                      <w:rFonts w:hint="eastAsia" w:cs="Times New Roman"/>
                      <w:color w:val="auto"/>
                      <w:sz w:val="21"/>
                      <w:highlight w:val="none"/>
                      <w:lang w:eastAsia="zh-CN"/>
                    </w:rPr>
                    <w:t>李三台子</w:t>
                  </w:r>
                </w:p>
              </w:tc>
              <w:tc>
                <w:tcPr>
                  <w:tcW w:w="1642"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ES</w:t>
                  </w:r>
                </w:p>
              </w:tc>
              <w:tc>
                <w:tcPr>
                  <w:tcW w:w="1431"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2368</w:t>
                  </w:r>
                </w:p>
              </w:tc>
              <w:tc>
                <w:tcPr>
                  <w:tcW w:w="1204"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居民区</w:t>
                  </w:r>
                </w:p>
              </w:tc>
              <w:tc>
                <w:tcPr>
                  <w:tcW w:w="1582"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800人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4"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5</w:t>
                  </w:r>
                </w:p>
              </w:tc>
              <w:tc>
                <w:tcPr>
                  <w:tcW w:w="330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rPr>
                  </w:pPr>
                  <w:r>
                    <w:rPr>
                      <w:rFonts w:hint="eastAsia" w:cs="Times New Roman"/>
                      <w:color w:val="auto"/>
                      <w:sz w:val="21"/>
                      <w:highlight w:val="none"/>
                      <w:lang w:eastAsia="zh-CN"/>
                    </w:rPr>
                    <w:t>职教城</w:t>
                  </w:r>
                </w:p>
              </w:tc>
              <w:tc>
                <w:tcPr>
                  <w:tcW w:w="1642"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WS</w:t>
                  </w:r>
                </w:p>
              </w:tc>
              <w:tc>
                <w:tcPr>
                  <w:tcW w:w="1431"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1653</w:t>
                  </w:r>
                </w:p>
              </w:tc>
              <w:tc>
                <w:tcPr>
                  <w:tcW w:w="1204"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学生</w:t>
                  </w:r>
                </w:p>
              </w:tc>
              <w:tc>
                <w:tcPr>
                  <w:tcW w:w="1582"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1000人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52" w:type="dxa"/>
                  <w:gridSpan w:val="5"/>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厂址周边</w:t>
                  </w:r>
                  <w:r>
                    <w:rPr>
                      <w:rFonts w:hint="default" w:ascii="Times New Roman" w:hAnsi="Times New Roman" w:eastAsia="宋体" w:cs="Times New Roman"/>
                      <w:color w:val="auto"/>
                      <w:kern w:val="2"/>
                      <w:sz w:val="21"/>
                      <w:szCs w:val="21"/>
                      <w:highlight w:val="none"/>
                      <w:lang w:val="en-US" w:eastAsia="zh-CN"/>
                    </w:rPr>
                    <w:t>5</w:t>
                  </w:r>
                  <w:r>
                    <w:rPr>
                      <w:rFonts w:hint="eastAsia" w:cs="Times New Roman"/>
                      <w:color w:val="auto"/>
                      <w:kern w:val="2"/>
                      <w:sz w:val="21"/>
                      <w:szCs w:val="21"/>
                      <w:highlight w:val="none"/>
                      <w:lang w:val="en-US" w:eastAsia="zh-CN"/>
                    </w:rPr>
                    <w:t>k</w:t>
                  </w:r>
                  <w:r>
                    <w:rPr>
                      <w:rFonts w:hint="default" w:ascii="Times New Roman" w:hAnsi="Times New Roman" w:eastAsia="宋体" w:cs="Times New Roman"/>
                      <w:color w:val="auto"/>
                      <w:kern w:val="2"/>
                      <w:sz w:val="21"/>
                      <w:szCs w:val="21"/>
                      <w:highlight w:val="none"/>
                      <w:lang w:val="en-US" w:eastAsia="zh-CN"/>
                    </w:rPr>
                    <w:t xml:space="preserve"> m </w:t>
                  </w:r>
                  <w:r>
                    <w:rPr>
                      <w:rFonts w:hint="eastAsia" w:ascii="宋体" w:hAnsi="宋体" w:eastAsia="宋体" w:cs="宋体"/>
                      <w:color w:val="auto"/>
                      <w:kern w:val="2"/>
                      <w:sz w:val="21"/>
                      <w:szCs w:val="21"/>
                      <w:highlight w:val="none"/>
                      <w:lang w:val="en-US" w:eastAsia="zh-CN"/>
                    </w:rPr>
                    <w:t>范围内人口数小计</w:t>
                  </w:r>
                </w:p>
              </w:tc>
              <w:tc>
                <w:tcPr>
                  <w:tcW w:w="1582"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rPr>
                    <w:t>&lt;10</w:t>
                  </w: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00人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52" w:type="dxa"/>
                  <w:gridSpan w:val="5"/>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 xml:space="preserve">大气环境敏感程度 </w:t>
                  </w:r>
                  <w:r>
                    <w:rPr>
                      <w:rFonts w:hint="default" w:ascii="Times New Roman" w:hAnsi="Times New Roman" w:eastAsia="宋体" w:cs="Times New Roman"/>
                      <w:color w:val="auto"/>
                      <w:kern w:val="2"/>
                      <w:sz w:val="21"/>
                      <w:szCs w:val="21"/>
                      <w:highlight w:val="none"/>
                      <w:lang w:val="en-US" w:eastAsia="zh-CN"/>
                    </w:rPr>
                    <w:t xml:space="preserve">E </w:t>
                  </w:r>
                  <w:r>
                    <w:rPr>
                      <w:rFonts w:hint="eastAsia" w:ascii="宋体" w:hAnsi="宋体" w:eastAsia="宋体" w:cs="宋体"/>
                      <w:color w:val="auto"/>
                      <w:kern w:val="2"/>
                      <w:sz w:val="21"/>
                      <w:szCs w:val="21"/>
                      <w:highlight w:val="none"/>
                      <w:lang w:val="en-US" w:eastAsia="zh-CN"/>
                    </w:rPr>
                    <w:t>值</w:t>
                  </w:r>
                </w:p>
              </w:tc>
              <w:tc>
                <w:tcPr>
                  <w:tcW w:w="1582" w:type="dxa"/>
                  <w:tcBorders>
                    <w:tl2br w:val="nil"/>
                    <w:tr2bl w:val="nil"/>
                  </w:tcBorders>
                  <w:vAlign w:val="center"/>
                </w:tcPr>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E</w:t>
                  </w:r>
                  <w:r>
                    <w:rPr>
                      <w:rFonts w:hint="eastAsia" w:ascii="宋体" w:hAnsi="宋体" w:cs="宋体"/>
                      <w:color w:val="auto"/>
                      <w:kern w:val="2"/>
                      <w:sz w:val="21"/>
                      <w:szCs w:val="21"/>
                      <w:highlight w:val="none"/>
                      <w:lang w:val="en-US" w:eastAsia="zh-CN"/>
                    </w:rPr>
                    <w:t>2</w:t>
                  </w:r>
                </w:p>
              </w:tc>
            </w:tr>
          </w:tbl>
          <w:p>
            <w:pPr>
              <w:keepNext w:val="0"/>
              <w:keepLines w:val="0"/>
              <w:numPr>
                <w:ilvl w:val="0"/>
                <w:numId w:val="0"/>
              </w:numPr>
              <w:suppressLineNumbers w:val="0"/>
              <w:spacing w:before="0" w:beforeAutospacing="0" w:after="0" w:afterAutospacing="0"/>
              <w:ind w:left="0" w:right="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    3</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环境风险识别</w:t>
            </w:r>
          </w:p>
          <w:p>
            <w:pPr>
              <w:pStyle w:val="31"/>
              <w:keepNext w:val="0"/>
              <w:keepLines w:val="0"/>
              <w:suppressLineNumbers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本项目风险类型主要为运输（搬运）和贮存过程中</w:t>
            </w:r>
            <w:r>
              <w:rPr>
                <w:rFonts w:hint="eastAsia" w:ascii="Times New Roman" w:hAnsi="Times New Roman" w:cs="Times New Roman"/>
                <w:color w:val="auto"/>
                <w:highlight w:val="none"/>
                <w:lang w:val="en-US" w:eastAsia="zh-CN"/>
              </w:rPr>
              <w:t>润滑油</w:t>
            </w:r>
            <w:r>
              <w:rPr>
                <w:rFonts w:hint="eastAsia" w:cs="Times New Roman"/>
                <w:color w:val="auto"/>
                <w:highlight w:val="none"/>
                <w:lang w:val="en-US" w:eastAsia="zh-CN"/>
              </w:rPr>
              <w:t>及液化气</w:t>
            </w:r>
            <w:r>
              <w:rPr>
                <w:rFonts w:hint="default" w:ascii="Times New Roman" w:hAnsi="Times New Roman" w:cs="Times New Roman"/>
                <w:color w:val="auto"/>
                <w:highlight w:val="none"/>
                <w:lang w:val="en-US" w:eastAsia="zh-CN"/>
              </w:rPr>
              <w:t>泄露风险。</w:t>
            </w:r>
          </w:p>
          <w:p>
            <w:pPr>
              <w:pStyle w:val="31"/>
              <w:keepNext w:val="0"/>
              <w:keepLines w:val="0"/>
              <w:suppressLineNumbers w:val="0"/>
              <w:spacing w:before="0" w:beforeAutospacing="0" w:after="0" w:afterAutospacing="0"/>
              <w:ind w:left="0" w:leftChars="0" w:right="0"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    4</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环境风险分析</w:t>
            </w:r>
          </w:p>
          <w:p>
            <w:pPr>
              <w:pStyle w:val="31"/>
              <w:keepNext w:val="0"/>
              <w:keepLines w:val="0"/>
              <w:suppressLineNumbers w:val="0"/>
              <w:spacing w:before="0" w:beforeAutospacing="0" w:after="0" w:afterAutospacing="0"/>
              <w:ind w:left="0" w:right="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润滑油泄露主要为对土壤及地下水的污染。本项目原材料中润滑油随用随采购基本不在厂区内</w:t>
            </w:r>
            <w:r>
              <w:rPr>
                <w:rFonts w:hint="default" w:ascii="Times New Roman" w:hAnsi="Times New Roman" w:cs="Times New Roman"/>
                <w:color w:val="auto"/>
                <w:highlight w:val="none"/>
                <w:lang w:val="en-US" w:eastAsia="zh-CN"/>
              </w:rPr>
              <w:t>贮存</w:t>
            </w:r>
            <w:r>
              <w:rPr>
                <w:rFonts w:hint="eastAsia" w:ascii="Times New Roman" w:hAnsi="Times New Roman" w:cs="Times New Roman"/>
                <w:color w:val="auto"/>
                <w:highlight w:val="none"/>
                <w:lang w:val="en-US" w:eastAsia="zh-CN"/>
              </w:rPr>
              <w:t>且包装均为密封包装，废润滑油储存在按标准要求建设的防渗危险废物暂存间，定期有资质单位回收</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厂区内储存润滑油的时间较短。</w:t>
            </w:r>
            <w:r>
              <w:rPr>
                <w:rFonts w:hint="default" w:ascii="Times New Roman" w:hAnsi="Times New Roman" w:cs="Times New Roman"/>
                <w:color w:val="auto"/>
                <w:highlight w:val="none"/>
                <w:lang w:val="en-US" w:eastAsia="zh-CN"/>
              </w:rPr>
              <w:t>发生的风险主要是</w:t>
            </w:r>
            <w:r>
              <w:rPr>
                <w:rFonts w:hint="eastAsia" w:ascii="Times New Roman" w:hAnsi="Times New Roman" w:cs="Times New Roman"/>
                <w:color w:val="auto"/>
                <w:highlight w:val="none"/>
                <w:lang w:val="en-US" w:eastAsia="zh-CN"/>
              </w:rPr>
              <w:t>润滑油的</w:t>
            </w:r>
            <w:r>
              <w:rPr>
                <w:rFonts w:hint="default" w:ascii="Times New Roman" w:hAnsi="Times New Roman" w:cs="Times New Roman"/>
                <w:color w:val="auto"/>
                <w:highlight w:val="none"/>
                <w:lang w:val="en-US" w:eastAsia="zh-CN"/>
              </w:rPr>
              <w:t>泄漏</w:t>
            </w:r>
            <w:r>
              <w:rPr>
                <w:rFonts w:hint="eastAsia" w:ascii="Times New Roman" w:hAnsi="Times New Roman" w:cs="Times New Roman"/>
                <w:color w:val="auto"/>
                <w:highlight w:val="none"/>
                <w:lang w:val="en-US" w:eastAsia="zh-CN"/>
              </w:rPr>
              <w:t>，风险物质均放置于防渗区域且暂存量较少，产生事故概率较小。</w:t>
            </w:r>
          </w:p>
          <w:p>
            <w:pPr>
              <w:pStyle w:val="31"/>
              <w:keepNext w:val="0"/>
              <w:keepLines w:val="0"/>
              <w:suppressLineNumbers w:val="0"/>
              <w:spacing w:before="0" w:beforeAutospacing="0" w:after="0" w:afterAutospacing="0"/>
              <w:ind w:left="0" w:right="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液化气</w:t>
            </w:r>
            <w:r>
              <w:rPr>
                <w:rFonts w:hint="eastAsia" w:ascii="Times New Roman" w:hAnsi="Times New Roman" w:cs="Times New Roman"/>
                <w:color w:val="auto"/>
                <w:highlight w:val="none"/>
                <w:lang w:val="en-US" w:eastAsia="zh-CN"/>
              </w:rPr>
              <w:t>泄露主要为对</w:t>
            </w:r>
            <w:r>
              <w:rPr>
                <w:rFonts w:hint="eastAsia" w:cs="Times New Roman"/>
                <w:color w:val="auto"/>
                <w:highlight w:val="none"/>
                <w:lang w:val="en-US" w:eastAsia="zh-CN"/>
              </w:rPr>
              <w:t>环境空</w:t>
            </w:r>
            <w:r>
              <w:rPr>
                <w:rFonts w:hint="eastAsia" w:ascii="Times New Roman" w:hAnsi="Times New Roman" w:cs="Times New Roman"/>
                <w:color w:val="auto"/>
                <w:highlight w:val="none"/>
                <w:lang w:val="en-US" w:eastAsia="zh-CN"/>
              </w:rPr>
              <w:t>气的污染。本项目液化气按使用情况定期购置，购置后在厂内暂存即使用，暂存期间包装均为密封包装，液化气罐储存在按标准要求建设的防渗危险废物暂存间，定期由液化气供应单位回收。</w:t>
            </w:r>
            <w:r>
              <w:rPr>
                <w:rFonts w:hint="default" w:ascii="Times New Roman" w:hAnsi="Times New Roman" w:cs="Times New Roman"/>
                <w:color w:val="auto"/>
                <w:highlight w:val="none"/>
                <w:lang w:val="en-US" w:eastAsia="zh-CN"/>
              </w:rPr>
              <w:t>发生的风险主要是</w:t>
            </w:r>
            <w:r>
              <w:rPr>
                <w:rFonts w:hint="eastAsia" w:ascii="Times New Roman" w:hAnsi="Times New Roman" w:cs="Times New Roman"/>
                <w:color w:val="auto"/>
                <w:highlight w:val="none"/>
                <w:lang w:val="en-US" w:eastAsia="zh-CN"/>
              </w:rPr>
              <w:t>液化气的</w:t>
            </w:r>
            <w:r>
              <w:rPr>
                <w:rFonts w:hint="default" w:ascii="Times New Roman" w:hAnsi="Times New Roman" w:cs="Times New Roman"/>
                <w:color w:val="auto"/>
                <w:highlight w:val="none"/>
                <w:lang w:val="en-US" w:eastAsia="zh-CN"/>
              </w:rPr>
              <w:t>泄漏</w:t>
            </w:r>
            <w:r>
              <w:rPr>
                <w:rFonts w:hint="eastAsia" w:ascii="Times New Roman" w:hAnsi="Times New Roman" w:cs="Times New Roman"/>
                <w:color w:val="auto"/>
                <w:highlight w:val="none"/>
                <w:lang w:val="en-US" w:eastAsia="zh-CN"/>
              </w:rPr>
              <w:t>，风险物质暂存后即用于加热炉燃烧，产生事故概率较小。</w:t>
            </w:r>
          </w:p>
          <w:p>
            <w:pPr>
              <w:pStyle w:val="70"/>
              <w:keepNext w:val="0"/>
              <w:keepLines w:val="0"/>
              <w:numPr>
                <w:ilvl w:val="0"/>
                <w:numId w:val="0"/>
              </w:numPr>
              <w:suppressLineNumbers w:val="0"/>
              <w:spacing w:before="0" w:beforeAutospacing="0" w:after="0" w:afterAutospacing="0"/>
              <w:ind w:left="560" w:leftChars="200" w:right="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环境风险防范措施及应急要求</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kern w:val="0"/>
                <w:sz w:val="24"/>
                <w:highlight w:val="none"/>
                <w:lang w:val="en-US" w:eastAsia="zh-CN"/>
              </w:rPr>
            </w:pPr>
            <w:r>
              <w:rPr>
                <w:rFonts w:hint="eastAsia" w:ascii="Times New Roman" w:hAnsi="Times New Roman" w:cs="Times New Roman"/>
                <w:bCs/>
                <w:color w:val="auto"/>
                <w:kern w:val="0"/>
                <w:sz w:val="24"/>
                <w:highlight w:val="none"/>
                <w:lang w:val="en-US" w:eastAsia="zh-CN"/>
              </w:rPr>
              <w:t>危险化学品管理</w:t>
            </w:r>
            <w:r>
              <w:rPr>
                <w:rFonts w:hint="eastAsia" w:cs="Times New Roman"/>
                <w:bCs/>
                <w:color w:val="auto"/>
                <w:kern w:val="0"/>
                <w:sz w:val="24"/>
                <w:highlight w:val="none"/>
                <w:lang w:val="en-US" w:eastAsia="zh-CN"/>
              </w:rPr>
              <w:t>、</w:t>
            </w:r>
            <w:r>
              <w:rPr>
                <w:rFonts w:hint="eastAsia" w:ascii="Times New Roman" w:hAnsi="Times New Roman" w:cs="Times New Roman"/>
                <w:bCs/>
                <w:color w:val="auto"/>
                <w:kern w:val="0"/>
                <w:sz w:val="24"/>
                <w:highlight w:val="none"/>
                <w:lang w:val="en-US" w:eastAsia="zh-CN"/>
              </w:rPr>
              <w:t>储存</w:t>
            </w:r>
            <w:r>
              <w:rPr>
                <w:rFonts w:hint="eastAsia" w:cs="Times New Roman"/>
                <w:bCs/>
                <w:color w:val="auto"/>
                <w:kern w:val="0"/>
                <w:sz w:val="24"/>
                <w:highlight w:val="none"/>
                <w:lang w:val="en-US" w:eastAsia="zh-CN"/>
              </w:rPr>
              <w:t>、</w:t>
            </w:r>
            <w:r>
              <w:rPr>
                <w:rFonts w:hint="eastAsia" w:ascii="Times New Roman" w:hAnsi="Times New Roman" w:cs="Times New Roman"/>
                <w:bCs/>
                <w:color w:val="auto"/>
                <w:kern w:val="0"/>
                <w:sz w:val="24"/>
                <w:highlight w:val="none"/>
                <w:lang w:val="en-US" w:eastAsia="zh-CN"/>
              </w:rPr>
              <w:t>使用中的风险防范措施：危险物质在储存</w:t>
            </w:r>
            <w:r>
              <w:rPr>
                <w:rFonts w:hint="eastAsia" w:cs="Times New Roman"/>
                <w:bCs/>
                <w:color w:val="auto"/>
                <w:kern w:val="0"/>
                <w:sz w:val="24"/>
                <w:highlight w:val="none"/>
                <w:lang w:val="en-US" w:eastAsia="zh-CN"/>
              </w:rPr>
              <w:t>、</w:t>
            </w:r>
            <w:r>
              <w:rPr>
                <w:rFonts w:hint="eastAsia" w:ascii="Times New Roman" w:hAnsi="Times New Roman" w:cs="Times New Roman"/>
                <w:bCs/>
                <w:color w:val="auto"/>
                <w:kern w:val="0"/>
                <w:sz w:val="24"/>
                <w:highlight w:val="none"/>
                <w:lang w:val="en-US" w:eastAsia="zh-CN"/>
              </w:rPr>
              <w:t>运输及使用过程中必须建立健全化学危险品安全管理制度。为避免环境风险事故发生，厂内应切实作好防范工作，设置专人管理。本项目所使用的危险化学品</w:t>
            </w:r>
            <w:r>
              <w:rPr>
                <w:rFonts w:hint="eastAsia" w:cs="Times New Roman"/>
                <w:bCs/>
                <w:color w:val="auto"/>
                <w:kern w:val="0"/>
                <w:sz w:val="24"/>
                <w:highlight w:val="none"/>
                <w:lang w:val="en-US" w:eastAsia="zh-CN"/>
              </w:rPr>
              <w:t>液化气</w:t>
            </w:r>
            <w:r>
              <w:rPr>
                <w:rFonts w:hint="eastAsia" w:ascii="Times New Roman" w:hAnsi="Times New Roman" w:cs="Times New Roman"/>
                <w:bCs/>
                <w:color w:val="auto"/>
                <w:kern w:val="0"/>
                <w:sz w:val="24"/>
                <w:highlight w:val="none"/>
                <w:lang w:val="en-US" w:eastAsia="zh-CN"/>
              </w:rPr>
              <w:t>储存</w:t>
            </w:r>
            <w:r>
              <w:rPr>
                <w:rFonts w:hint="eastAsia" w:cs="Times New Roman"/>
                <w:bCs/>
                <w:color w:val="auto"/>
                <w:kern w:val="0"/>
                <w:sz w:val="24"/>
                <w:highlight w:val="none"/>
                <w:lang w:val="en-US" w:eastAsia="zh-CN"/>
              </w:rPr>
              <w:t>在液化气区，位于加热炉西侧，预加热之间有隔墙隔开。润滑油、液压油等存储在专用库房内，存储区已进行了隔离。</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kern w:val="0"/>
                <w:sz w:val="24"/>
                <w:highlight w:val="none"/>
                <w:lang w:val="en-US" w:eastAsia="zh-CN"/>
              </w:rPr>
            </w:pPr>
            <w:bookmarkStart w:id="3" w:name="_Toc32028_WPSOffice_Level2"/>
            <w:r>
              <w:rPr>
                <w:rFonts w:hint="eastAsia" w:ascii="Times New Roman" w:hAnsi="Times New Roman" w:cs="Times New Roman"/>
                <w:bCs/>
                <w:color w:val="auto"/>
                <w:kern w:val="0"/>
                <w:sz w:val="24"/>
                <w:highlight w:val="none"/>
                <w:lang w:val="en-US" w:eastAsia="zh-CN"/>
              </w:rPr>
              <w:t>①危险化学品管理：将严格按《危险化学品安全管理条例》的要求来管理；</w:t>
            </w:r>
            <w:bookmarkEnd w:id="3"/>
            <w:r>
              <w:rPr>
                <w:rFonts w:hint="eastAsia" w:ascii="Times New Roman" w:hAnsi="Times New Roman" w:cs="Times New Roman"/>
                <w:bCs/>
                <w:color w:val="auto"/>
                <w:kern w:val="0"/>
                <w:sz w:val="24"/>
                <w:highlight w:val="none"/>
                <w:lang w:val="en-US" w:eastAsia="zh-CN"/>
              </w:rPr>
              <w:t>制定危险化学品安全操作规程，要求操作人员严格按操作规程作业；对从事危险化学品作业人员定期进行安全培训教育；经常性对危险化学品作业场所进行安全检查。</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kern w:val="0"/>
                <w:sz w:val="24"/>
                <w:highlight w:val="none"/>
                <w:lang w:val="en-US" w:eastAsia="zh-CN"/>
              </w:rPr>
            </w:pPr>
            <w:bookmarkStart w:id="4" w:name="_Toc14889_WPSOffice_Level2"/>
            <w:r>
              <w:rPr>
                <w:rFonts w:hint="eastAsia" w:ascii="Times New Roman" w:hAnsi="Times New Roman" w:cs="Times New Roman"/>
                <w:bCs/>
                <w:color w:val="auto"/>
                <w:kern w:val="0"/>
                <w:sz w:val="24"/>
                <w:highlight w:val="none"/>
                <w:lang w:val="en-US" w:eastAsia="zh-CN"/>
              </w:rPr>
              <w:t>②危险化学品的储存和使用：设立专用仓库，符合储存危险化学品的条件</w:t>
            </w:r>
            <w:bookmarkEnd w:id="4"/>
            <w:r>
              <w:rPr>
                <w:rFonts w:hint="eastAsia" w:ascii="Times New Roman" w:hAnsi="Times New Roman" w:cs="Times New Roman"/>
                <w:bCs/>
                <w:color w:val="auto"/>
                <w:kern w:val="0"/>
                <w:sz w:val="24"/>
                <w:highlight w:val="none"/>
                <w:lang w:val="en-US" w:eastAsia="zh-CN"/>
              </w:rPr>
              <w:t>(防晒</w:t>
            </w:r>
            <w:r>
              <w:rPr>
                <w:rFonts w:hint="eastAsia" w:cs="Times New Roman"/>
                <w:bCs/>
                <w:color w:val="auto"/>
                <w:kern w:val="0"/>
                <w:sz w:val="24"/>
                <w:highlight w:val="none"/>
                <w:lang w:val="en-US" w:eastAsia="zh-CN"/>
              </w:rPr>
              <w:t>、</w:t>
            </w:r>
            <w:r>
              <w:rPr>
                <w:rFonts w:hint="eastAsia" w:ascii="Times New Roman" w:hAnsi="Times New Roman" w:cs="Times New Roman"/>
                <w:bCs/>
                <w:color w:val="auto"/>
                <w:kern w:val="0"/>
                <w:sz w:val="24"/>
                <w:highlight w:val="none"/>
                <w:lang w:val="en-US" w:eastAsia="zh-CN"/>
              </w:rPr>
              <w:t>防潮</w:t>
            </w:r>
            <w:r>
              <w:rPr>
                <w:rFonts w:hint="eastAsia" w:cs="Times New Roman"/>
                <w:bCs/>
                <w:color w:val="auto"/>
                <w:kern w:val="0"/>
                <w:sz w:val="24"/>
                <w:highlight w:val="none"/>
                <w:lang w:val="en-US" w:eastAsia="zh-CN"/>
              </w:rPr>
              <w:t>、</w:t>
            </w:r>
            <w:r>
              <w:rPr>
                <w:rFonts w:hint="eastAsia" w:ascii="Times New Roman" w:hAnsi="Times New Roman" w:cs="Times New Roman"/>
                <w:bCs/>
                <w:color w:val="auto"/>
                <w:kern w:val="0"/>
                <w:sz w:val="24"/>
                <w:highlight w:val="none"/>
                <w:lang w:val="en-US" w:eastAsia="zh-CN"/>
              </w:rPr>
              <w:t>通风</w:t>
            </w:r>
            <w:r>
              <w:rPr>
                <w:rFonts w:hint="eastAsia" w:cs="Times New Roman"/>
                <w:bCs/>
                <w:color w:val="auto"/>
                <w:kern w:val="0"/>
                <w:sz w:val="24"/>
                <w:highlight w:val="none"/>
                <w:lang w:val="en-US" w:eastAsia="zh-CN"/>
              </w:rPr>
              <w:t>、</w:t>
            </w:r>
            <w:r>
              <w:rPr>
                <w:rFonts w:hint="eastAsia" w:ascii="Times New Roman" w:hAnsi="Times New Roman" w:cs="Times New Roman"/>
                <w:bCs/>
                <w:color w:val="auto"/>
                <w:kern w:val="0"/>
                <w:sz w:val="24"/>
                <w:highlight w:val="none"/>
                <w:lang w:val="en-US" w:eastAsia="zh-CN"/>
              </w:rPr>
              <w:t>防雷</w:t>
            </w:r>
            <w:r>
              <w:rPr>
                <w:rFonts w:hint="eastAsia" w:cs="Times New Roman"/>
                <w:bCs/>
                <w:color w:val="auto"/>
                <w:kern w:val="0"/>
                <w:sz w:val="24"/>
                <w:highlight w:val="none"/>
                <w:lang w:val="en-US" w:eastAsia="zh-CN"/>
              </w:rPr>
              <w:t>、</w:t>
            </w:r>
            <w:r>
              <w:rPr>
                <w:rFonts w:hint="eastAsia" w:ascii="Times New Roman" w:hAnsi="Times New Roman" w:cs="Times New Roman"/>
                <w:bCs/>
                <w:color w:val="auto"/>
                <w:kern w:val="0"/>
                <w:sz w:val="24"/>
                <w:highlight w:val="none"/>
                <w:lang w:val="en-US" w:eastAsia="zh-CN"/>
              </w:rPr>
              <w:t>防静电等安全措施)；危险物质入库前必须进行检查登记，入库后应定期检查；建立健全安全规程及值勤制度；对储存危险化学品的容器，应设置明显的标识及警示牌，对使用危险化学品的名称</w:t>
            </w:r>
            <w:r>
              <w:rPr>
                <w:rFonts w:hint="eastAsia" w:cs="Times New Roman"/>
                <w:bCs/>
                <w:color w:val="auto"/>
                <w:kern w:val="0"/>
                <w:sz w:val="24"/>
                <w:highlight w:val="none"/>
                <w:lang w:val="en-US" w:eastAsia="zh-CN"/>
              </w:rPr>
              <w:t>、</w:t>
            </w:r>
            <w:r>
              <w:rPr>
                <w:rFonts w:hint="eastAsia" w:ascii="Times New Roman" w:hAnsi="Times New Roman" w:cs="Times New Roman"/>
                <w:bCs/>
                <w:color w:val="auto"/>
                <w:kern w:val="0"/>
                <w:sz w:val="24"/>
                <w:highlight w:val="none"/>
                <w:lang w:val="en-US" w:eastAsia="zh-CN"/>
              </w:rPr>
              <w:t>数量进行严格登记；对储存危险化学品的容器，应经有关检验部门定期检验合格后，才能使用；凡储存</w:t>
            </w:r>
            <w:r>
              <w:rPr>
                <w:rFonts w:hint="eastAsia" w:cs="Times New Roman"/>
                <w:bCs/>
                <w:color w:val="auto"/>
                <w:kern w:val="0"/>
                <w:sz w:val="24"/>
                <w:highlight w:val="none"/>
                <w:lang w:val="en-US" w:eastAsia="zh-CN"/>
              </w:rPr>
              <w:t>、</w:t>
            </w:r>
            <w:r>
              <w:rPr>
                <w:rFonts w:hint="eastAsia" w:ascii="Times New Roman" w:hAnsi="Times New Roman" w:cs="Times New Roman"/>
                <w:bCs/>
                <w:color w:val="auto"/>
                <w:kern w:val="0"/>
                <w:sz w:val="24"/>
                <w:highlight w:val="none"/>
                <w:lang w:val="en-US" w:eastAsia="zh-CN"/>
              </w:rPr>
              <w:t>使用危险化学品的岗位都应根据消防条例，配置合格的防毒器材</w:t>
            </w:r>
            <w:r>
              <w:rPr>
                <w:rFonts w:hint="eastAsia" w:cs="Times New Roman"/>
                <w:bCs/>
                <w:color w:val="auto"/>
                <w:kern w:val="0"/>
                <w:sz w:val="24"/>
                <w:highlight w:val="none"/>
                <w:lang w:val="en-US" w:eastAsia="zh-CN"/>
              </w:rPr>
              <w:t>、</w:t>
            </w:r>
            <w:r>
              <w:rPr>
                <w:rFonts w:hint="eastAsia" w:ascii="Times New Roman" w:hAnsi="Times New Roman" w:cs="Times New Roman"/>
                <w:bCs/>
                <w:color w:val="auto"/>
                <w:kern w:val="0"/>
                <w:sz w:val="24"/>
                <w:highlight w:val="none"/>
                <w:lang w:val="en-US" w:eastAsia="zh-CN"/>
              </w:rPr>
              <w:t>消防器材，以及通讯</w:t>
            </w:r>
            <w:r>
              <w:rPr>
                <w:rFonts w:hint="eastAsia" w:cs="Times New Roman"/>
                <w:bCs/>
                <w:color w:val="auto"/>
                <w:kern w:val="0"/>
                <w:sz w:val="24"/>
                <w:highlight w:val="none"/>
                <w:lang w:val="en-US" w:eastAsia="zh-CN"/>
              </w:rPr>
              <w:t>、</w:t>
            </w:r>
            <w:r>
              <w:rPr>
                <w:rFonts w:hint="eastAsia" w:ascii="Times New Roman" w:hAnsi="Times New Roman" w:cs="Times New Roman"/>
                <w:bCs/>
                <w:color w:val="auto"/>
                <w:kern w:val="0"/>
                <w:sz w:val="24"/>
                <w:highlight w:val="none"/>
                <w:lang w:val="en-US" w:eastAsia="zh-CN"/>
              </w:rPr>
              <w:t>报警装置，并确保其处于完好状态；</w:t>
            </w:r>
            <w:r>
              <w:rPr>
                <w:rFonts w:hint="eastAsia" w:cs="Times New Roman"/>
                <w:bCs/>
                <w:color w:val="auto"/>
                <w:kern w:val="0"/>
                <w:sz w:val="24"/>
                <w:szCs w:val="24"/>
                <w:highlight w:val="none"/>
                <w:lang w:val="en-US" w:eastAsia="zh-CN"/>
              </w:rPr>
              <w:t>液化气存储区</w:t>
            </w:r>
            <w:r>
              <w:rPr>
                <w:rFonts w:hint="eastAsia"/>
                <w:color w:val="auto"/>
                <w:sz w:val="24"/>
                <w:szCs w:val="24"/>
                <w:highlight w:val="none"/>
                <w:lang w:eastAsia="zh-CN"/>
              </w:rPr>
              <w:t>设</w:t>
            </w:r>
            <w:r>
              <w:rPr>
                <w:rFonts w:hint="eastAsia"/>
                <w:color w:val="auto"/>
                <w:sz w:val="24"/>
                <w:szCs w:val="24"/>
                <w:highlight w:val="none"/>
                <w:lang w:val="en-US" w:eastAsia="zh-CN"/>
              </w:rPr>
              <w:t>煤气</w:t>
            </w:r>
            <w:r>
              <w:rPr>
                <w:rFonts w:hint="eastAsia"/>
                <w:color w:val="auto"/>
                <w:sz w:val="24"/>
                <w:szCs w:val="24"/>
                <w:highlight w:val="none"/>
                <w:lang w:eastAsia="zh-CN"/>
              </w:rPr>
              <w:t>报警器，</w:t>
            </w:r>
            <w:r>
              <w:rPr>
                <w:rFonts w:hint="eastAsia" w:ascii="Times New Roman" w:hAnsi="Times New Roman" w:cs="Times New Roman"/>
                <w:bCs/>
                <w:color w:val="auto"/>
                <w:kern w:val="0"/>
                <w:sz w:val="24"/>
                <w:szCs w:val="24"/>
                <w:highlight w:val="none"/>
                <w:lang w:val="en-US" w:eastAsia="zh-CN"/>
              </w:rPr>
              <w:t>所</w:t>
            </w:r>
            <w:r>
              <w:rPr>
                <w:rFonts w:hint="eastAsia" w:ascii="Times New Roman" w:hAnsi="Times New Roman" w:cs="Times New Roman"/>
                <w:bCs/>
                <w:color w:val="auto"/>
                <w:kern w:val="0"/>
                <w:sz w:val="24"/>
                <w:highlight w:val="none"/>
                <w:lang w:val="en-US" w:eastAsia="zh-CN"/>
              </w:rPr>
              <w:t>有进入储存</w:t>
            </w:r>
            <w:r>
              <w:rPr>
                <w:rFonts w:hint="eastAsia" w:cs="Times New Roman"/>
                <w:bCs/>
                <w:color w:val="auto"/>
                <w:kern w:val="0"/>
                <w:sz w:val="24"/>
                <w:highlight w:val="none"/>
                <w:lang w:val="en-US" w:eastAsia="zh-CN"/>
              </w:rPr>
              <w:t>、</w:t>
            </w:r>
            <w:r>
              <w:rPr>
                <w:rFonts w:hint="eastAsia" w:ascii="Times New Roman" w:hAnsi="Times New Roman" w:cs="Times New Roman"/>
                <w:bCs/>
                <w:color w:val="auto"/>
                <w:kern w:val="0"/>
                <w:sz w:val="24"/>
                <w:highlight w:val="none"/>
                <w:lang w:val="en-US" w:eastAsia="zh-CN"/>
              </w:rPr>
              <w:t>使用危险化学品岗位的人员，都必须严格遵守《危险化学品管理制度》。</w:t>
            </w:r>
          </w:p>
          <w:p>
            <w:pPr>
              <w:keepNext w:val="0"/>
              <w:keepLines w:val="0"/>
              <w:numPr>
                <w:ilvl w:val="0"/>
                <w:numId w:val="0"/>
              </w:numPr>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宋体" w:cs="Times New Roman"/>
                <w:b w:val="0"/>
                <w:bCs/>
                <w:color w:val="auto"/>
                <w:sz w:val="24"/>
                <w:szCs w:val="28"/>
                <w:highlight w:val="none"/>
                <w:lang w:val="en-US" w:eastAsia="zh-CN"/>
              </w:rPr>
              <w:t>6</w:t>
            </w:r>
            <w:r>
              <w:rPr>
                <w:rFonts w:hint="eastAsia" w:hAnsi="宋体" w:cs="Times New Roman"/>
                <w:b w:val="0"/>
                <w:bCs/>
                <w:color w:val="auto"/>
                <w:sz w:val="24"/>
                <w:szCs w:val="28"/>
                <w:highlight w:val="none"/>
                <w:lang w:val="en-US" w:eastAsia="zh-CN"/>
              </w:rPr>
              <w:t>、</w:t>
            </w:r>
            <w:r>
              <w:rPr>
                <w:rFonts w:hint="eastAsia" w:ascii="Times New Roman" w:hAnsi="Times New Roman" w:eastAsia="宋体" w:cs="Times New Roman"/>
                <w:color w:val="auto"/>
                <w:sz w:val="24"/>
                <w:highlight w:val="none"/>
                <w:lang w:val="en-US" w:eastAsia="zh-CN"/>
              </w:rPr>
              <w:t>分析结论</w:t>
            </w:r>
          </w:p>
          <w:p>
            <w:pPr>
              <w:keepNext w:val="0"/>
              <w:keepLines w:val="0"/>
              <w:suppressLineNumbers w:val="0"/>
              <w:autoSpaceDE w:val="0"/>
              <w:autoSpaceDN w:val="0"/>
              <w:adjustRightInd w:val="0"/>
              <w:spacing w:before="0" w:beforeAutospacing="0" w:after="0" w:afterAutospacing="0" w:line="360" w:lineRule="auto"/>
              <w:ind w:left="0" w:right="0" w:firstLine="360" w:firstLineChars="15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本项目未构成重大危险源，最大可信事故为：</w:t>
            </w:r>
            <w:r>
              <w:rPr>
                <w:rFonts w:hint="eastAsia" w:ascii="Times New Roman" w:hAnsi="Times New Roman" w:eastAsia="宋体" w:cs="Times New Roman"/>
                <w:color w:val="auto"/>
                <w:sz w:val="24"/>
                <w:highlight w:val="none"/>
                <w:lang w:eastAsia="zh-CN"/>
              </w:rPr>
              <w:t>润滑油泄露</w:t>
            </w:r>
            <w:r>
              <w:rPr>
                <w:rFonts w:hint="default" w:ascii="Times New Roman" w:hAnsi="Times New Roman" w:eastAsia="宋体" w:cs="Times New Roman"/>
                <w:color w:val="auto"/>
                <w:sz w:val="24"/>
                <w:highlight w:val="none"/>
              </w:rPr>
              <w:t>事故</w:t>
            </w:r>
            <w:r>
              <w:rPr>
                <w:rFonts w:hint="eastAsia" w:cs="Times New Roman"/>
                <w:color w:val="auto"/>
                <w:sz w:val="24"/>
                <w:highlight w:val="none"/>
                <w:lang w:eastAsia="zh-CN"/>
              </w:rPr>
              <w:t>和液化气</w:t>
            </w:r>
            <w:r>
              <w:rPr>
                <w:rFonts w:hint="eastAsia" w:ascii="Times New Roman" w:hAnsi="Times New Roman" w:eastAsia="宋体" w:cs="Times New Roman"/>
                <w:color w:val="auto"/>
                <w:sz w:val="24"/>
                <w:highlight w:val="none"/>
                <w:lang w:eastAsia="zh-CN"/>
              </w:rPr>
              <w:t>泄露</w:t>
            </w:r>
            <w:r>
              <w:rPr>
                <w:rFonts w:hint="default" w:ascii="Times New Roman" w:hAnsi="Times New Roman" w:eastAsia="宋体" w:cs="Times New Roman"/>
                <w:color w:val="auto"/>
                <w:sz w:val="24"/>
                <w:highlight w:val="none"/>
              </w:rPr>
              <w:t>事故。</w:t>
            </w:r>
            <w:r>
              <w:rPr>
                <w:rFonts w:hint="eastAsia" w:ascii="Times New Roman" w:hAnsi="Times New Roman" w:eastAsia="宋体" w:cs="Times New Roman"/>
                <w:color w:val="auto"/>
                <w:sz w:val="24"/>
                <w:highlight w:val="none"/>
                <w:lang w:eastAsia="zh-CN"/>
              </w:rPr>
              <w:t>润滑油本项目随用随采购，临时放置于地面硬化的生产车间内，废润滑油暂存于危险废物暂存间</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液化气按使用情况定期购置，购置后在厂内</w:t>
            </w:r>
            <w:r>
              <w:rPr>
                <w:rFonts w:hint="eastAsia" w:cs="Times New Roman"/>
                <w:color w:val="auto"/>
                <w:sz w:val="24"/>
                <w:highlight w:val="none"/>
                <w:lang w:val="en-US" w:eastAsia="zh-CN"/>
              </w:rPr>
              <w:t>短期</w:t>
            </w:r>
            <w:r>
              <w:rPr>
                <w:rFonts w:hint="eastAsia" w:ascii="Times New Roman" w:hAnsi="Times New Roman" w:eastAsia="宋体" w:cs="Times New Roman"/>
                <w:color w:val="auto"/>
                <w:sz w:val="24"/>
                <w:highlight w:val="none"/>
                <w:lang w:val="en-US" w:eastAsia="zh-CN"/>
              </w:rPr>
              <w:t>暂存后按照使用规章</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用于加热炉</w:t>
            </w:r>
            <w:r>
              <w:rPr>
                <w:rFonts w:hint="eastAsia" w:cs="Times New Roman"/>
                <w:color w:val="auto"/>
                <w:sz w:val="24"/>
                <w:highlight w:val="none"/>
                <w:lang w:val="en-US" w:eastAsia="zh-CN"/>
              </w:rPr>
              <w:t>加热</w:t>
            </w:r>
            <w:r>
              <w:rPr>
                <w:rFonts w:hint="eastAsia" w:ascii="Times New Roman" w:hAnsi="Times New Roman" w:eastAsia="宋体" w:cs="Times New Roman"/>
                <w:color w:val="auto"/>
                <w:sz w:val="24"/>
                <w:highlight w:val="none"/>
                <w:lang w:val="en-US" w:eastAsia="zh-CN"/>
              </w:rPr>
              <w:t>燃烧，暂存期间包装均为密封包装，液化气瓶定期由液化气供应单位回收。</w:t>
            </w:r>
            <w:r>
              <w:rPr>
                <w:rFonts w:hint="eastAsia" w:ascii="Times New Roman" w:hAnsi="Times New Roman" w:eastAsia="宋体" w:cs="Times New Roman"/>
                <w:color w:val="auto"/>
                <w:sz w:val="24"/>
                <w:highlight w:val="none"/>
                <w:lang w:eastAsia="zh-CN"/>
              </w:rPr>
              <w:t>危险废物暂存间按标准要求建设，</w:t>
            </w:r>
            <w:r>
              <w:rPr>
                <w:rFonts w:hint="default" w:ascii="Times New Roman" w:hAnsi="Times New Roman" w:eastAsia="宋体" w:cs="Times New Roman"/>
                <w:color w:val="auto"/>
                <w:sz w:val="24"/>
                <w:highlight w:val="none"/>
              </w:rPr>
              <w:t>该项目风险可以得到有效控制。</w:t>
            </w:r>
          </w:p>
          <w:p>
            <w:pPr>
              <w:keepNext w:val="0"/>
              <w:keepLines w:val="0"/>
              <w:suppressLineNumbers w:val="0"/>
              <w:autoSpaceDE w:val="0"/>
              <w:autoSpaceDN w:val="0"/>
              <w:adjustRightInd w:val="0"/>
              <w:spacing w:before="0" w:beforeAutospacing="0" w:after="0" w:afterAutospacing="0" w:line="360" w:lineRule="auto"/>
              <w:ind w:left="0" w:right="0" w:firstLine="361" w:firstLineChars="150"/>
              <w:jc w:val="center"/>
              <w:rPr>
                <w:rFonts w:hint="default" w:ascii="Times New Roman" w:hAnsi="Times New Roman" w:eastAsia="宋体" w:cs="Times New Roman"/>
                <w:b/>
                <w:bCs/>
                <w:i w:val="0"/>
                <w:iCs w:val="0"/>
                <w:color w:val="auto"/>
                <w:sz w:val="24"/>
                <w:highlight w:val="none"/>
                <w:lang w:val="en-US" w:eastAsia="zh-CN"/>
              </w:rPr>
            </w:pPr>
            <w:r>
              <w:rPr>
                <w:rFonts w:hint="eastAsia" w:ascii="Times New Roman" w:hAnsi="Times New Roman" w:eastAsia="宋体" w:cs="Times New Roman"/>
                <w:b/>
                <w:bCs/>
                <w:i w:val="0"/>
                <w:iCs w:val="0"/>
                <w:color w:val="auto"/>
                <w:sz w:val="24"/>
                <w:highlight w:val="none"/>
                <w:lang w:eastAsia="zh-CN"/>
              </w:rPr>
              <w:t>表</w:t>
            </w:r>
            <w:r>
              <w:rPr>
                <w:rFonts w:hint="eastAsia" w:ascii="Times New Roman" w:hAnsi="Times New Roman" w:eastAsia="宋体" w:cs="Times New Roman"/>
                <w:b/>
                <w:bCs/>
                <w:i w:val="0"/>
                <w:iCs w:val="0"/>
                <w:color w:val="auto"/>
                <w:sz w:val="24"/>
                <w:highlight w:val="none"/>
                <w:lang w:val="en-US" w:eastAsia="zh-CN"/>
              </w:rPr>
              <w:t>7-2</w:t>
            </w:r>
            <w:r>
              <w:rPr>
                <w:rFonts w:hint="eastAsia" w:cs="Times New Roman"/>
                <w:b/>
                <w:bCs/>
                <w:i w:val="0"/>
                <w:iCs w:val="0"/>
                <w:color w:val="auto"/>
                <w:sz w:val="24"/>
                <w:highlight w:val="none"/>
                <w:lang w:val="en-US" w:eastAsia="zh-CN"/>
              </w:rPr>
              <w:t>8</w:t>
            </w:r>
            <w:r>
              <w:rPr>
                <w:rFonts w:hint="eastAsia" w:ascii="Times New Roman" w:hAnsi="Times New Roman" w:eastAsia="宋体" w:cs="Times New Roman"/>
                <w:b/>
                <w:bCs/>
                <w:i w:val="0"/>
                <w:iCs w:val="0"/>
                <w:color w:val="auto"/>
                <w:sz w:val="24"/>
                <w:highlight w:val="none"/>
                <w:lang w:val="en-US" w:eastAsia="zh-CN"/>
              </w:rPr>
              <w:t xml:space="preserve">   建设项目环境风险简单分析内容表</w:t>
            </w:r>
          </w:p>
          <w:tbl>
            <w:tblPr>
              <w:tblStyle w:val="48"/>
              <w:tblW w:w="100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29"/>
              <w:gridCol w:w="1399"/>
              <w:gridCol w:w="1576"/>
              <w:gridCol w:w="1576"/>
              <w:gridCol w:w="1508"/>
              <w:gridCol w:w="16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2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建设项目名称</w:t>
                  </w:r>
                </w:p>
              </w:tc>
              <w:tc>
                <w:tcPr>
                  <w:tcW w:w="7705" w:type="dxa"/>
                  <w:gridSpan w:val="5"/>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vertAlign w:val="baseline"/>
                      <w:lang w:eastAsia="zh-CN"/>
                    </w:rPr>
                  </w:pPr>
                  <w:r>
                    <w:rPr>
                      <w:rFonts w:hint="eastAsia" w:cs="Times New Roman"/>
                      <w:color w:val="auto"/>
                      <w:sz w:val="21"/>
                      <w:szCs w:val="21"/>
                      <w:highlight w:val="none"/>
                      <w:vertAlign w:val="baseline"/>
                      <w:lang w:eastAsia="zh-CN"/>
                    </w:rPr>
                    <w:t>辽宁建安管业有限责任公司</w:t>
                  </w:r>
                  <w:r>
                    <w:rPr>
                      <w:rFonts w:hint="eastAsia" w:cs="Times New Roman"/>
                      <w:color w:val="auto"/>
                      <w:sz w:val="21"/>
                      <w:szCs w:val="21"/>
                      <w:highlight w:val="none"/>
                      <w:vertAlign w:val="baseline"/>
                      <w:lang w:val="en-US" w:eastAsia="zh-CN"/>
                    </w:rPr>
                    <w:t>年产10万平方米防腐钢管及管件建设项目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2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建设地点</w:t>
                  </w:r>
                </w:p>
              </w:tc>
              <w:tc>
                <w:tcPr>
                  <w:tcW w:w="13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（辽宁）省</w:t>
                  </w:r>
                </w:p>
              </w:tc>
              <w:tc>
                <w:tcPr>
                  <w:tcW w:w="1576"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eastAsia="zh-CN"/>
                    </w:rPr>
                    <w:t>（鞍山）市</w:t>
                  </w:r>
                </w:p>
              </w:tc>
              <w:tc>
                <w:tcPr>
                  <w:tcW w:w="1576"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eastAsia="zh-CN"/>
                    </w:rPr>
                    <w:t>（经济开发）区</w:t>
                  </w:r>
                </w:p>
              </w:tc>
              <w:tc>
                <w:tcPr>
                  <w:tcW w:w="1508"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cs="Times New Roman"/>
                      <w:color w:val="auto"/>
                      <w:sz w:val="21"/>
                      <w:szCs w:val="21"/>
                      <w:highlight w:val="none"/>
                      <w:vertAlign w:val="baseline"/>
                      <w:lang w:eastAsia="zh-CN"/>
                    </w:rPr>
                  </w:pPr>
                  <w:r>
                    <w:rPr>
                      <w:rFonts w:hint="eastAsia" w:cs="Times New Roman"/>
                      <w:color w:val="auto"/>
                      <w:sz w:val="21"/>
                      <w:szCs w:val="21"/>
                      <w:highlight w:val="none"/>
                      <w:vertAlign w:val="baseline"/>
                      <w:lang w:eastAsia="zh-CN"/>
                    </w:rPr>
                    <w:t>（红旗南）街</w:t>
                  </w:r>
                </w:p>
              </w:tc>
              <w:tc>
                <w:tcPr>
                  <w:tcW w:w="1646"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cs="Times New Roman"/>
                      <w:color w:val="auto"/>
                      <w:sz w:val="21"/>
                      <w:szCs w:val="21"/>
                      <w:highlight w:val="none"/>
                      <w:vertAlign w:val="baseline"/>
                      <w:lang w:eastAsia="zh-CN"/>
                    </w:rPr>
                  </w:pPr>
                  <w:r>
                    <w:rPr>
                      <w:rFonts w:hint="eastAsia" w:cs="Times New Roman"/>
                      <w:color w:val="auto"/>
                      <w:sz w:val="21"/>
                      <w:szCs w:val="21"/>
                      <w:highlight w:val="none"/>
                      <w:vertAlign w:val="baseline"/>
                      <w:lang w:eastAsia="zh-CN"/>
                    </w:rPr>
                    <w:t>（</w:t>
                  </w:r>
                  <w:r>
                    <w:rPr>
                      <w:rFonts w:hint="eastAsia" w:cs="Times New Roman"/>
                      <w:color w:val="auto"/>
                      <w:sz w:val="21"/>
                      <w:szCs w:val="21"/>
                      <w:highlight w:val="none"/>
                      <w:vertAlign w:val="baseline"/>
                      <w:lang w:val="en-US" w:eastAsia="zh-CN"/>
                    </w:rPr>
                    <w:t>19</w:t>
                  </w:r>
                  <w:r>
                    <w:rPr>
                      <w:rFonts w:hint="eastAsia" w:cs="Times New Roman"/>
                      <w:color w:val="auto"/>
                      <w:sz w:val="21"/>
                      <w:szCs w:val="21"/>
                      <w:highlight w:val="none"/>
                      <w:vertAlign w:val="baseline"/>
                      <w:lang w:eastAsia="zh-CN"/>
                    </w:rPr>
                    <w:t>）号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2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地理坐标</w:t>
                  </w:r>
                </w:p>
              </w:tc>
              <w:tc>
                <w:tcPr>
                  <w:tcW w:w="13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经度</w:t>
                  </w:r>
                </w:p>
              </w:tc>
              <w:tc>
                <w:tcPr>
                  <w:tcW w:w="1576"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122.934944</w:t>
                  </w:r>
                </w:p>
              </w:tc>
              <w:tc>
                <w:tcPr>
                  <w:tcW w:w="1576"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纬度</w:t>
                  </w:r>
                </w:p>
              </w:tc>
              <w:tc>
                <w:tcPr>
                  <w:tcW w:w="3154" w:type="dxa"/>
                  <w:gridSpan w:val="2"/>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41.161605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2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主要危险物质及分布</w:t>
                  </w:r>
                </w:p>
              </w:tc>
              <w:tc>
                <w:tcPr>
                  <w:tcW w:w="7705" w:type="dxa"/>
                  <w:gridSpan w:val="5"/>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rPr>
                    <w:t>物质名称</w:t>
                  </w:r>
                  <w:r>
                    <w:rPr>
                      <w:rFonts w:hint="eastAsia" w:ascii="Times New Roman" w:hAnsi="Times New Roman" w:eastAsia="宋体" w:cs="Times New Roman"/>
                      <w:color w:val="auto"/>
                      <w:sz w:val="21"/>
                      <w:szCs w:val="21"/>
                      <w:highlight w:val="none"/>
                      <w:vertAlign w:val="baseline"/>
                      <w:lang w:eastAsia="zh-CN"/>
                    </w:rPr>
                    <w:t>：润滑油；</w:t>
                  </w:r>
                  <w:r>
                    <w:rPr>
                      <w:rFonts w:hint="eastAsia" w:ascii="Times New Roman" w:hAnsi="Times New Roman" w:eastAsia="宋体" w:cs="Times New Roman"/>
                      <w:color w:val="auto"/>
                      <w:sz w:val="21"/>
                      <w:szCs w:val="21"/>
                      <w:highlight w:val="none"/>
                      <w:vertAlign w:val="baseline"/>
                    </w:rPr>
                    <w:t>贮存数量</w:t>
                  </w:r>
                  <w:r>
                    <w:rPr>
                      <w:rFonts w:hint="eastAsia" w:ascii="Times New Roman" w:hAnsi="Times New Roman" w:eastAsia="宋体" w:cs="Times New Roman"/>
                      <w:color w:val="auto"/>
                      <w:sz w:val="21"/>
                      <w:szCs w:val="21"/>
                      <w:highlight w:val="none"/>
                      <w:vertAlign w:val="baseline"/>
                      <w:lang w:eastAsia="zh-CN"/>
                    </w:rPr>
                    <w:t>：</w:t>
                  </w:r>
                  <w:r>
                    <w:rPr>
                      <w:rFonts w:hint="eastAsia" w:ascii="Times New Roman" w:hAnsi="Times New Roman" w:eastAsia="宋体" w:cs="Times New Roman"/>
                      <w:color w:val="auto"/>
                      <w:sz w:val="21"/>
                      <w:szCs w:val="21"/>
                      <w:highlight w:val="none"/>
                      <w:vertAlign w:val="baseline"/>
                      <w:lang w:val="en-US" w:eastAsia="zh-CN"/>
                    </w:rPr>
                    <w:t>0.34</w:t>
                  </w:r>
                  <w:r>
                    <w:rPr>
                      <w:rFonts w:hint="eastAsia" w:ascii="Times New Roman" w:hAnsi="Times New Roman" w:eastAsia="宋体" w:cs="Times New Roman"/>
                      <w:color w:val="auto"/>
                      <w:sz w:val="21"/>
                      <w:szCs w:val="21"/>
                      <w:highlight w:val="none"/>
                      <w:vertAlign w:val="baseline"/>
                    </w:rPr>
                    <w:t>t（最大贮存量）</w:t>
                  </w:r>
                  <w:r>
                    <w:rPr>
                      <w:rFonts w:hint="eastAsia" w:ascii="Times New Roman" w:hAnsi="Times New Roman" w:eastAsia="宋体" w:cs="Times New Roman"/>
                      <w:color w:val="auto"/>
                      <w:sz w:val="21"/>
                      <w:szCs w:val="21"/>
                      <w:highlight w:val="none"/>
                      <w:vertAlign w:val="baseline"/>
                      <w:lang w:eastAsia="zh-CN"/>
                    </w:rPr>
                    <w:t>；</w:t>
                  </w:r>
                  <w:r>
                    <w:rPr>
                      <w:rFonts w:hint="eastAsia" w:cs="Times New Roman"/>
                      <w:color w:val="auto"/>
                      <w:sz w:val="21"/>
                      <w:szCs w:val="21"/>
                      <w:highlight w:val="none"/>
                      <w:vertAlign w:val="baseline"/>
                      <w:lang w:eastAsia="zh-CN"/>
                    </w:rPr>
                    <w:t>液化气</w:t>
                  </w:r>
                  <w:r>
                    <w:rPr>
                      <w:rFonts w:hint="eastAsia" w:ascii="Times New Roman" w:hAnsi="Times New Roman" w:eastAsia="宋体" w:cs="Times New Roman"/>
                      <w:color w:val="auto"/>
                      <w:sz w:val="21"/>
                      <w:szCs w:val="21"/>
                      <w:highlight w:val="none"/>
                      <w:vertAlign w:val="baseline"/>
                      <w:lang w:eastAsia="zh-CN"/>
                    </w:rPr>
                    <w:t>；</w:t>
                  </w:r>
                  <w:r>
                    <w:rPr>
                      <w:rFonts w:hint="eastAsia" w:ascii="Times New Roman" w:hAnsi="Times New Roman" w:eastAsia="宋体" w:cs="Times New Roman"/>
                      <w:color w:val="auto"/>
                      <w:sz w:val="21"/>
                      <w:szCs w:val="21"/>
                      <w:highlight w:val="none"/>
                      <w:vertAlign w:val="baseline"/>
                    </w:rPr>
                    <w:t>贮存数量</w:t>
                  </w:r>
                  <w:r>
                    <w:rPr>
                      <w:rFonts w:hint="eastAsia" w:ascii="Times New Roman" w:hAnsi="Times New Roman" w:eastAsia="宋体" w:cs="Times New Roman"/>
                      <w:color w:val="auto"/>
                      <w:sz w:val="21"/>
                      <w:szCs w:val="21"/>
                      <w:highlight w:val="none"/>
                      <w:vertAlign w:val="baseline"/>
                      <w:lang w:eastAsia="zh-CN"/>
                    </w:rPr>
                    <w:t>：</w:t>
                  </w:r>
                  <w:r>
                    <w:rPr>
                      <w:rFonts w:hint="eastAsia" w:cs="Times New Roman"/>
                      <w:color w:val="auto"/>
                      <w:sz w:val="21"/>
                      <w:szCs w:val="21"/>
                      <w:highlight w:val="none"/>
                      <w:vertAlign w:val="baseline"/>
                      <w:lang w:val="en-US" w:eastAsia="zh-CN"/>
                    </w:rPr>
                    <w:t>0.5</w:t>
                  </w:r>
                  <w:r>
                    <w:rPr>
                      <w:rFonts w:hint="eastAsia" w:ascii="Times New Roman" w:hAnsi="Times New Roman" w:eastAsia="宋体" w:cs="Times New Roman"/>
                      <w:color w:val="auto"/>
                      <w:sz w:val="21"/>
                      <w:szCs w:val="21"/>
                      <w:highlight w:val="none"/>
                      <w:vertAlign w:val="baseline"/>
                    </w:rPr>
                    <w:t>t（最大贮存量）</w:t>
                  </w:r>
                </w:p>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rPr>
                    <w:t>分布情况</w:t>
                  </w:r>
                  <w:r>
                    <w:rPr>
                      <w:rFonts w:hint="eastAsia" w:ascii="Times New Roman" w:hAnsi="Times New Roman" w:eastAsia="宋体" w:cs="Times New Roman"/>
                      <w:color w:val="auto"/>
                      <w:sz w:val="21"/>
                      <w:szCs w:val="21"/>
                      <w:highlight w:val="none"/>
                      <w:vertAlign w:val="baseline"/>
                      <w:lang w:eastAsia="zh-CN"/>
                    </w:rPr>
                    <w:t>：润滑油</w:t>
                  </w:r>
                  <w:r>
                    <w:rPr>
                      <w:rFonts w:hint="eastAsia" w:ascii="Times New Roman" w:hAnsi="Times New Roman" w:eastAsia="宋体" w:cs="Times New Roman"/>
                      <w:color w:val="auto"/>
                      <w:sz w:val="21"/>
                      <w:szCs w:val="21"/>
                      <w:highlight w:val="none"/>
                      <w:vertAlign w:val="baseline"/>
                    </w:rPr>
                    <w:t>储存在</w:t>
                  </w:r>
                  <w:r>
                    <w:rPr>
                      <w:rFonts w:hint="eastAsia" w:ascii="Times New Roman" w:hAnsi="Times New Roman" w:eastAsia="宋体" w:cs="Times New Roman"/>
                      <w:color w:val="auto"/>
                      <w:sz w:val="21"/>
                      <w:szCs w:val="21"/>
                      <w:highlight w:val="none"/>
                      <w:vertAlign w:val="baseline"/>
                      <w:lang w:eastAsia="zh-CN"/>
                    </w:rPr>
                    <w:t>生产车间</w:t>
                  </w:r>
                  <w:r>
                    <w:rPr>
                      <w:rFonts w:hint="eastAsia" w:ascii="Times New Roman" w:hAnsi="Times New Roman" w:eastAsia="宋体" w:cs="Times New Roman"/>
                      <w:color w:val="auto"/>
                      <w:sz w:val="21"/>
                      <w:szCs w:val="21"/>
                      <w:highlight w:val="none"/>
                      <w:vertAlign w:val="baseline"/>
                    </w:rPr>
                    <w:t>，</w:t>
                  </w:r>
                  <w:r>
                    <w:rPr>
                      <w:rFonts w:hint="eastAsia" w:ascii="Times New Roman" w:hAnsi="Times New Roman" w:eastAsia="宋体" w:cs="Times New Roman"/>
                      <w:color w:val="auto"/>
                      <w:sz w:val="21"/>
                      <w:szCs w:val="21"/>
                      <w:highlight w:val="none"/>
                      <w:vertAlign w:val="baseline"/>
                      <w:lang w:eastAsia="zh-CN"/>
                    </w:rPr>
                    <w:t>废润滑油暂存在危险废物暂存间内，</w:t>
                  </w:r>
                  <w:r>
                    <w:rPr>
                      <w:rFonts w:hint="eastAsia" w:ascii="Times New Roman" w:hAnsi="Times New Roman" w:eastAsia="宋体" w:cs="Times New Roman"/>
                      <w:color w:val="auto"/>
                      <w:sz w:val="21"/>
                      <w:szCs w:val="21"/>
                      <w:highlight w:val="none"/>
                      <w:vertAlign w:val="baseline"/>
                    </w:rPr>
                    <w:t>按要求摆放</w:t>
                  </w:r>
                  <w:r>
                    <w:rPr>
                      <w:rFonts w:hint="eastAsia" w:cs="Times New Roman"/>
                      <w:color w:val="auto"/>
                      <w:sz w:val="21"/>
                      <w:szCs w:val="21"/>
                      <w:highlight w:val="none"/>
                      <w:vertAlign w:val="baseline"/>
                      <w:lang w:val="en-US" w:eastAsia="zh-CN"/>
                    </w:rPr>
                    <w:t>；</w:t>
                  </w:r>
                  <w:r>
                    <w:rPr>
                      <w:rFonts w:hint="eastAsia" w:cs="Times New Roman"/>
                      <w:color w:val="auto"/>
                      <w:sz w:val="21"/>
                      <w:szCs w:val="21"/>
                      <w:highlight w:val="none"/>
                      <w:vertAlign w:val="baseline"/>
                      <w:lang w:eastAsia="zh-CN"/>
                    </w:rPr>
                    <w:t>液化气罐存储在生产车间加热炉附件的热源处。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2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环境影响途径及危害后果（大气</w:t>
                  </w:r>
                  <w:r>
                    <w:rPr>
                      <w:rFonts w:hint="eastAsia" w:cs="Times New Roman"/>
                      <w:color w:val="auto"/>
                      <w:sz w:val="21"/>
                      <w:szCs w:val="21"/>
                      <w:highlight w:val="none"/>
                      <w:vertAlign w:val="baseline"/>
                      <w:lang w:eastAsia="zh-CN"/>
                    </w:rPr>
                    <w:t>、</w:t>
                  </w:r>
                  <w:r>
                    <w:rPr>
                      <w:rFonts w:hint="eastAsia" w:ascii="Times New Roman" w:hAnsi="Times New Roman" w:eastAsia="宋体" w:cs="Times New Roman"/>
                      <w:color w:val="auto"/>
                      <w:sz w:val="21"/>
                      <w:szCs w:val="21"/>
                      <w:highlight w:val="none"/>
                      <w:vertAlign w:val="baseline"/>
                      <w:lang w:eastAsia="zh-CN"/>
                    </w:rPr>
                    <w:t>地表水</w:t>
                  </w:r>
                  <w:r>
                    <w:rPr>
                      <w:rFonts w:hint="eastAsia" w:cs="Times New Roman"/>
                      <w:color w:val="auto"/>
                      <w:sz w:val="21"/>
                      <w:szCs w:val="21"/>
                      <w:highlight w:val="none"/>
                      <w:vertAlign w:val="baseline"/>
                      <w:lang w:eastAsia="zh-CN"/>
                    </w:rPr>
                    <w:t>、</w:t>
                  </w:r>
                  <w:r>
                    <w:rPr>
                      <w:rFonts w:hint="eastAsia" w:ascii="Times New Roman" w:hAnsi="Times New Roman" w:eastAsia="宋体" w:cs="Times New Roman"/>
                      <w:color w:val="auto"/>
                      <w:sz w:val="21"/>
                      <w:szCs w:val="21"/>
                      <w:highlight w:val="none"/>
                      <w:vertAlign w:val="baseline"/>
                      <w:lang w:eastAsia="zh-CN"/>
                    </w:rPr>
                    <w:t>地下水等）</w:t>
                  </w:r>
                </w:p>
              </w:tc>
              <w:tc>
                <w:tcPr>
                  <w:tcW w:w="7705" w:type="dxa"/>
                  <w:gridSpan w:val="5"/>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fldChar w:fldCharType="begin"/>
                  </w:r>
                  <w:r>
                    <w:rPr>
                      <w:rFonts w:hint="eastAsia" w:ascii="Times New Roman" w:hAnsi="Times New Roman" w:eastAsia="宋体" w:cs="Times New Roman"/>
                      <w:color w:val="auto"/>
                      <w:sz w:val="21"/>
                      <w:szCs w:val="21"/>
                      <w:highlight w:val="none"/>
                      <w:vertAlign w:val="baseline"/>
                      <w:lang w:eastAsia="zh-CN"/>
                    </w:rPr>
                    <w:instrText xml:space="preserve"> = 1 \* GB3 \* MERGEFORMAT </w:instrText>
                  </w:r>
                  <w:r>
                    <w:rPr>
                      <w:rFonts w:hint="eastAsia" w:ascii="Times New Roman" w:hAnsi="Times New Roman" w:eastAsia="宋体" w:cs="Times New Roman"/>
                      <w:color w:val="auto"/>
                      <w:sz w:val="21"/>
                      <w:szCs w:val="21"/>
                      <w:highlight w:val="none"/>
                      <w:vertAlign w:val="baseline"/>
                      <w:lang w:eastAsia="zh-CN"/>
                    </w:rPr>
                    <w:fldChar w:fldCharType="separate"/>
                  </w:r>
                  <w:r>
                    <w:rPr>
                      <w:rFonts w:hint="eastAsia" w:ascii="Times New Roman" w:hAnsi="Times New Roman" w:eastAsia="宋体" w:cs="Times New Roman"/>
                      <w:color w:val="auto"/>
                      <w:sz w:val="21"/>
                      <w:szCs w:val="21"/>
                      <w:highlight w:val="none"/>
                      <w:vertAlign w:val="baseline"/>
                      <w:lang w:eastAsia="zh-CN"/>
                    </w:rPr>
                    <w:t>①</w:t>
                  </w:r>
                  <w:r>
                    <w:rPr>
                      <w:rFonts w:hint="eastAsia" w:ascii="Times New Roman" w:hAnsi="Times New Roman" w:eastAsia="宋体" w:cs="Times New Roman"/>
                      <w:color w:val="auto"/>
                      <w:sz w:val="21"/>
                      <w:szCs w:val="21"/>
                      <w:highlight w:val="none"/>
                      <w:vertAlign w:val="baseline"/>
                      <w:lang w:eastAsia="zh-CN"/>
                    </w:rPr>
                    <w:fldChar w:fldCharType="end"/>
                  </w:r>
                  <w:r>
                    <w:rPr>
                      <w:rFonts w:hint="eastAsia" w:ascii="Times New Roman" w:hAnsi="Times New Roman" w:eastAsia="宋体" w:cs="Times New Roman"/>
                      <w:color w:val="auto"/>
                      <w:sz w:val="21"/>
                      <w:szCs w:val="21"/>
                      <w:highlight w:val="none"/>
                      <w:vertAlign w:val="baseline"/>
                      <w:lang w:eastAsia="zh-CN"/>
                    </w:rPr>
                    <w:t>本项目风险源为润滑油的泄漏风险</w:t>
                  </w:r>
                  <w:r>
                    <w:rPr>
                      <w:rFonts w:hint="eastAsia" w:cs="Times New Roman"/>
                      <w:color w:val="auto"/>
                      <w:sz w:val="21"/>
                      <w:szCs w:val="21"/>
                      <w:highlight w:val="none"/>
                      <w:vertAlign w:val="baseline"/>
                      <w:lang w:eastAsia="zh-CN"/>
                    </w:rPr>
                    <w:t>和液化气泄露风险</w:t>
                  </w:r>
                  <w:r>
                    <w:rPr>
                      <w:rFonts w:hint="eastAsia" w:ascii="Times New Roman" w:hAnsi="Times New Roman" w:eastAsia="宋体" w:cs="Times New Roman"/>
                      <w:color w:val="auto"/>
                      <w:sz w:val="21"/>
                      <w:szCs w:val="21"/>
                      <w:highlight w:val="none"/>
                      <w:vertAlign w:val="baseline"/>
                      <w:lang w:eastAsia="zh-CN"/>
                    </w:rPr>
                    <w:t>；</w:t>
                  </w:r>
                </w:p>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fldChar w:fldCharType="begin"/>
                  </w:r>
                  <w:r>
                    <w:rPr>
                      <w:rFonts w:hint="eastAsia" w:ascii="Times New Roman" w:hAnsi="Times New Roman" w:eastAsia="宋体" w:cs="Times New Roman"/>
                      <w:color w:val="auto"/>
                      <w:sz w:val="21"/>
                      <w:szCs w:val="21"/>
                      <w:highlight w:val="none"/>
                      <w:vertAlign w:val="baseline"/>
                      <w:lang w:eastAsia="zh-CN"/>
                    </w:rPr>
                    <w:instrText xml:space="preserve"> = 2 \* GB3 \* MERGEFORMAT </w:instrText>
                  </w:r>
                  <w:r>
                    <w:rPr>
                      <w:rFonts w:hint="eastAsia" w:ascii="Times New Roman" w:hAnsi="Times New Roman" w:eastAsia="宋体" w:cs="Times New Roman"/>
                      <w:color w:val="auto"/>
                      <w:sz w:val="21"/>
                      <w:szCs w:val="21"/>
                      <w:highlight w:val="none"/>
                      <w:vertAlign w:val="baseline"/>
                      <w:lang w:eastAsia="zh-CN"/>
                    </w:rPr>
                    <w:fldChar w:fldCharType="separate"/>
                  </w:r>
                  <w:r>
                    <w:rPr>
                      <w:rFonts w:hint="eastAsia" w:ascii="Times New Roman" w:hAnsi="Times New Roman" w:eastAsia="宋体" w:cs="Times New Roman"/>
                      <w:color w:val="auto"/>
                      <w:sz w:val="21"/>
                      <w:szCs w:val="21"/>
                      <w:highlight w:val="none"/>
                      <w:vertAlign w:val="baseline"/>
                      <w:lang w:eastAsia="zh-CN"/>
                    </w:rPr>
                    <w:t>②</w:t>
                  </w:r>
                  <w:r>
                    <w:rPr>
                      <w:rFonts w:hint="eastAsia" w:ascii="Times New Roman" w:hAnsi="Times New Roman" w:eastAsia="宋体" w:cs="Times New Roman"/>
                      <w:color w:val="auto"/>
                      <w:sz w:val="21"/>
                      <w:szCs w:val="21"/>
                      <w:highlight w:val="none"/>
                      <w:vertAlign w:val="baseline"/>
                      <w:lang w:eastAsia="zh-CN"/>
                    </w:rPr>
                    <w:fldChar w:fldCharType="end"/>
                  </w:r>
                  <w:r>
                    <w:rPr>
                      <w:rFonts w:hint="eastAsia" w:ascii="Times New Roman" w:hAnsi="Times New Roman" w:eastAsia="宋体" w:cs="Times New Roman"/>
                      <w:color w:val="auto"/>
                      <w:sz w:val="21"/>
                      <w:szCs w:val="21"/>
                      <w:highlight w:val="none"/>
                      <w:vertAlign w:val="baseline"/>
                      <w:lang w:eastAsia="zh-CN"/>
                    </w:rPr>
                    <w:t>泄漏后渗入会造成土壤或地下水污染</w:t>
                  </w:r>
                  <w:r>
                    <w:rPr>
                      <w:rFonts w:hint="eastAsia" w:cs="Times New Roman"/>
                      <w:color w:val="auto"/>
                      <w:sz w:val="21"/>
                      <w:szCs w:val="21"/>
                      <w:highlight w:val="none"/>
                      <w:vertAlign w:val="baseline"/>
                      <w:lang w:eastAsia="zh-CN"/>
                    </w:rPr>
                    <w:t>或环境空气污染</w:t>
                  </w:r>
                  <w:r>
                    <w:rPr>
                      <w:rFonts w:hint="eastAsia" w:ascii="Times New Roman" w:hAnsi="Times New Roman" w:eastAsia="宋体" w:cs="Times New Roman"/>
                      <w:color w:val="auto"/>
                      <w:sz w:val="21"/>
                      <w:szCs w:val="21"/>
                      <w:highlight w:val="none"/>
                      <w:vertAlign w:val="baseli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2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风险防范措施要求</w:t>
                  </w:r>
                </w:p>
              </w:tc>
              <w:tc>
                <w:tcPr>
                  <w:tcW w:w="7705" w:type="dxa"/>
                  <w:gridSpan w:val="5"/>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firstLine="420" w:firstLineChars="200"/>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危险化学品管理</w:t>
                  </w:r>
                  <w:r>
                    <w:rPr>
                      <w:rFonts w:hint="eastAsia"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储存</w:t>
                  </w:r>
                  <w:r>
                    <w:rPr>
                      <w:rFonts w:hint="eastAsia"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使用中的风险防范措施：危险物质在储存</w:t>
                  </w:r>
                  <w:r>
                    <w:rPr>
                      <w:rFonts w:hint="eastAsia"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运输及使用过程中必须建立健全化学危险品安全管理制度。为避免环境风险事故发生，厂内应切实作好防范工作，设置专人管理。本项目所使用的危险化学品根据用途和类型不同储存在不同的储存场所，并设有相应的围堤。</w:t>
                  </w:r>
                </w:p>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①危险化学品管理。</w:t>
                  </w:r>
                </w:p>
                <w:p>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rPr>
                  </w:pPr>
                  <w:r>
                    <w:rPr>
                      <w:rFonts w:hint="eastAsia" w:ascii="Times New Roman" w:hAnsi="Times New Roman" w:eastAsia="宋体" w:cs="Times New Roman"/>
                      <w:color w:val="auto"/>
                      <w:sz w:val="21"/>
                      <w:szCs w:val="21"/>
                      <w:highlight w:val="none"/>
                      <w:vertAlign w:val="baseline"/>
                      <w:lang w:val="en-US" w:eastAsia="zh-CN"/>
                    </w:rPr>
                    <w:t>②危险化学品的储存和使用。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34" w:type="dxa"/>
                  <w:gridSpan w:val="6"/>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填表说明（列出项目相关信息及评价说明）</w:t>
                  </w:r>
                </w:p>
                <w:p>
                  <w:pPr>
                    <w:keepNext w:val="0"/>
                    <w:keepLines w:val="0"/>
                    <w:suppressLineNumbers w:val="0"/>
                    <w:autoSpaceDE w:val="0"/>
                    <w:autoSpaceDN w:val="0"/>
                    <w:adjustRightInd w:val="0"/>
                    <w:spacing w:before="0" w:beforeAutospacing="0" w:after="0" w:afterAutospacing="0" w:line="240" w:lineRule="auto"/>
                    <w:ind w:left="0" w:right="0" w:firstLine="420" w:firstLineChars="200"/>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eastAsia="zh-CN"/>
                    </w:rPr>
                    <w:t>本项目为</w:t>
                  </w:r>
                  <w:r>
                    <w:rPr>
                      <w:rFonts w:hint="eastAsia" w:cs="Times New Roman"/>
                      <w:color w:val="auto"/>
                      <w:sz w:val="21"/>
                      <w:szCs w:val="21"/>
                      <w:highlight w:val="none"/>
                      <w:vertAlign w:val="baseline"/>
                      <w:lang w:eastAsia="zh-CN"/>
                    </w:rPr>
                    <w:t>辽宁建安管业有限责任公司</w:t>
                  </w:r>
                  <w:r>
                    <w:rPr>
                      <w:rFonts w:hint="eastAsia" w:cs="Times New Roman"/>
                      <w:color w:val="auto"/>
                      <w:sz w:val="21"/>
                      <w:szCs w:val="21"/>
                      <w:highlight w:val="none"/>
                      <w:vertAlign w:val="baseline"/>
                      <w:lang w:val="en-US" w:eastAsia="zh-CN"/>
                    </w:rPr>
                    <w:t>年产10万平方米防腐钢管及管件建设项目</w:t>
                  </w:r>
                  <w:r>
                    <w:rPr>
                      <w:rFonts w:hint="eastAsia" w:ascii="Times New Roman" w:hAnsi="Times New Roman" w:eastAsia="宋体" w:cs="Times New Roman"/>
                      <w:color w:val="auto"/>
                      <w:sz w:val="21"/>
                      <w:szCs w:val="21"/>
                      <w:highlight w:val="none"/>
                      <w:vertAlign w:val="baseline"/>
                      <w:lang w:eastAsia="zh-CN"/>
                    </w:rPr>
                    <w:t>，润滑油最大存储量为</w:t>
                  </w:r>
                  <w:r>
                    <w:rPr>
                      <w:rFonts w:hint="eastAsia" w:ascii="Times New Roman" w:hAnsi="Times New Roman" w:eastAsia="宋体" w:cs="Times New Roman"/>
                      <w:color w:val="auto"/>
                      <w:sz w:val="21"/>
                      <w:szCs w:val="21"/>
                      <w:highlight w:val="none"/>
                      <w:vertAlign w:val="baseline"/>
                      <w:lang w:val="en-US" w:eastAsia="zh-CN"/>
                    </w:rPr>
                    <w:t>0.34t，</w:t>
                  </w:r>
                  <w:r>
                    <w:rPr>
                      <w:rFonts w:hint="eastAsia" w:cs="Times New Roman"/>
                      <w:color w:val="auto"/>
                      <w:sz w:val="21"/>
                      <w:szCs w:val="21"/>
                      <w:highlight w:val="none"/>
                      <w:vertAlign w:val="baseline"/>
                      <w:lang w:eastAsia="zh-CN"/>
                    </w:rPr>
                    <w:t>液化气</w:t>
                  </w:r>
                  <w:r>
                    <w:rPr>
                      <w:rFonts w:hint="eastAsia" w:ascii="Times New Roman" w:hAnsi="Times New Roman" w:eastAsia="宋体" w:cs="Times New Roman"/>
                      <w:color w:val="auto"/>
                      <w:sz w:val="21"/>
                      <w:szCs w:val="21"/>
                      <w:highlight w:val="none"/>
                      <w:vertAlign w:val="baseline"/>
                      <w:lang w:eastAsia="zh-CN"/>
                    </w:rPr>
                    <w:t>最大存储量为</w:t>
                  </w:r>
                  <w:r>
                    <w:rPr>
                      <w:rFonts w:hint="eastAsia" w:cs="Times New Roman"/>
                      <w:color w:val="auto"/>
                      <w:sz w:val="21"/>
                      <w:szCs w:val="21"/>
                      <w:highlight w:val="none"/>
                      <w:vertAlign w:val="baseline"/>
                      <w:lang w:val="en-US" w:eastAsia="zh-CN"/>
                    </w:rPr>
                    <w:t>0.5</w:t>
                  </w:r>
                  <w:r>
                    <w:rPr>
                      <w:rFonts w:hint="eastAsia" w:ascii="Times New Roman" w:hAnsi="Times New Roman" w:eastAsia="宋体" w:cs="Times New Roman"/>
                      <w:color w:val="auto"/>
                      <w:sz w:val="21"/>
                      <w:szCs w:val="21"/>
                      <w:highlight w:val="none"/>
                      <w:vertAlign w:val="baseline"/>
                      <w:lang w:val="en-US" w:eastAsia="zh-CN"/>
                    </w:rPr>
                    <w:t>t，</w:t>
                  </w:r>
                  <w:r>
                    <w:rPr>
                      <w:rFonts w:hint="eastAsia" w:ascii="Times New Roman" w:hAnsi="Times New Roman" w:eastAsia="宋体" w:cs="Times New Roman"/>
                      <w:color w:val="auto"/>
                      <w:sz w:val="21"/>
                      <w:szCs w:val="21"/>
                      <w:highlight w:val="none"/>
                      <w:vertAlign w:val="baseline"/>
                      <w:lang w:eastAsia="zh-CN"/>
                    </w:rPr>
                    <w:t>润滑油</w:t>
                  </w:r>
                  <w:r>
                    <w:rPr>
                      <w:rFonts w:hint="eastAsia" w:ascii="Times New Roman" w:hAnsi="Times New Roman" w:eastAsia="宋体" w:cs="Times New Roman"/>
                      <w:color w:val="auto"/>
                      <w:sz w:val="21"/>
                      <w:szCs w:val="21"/>
                      <w:highlight w:val="none"/>
                      <w:vertAlign w:val="baseline"/>
                    </w:rPr>
                    <w:t>储存在</w:t>
                  </w:r>
                  <w:r>
                    <w:rPr>
                      <w:rFonts w:hint="eastAsia" w:ascii="Times New Roman" w:hAnsi="Times New Roman" w:eastAsia="宋体" w:cs="Times New Roman"/>
                      <w:color w:val="auto"/>
                      <w:sz w:val="21"/>
                      <w:szCs w:val="21"/>
                      <w:highlight w:val="none"/>
                      <w:vertAlign w:val="baseline"/>
                      <w:lang w:eastAsia="zh-CN"/>
                    </w:rPr>
                    <w:t>生产车间</w:t>
                  </w:r>
                  <w:r>
                    <w:rPr>
                      <w:rFonts w:hint="eastAsia" w:ascii="Times New Roman" w:hAnsi="Times New Roman" w:eastAsia="宋体" w:cs="Times New Roman"/>
                      <w:color w:val="auto"/>
                      <w:sz w:val="21"/>
                      <w:szCs w:val="21"/>
                      <w:highlight w:val="none"/>
                      <w:vertAlign w:val="baseline"/>
                    </w:rPr>
                    <w:t>中，</w:t>
                  </w:r>
                  <w:r>
                    <w:rPr>
                      <w:rFonts w:hint="eastAsia" w:ascii="Times New Roman" w:hAnsi="Times New Roman" w:eastAsia="宋体" w:cs="Times New Roman"/>
                      <w:color w:val="auto"/>
                      <w:sz w:val="21"/>
                      <w:szCs w:val="21"/>
                      <w:highlight w:val="none"/>
                      <w:vertAlign w:val="baseline"/>
                      <w:lang w:eastAsia="zh-CN"/>
                    </w:rPr>
                    <w:t>废润滑油暂存在危险废物暂存间内，</w:t>
                  </w:r>
                  <w:r>
                    <w:rPr>
                      <w:rFonts w:hint="eastAsia" w:ascii="Times New Roman" w:hAnsi="Times New Roman" w:eastAsia="宋体" w:cs="Times New Roman"/>
                      <w:color w:val="auto"/>
                      <w:sz w:val="21"/>
                      <w:szCs w:val="21"/>
                      <w:highlight w:val="none"/>
                      <w:vertAlign w:val="baseline"/>
                    </w:rPr>
                    <w:t>按要求摆放</w:t>
                  </w:r>
                  <w:r>
                    <w:rPr>
                      <w:rFonts w:hint="eastAsia" w:ascii="Times New Roman" w:hAnsi="Times New Roman" w:eastAsia="宋体" w:cs="Times New Roman"/>
                      <w:color w:val="auto"/>
                      <w:sz w:val="21"/>
                      <w:szCs w:val="21"/>
                      <w:highlight w:val="none"/>
                      <w:vertAlign w:val="baseline"/>
                      <w:lang w:val="en-US" w:eastAsia="zh-CN"/>
                    </w:rPr>
                    <w:t>。</w:t>
                  </w:r>
                  <w:r>
                    <w:rPr>
                      <w:rFonts w:hint="eastAsia" w:cs="Times New Roman"/>
                      <w:color w:val="auto"/>
                      <w:sz w:val="21"/>
                      <w:szCs w:val="21"/>
                      <w:highlight w:val="none"/>
                      <w:vertAlign w:val="baseline"/>
                      <w:lang w:eastAsia="zh-CN"/>
                    </w:rPr>
                    <w:t>液化气罐存储在生产车间加热炉附件的热源处。</w:t>
                  </w:r>
                </w:p>
                <w:p>
                  <w:pPr>
                    <w:keepNext w:val="0"/>
                    <w:keepLines w:val="0"/>
                    <w:suppressLineNumbers w:val="0"/>
                    <w:autoSpaceDE w:val="0"/>
                    <w:autoSpaceDN w:val="0"/>
                    <w:adjustRightInd w:val="0"/>
                    <w:spacing w:before="0" w:beforeAutospacing="0" w:after="0" w:afterAutospacing="0" w:line="240" w:lineRule="auto"/>
                    <w:ind w:left="0" w:right="0" w:firstLine="420" w:firstLineChars="20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本项目未构成重大危险源，最大可信事故为：</w:t>
                  </w:r>
                  <w:r>
                    <w:rPr>
                      <w:rFonts w:hint="eastAsia" w:ascii="Times New Roman" w:hAnsi="Times New Roman" w:eastAsia="宋体" w:cs="Times New Roman"/>
                      <w:color w:val="auto"/>
                      <w:sz w:val="21"/>
                      <w:szCs w:val="21"/>
                      <w:highlight w:val="none"/>
                      <w:vertAlign w:val="baseline"/>
                      <w:lang w:val="en-US" w:eastAsia="zh-CN"/>
                    </w:rPr>
                    <w:t>润滑油</w:t>
                  </w:r>
                  <w:r>
                    <w:rPr>
                      <w:rFonts w:hint="default" w:ascii="Times New Roman" w:hAnsi="Times New Roman" w:eastAsia="宋体" w:cs="Times New Roman"/>
                      <w:color w:val="auto"/>
                      <w:sz w:val="21"/>
                      <w:szCs w:val="21"/>
                      <w:highlight w:val="none"/>
                      <w:vertAlign w:val="baseline"/>
                      <w:lang w:val="en-US" w:eastAsia="zh-CN"/>
                    </w:rPr>
                    <w:t>泄漏事故</w:t>
                  </w:r>
                  <w:r>
                    <w:rPr>
                      <w:rFonts w:hint="eastAsia" w:cs="Times New Roman"/>
                      <w:color w:val="auto"/>
                      <w:sz w:val="21"/>
                      <w:szCs w:val="21"/>
                      <w:highlight w:val="none"/>
                      <w:vertAlign w:val="baseline"/>
                      <w:lang w:eastAsia="zh-CN"/>
                    </w:rPr>
                    <w:t>和液化气泄露风险</w:t>
                  </w:r>
                  <w:r>
                    <w:rPr>
                      <w:rFonts w:hint="default" w:ascii="Times New Roman" w:hAnsi="Times New Roman" w:eastAsia="宋体" w:cs="Times New Roman"/>
                      <w:color w:val="auto"/>
                      <w:sz w:val="21"/>
                      <w:szCs w:val="21"/>
                      <w:highlight w:val="none"/>
                      <w:vertAlign w:val="baseline"/>
                      <w:lang w:val="en-US" w:eastAsia="zh-CN"/>
                    </w:rPr>
                    <w:t>。风险物质均放置于防渗区域且暂存量较少，产生事故概率较小。</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宋体" w:cs="Times New Roman"/>
                <w:color w:val="auto"/>
                <w:sz w:val="24"/>
                <w:highlight w:val="none"/>
                <w:lang w:val="en-US" w:eastAsia="zh-CN"/>
              </w:rPr>
            </w:pP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r>
              <w:rPr>
                <w:rFonts w:hint="eastAsia" w:hAnsi="宋体" w:cs="Times New Roman"/>
                <w:b/>
                <w:bCs/>
                <w:color w:val="auto"/>
                <w:sz w:val="24"/>
                <w:highlight w:val="none"/>
                <w:lang w:eastAsia="zh-CN"/>
              </w:rPr>
              <w:t>七、</w:t>
            </w:r>
            <w:r>
              <w:rPr>
                <w:rFonts w:hint="default" w:ascii="Times New Roman" w:hAnsi="宋体" w:cs="Times New Roman"/>
                <w:b/>
                <w:bCs/>
                <w:color w:val="auto"/>
                <w:sz w:val="24"/>
                <w:highlight w:val="none"/>
              </w:rPr>
              <w:t>环境管理及监控计划</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宋体" w:cs="Times New Roman"/>
                <w:color w:val="auto"/>
                <w:sz w:val="24"/>
                <w:highlight w:val="none"/>
              </w:rPr>
              <w:t>环境管理：建设项目的环保工作要纳入全面工作之中，要把环保工作贯穿到建设项目管理的各个部分。环保工作要合理布置</w:t>
            </w:r>
            <w:r>
              <w:rPr>
                <w:rFonts w:hint="eastAsia" w:hAnsi="宋体" w:cs="Times New Roman"/>
                <w:color w:val="auto"/>
                <w:sz w:val="24"/>
                <w:highlight w:val="none"/>
                <w:lang w:eastAsia="zh-CN"/>
              </w:rPr>
              <w:t>、</w:t>
            </w:r>
            <w:r>
              <w:rPr>
                <w:rFonts w:hint="default" w:ascii="Times New Roman" w:hAnsi="宋体" w:cs="Times New Roman"/>
                <w:color w:val="auto"/>
                <w:sz w:val="24"/>
                <w:highlight w:val="none"/>
              </w:rPr>
              <w:t>统一安排，使环境污染防范于未然，贯彻以防为主，防治结合的方针。日常的环境管理要有一整套行之有效的管理制度，落实具体责任和奖励制度，环保管理机构要对厂区环保设备进行定期检查，并接受政府环保部门的监督。</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hint="eastAsia" w:ascii="Times New Roman" w:hAnsi="宋体" w:cs="Times New Roman"/>
                <w:color w:val="auto"/>
                <w:sz w:val="24"/>
                <w:highlight w:val="none"/>
              </w:rPr>
              <w:t>建立</w:t>
            </w:r>
            <w:r>
              <w:rPr>
                <w:rFonts w:hint="default" w:ascii="Times New Roman" w:hAnsi="宋体" w:cs="Times New Roman"/>
                <w:color w:val="auto"/>
                <w:sz w:val="24"/>
                <w:highlight w:val="none"/>
              </w:rPr>
              <w:t>和健全规章制度，并确保制度有效落实；</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hint="default" w:ascii="Times New Roman" w:hAnsi="宋体" w:cs="Times New Roman"/>
                <w:color w:val="auto"/>
                <w:sz w:val="24"/>
                <w:highlight w:val="none"/>
              </w:rPr>
              <w:t>按有关规定编制各种报告和报表，并负责呈报工作；</w:t>
            </w:r>
          </w:p>
          <w:p>
            <w:pPr>
              <w:keepNext w:val="0"/>
              <w:keepLines w:val="0"/>
              <w:suppressLineNumbers w:val="0"/>
              <w:spacing w:before="0" w:beforeAutospacing="0" w:after="0" w:afterAutospacing="0" w:line="360" w:lineRule="auto"/>
              <w:ind w:left="0" w:right="0" w:firstLine="480"/>
              <w:rPr>
                <w:rFonts w:hint="eastAsia" w:ascii="Times New Roman" w:hAnsi="宋体" w:cs="Times New Roman"/>
                <w:color w:val="auto"/>
                <w:sz w:val="24"/>
                <w:highlight w:val="none"/>
              </w:rPr>
            </w:pPr>
            <w:r>
              <w:rPr>
                <w:rFonts w:hint="default" w:ascii="Times New Roman" w:hAnsi="Times New Roman" w:cs="Times New Roman"/>
                <w:color w:val="auto"/>
                <w:sz w:val="24"/>
                <w:highlight w:val="none"/>
              </w:rPr>
              <w:t>3.</w:t>
            </w:r>
            <w:r>
              <w:rPr>
                <w:rFonts w:hint="default" w:ascii="Times New Roman" w:hAnsi="宋体" w:cs="Times New Roman"/>
                <w:color w:val="auto"/>
                <w:sz w:val="24"/>
                <w:highlight w:val="none"/>
              </w:rPr>
              <w:t>定期对生产设备及防护措施等进行检测</w:t>
            </w:r>
            <w:r>
              <w:rPr>
                <w:rFonts w:hint="eastAsia" w:hAnsi="宋体" w:cs="Times New Roman"/>
                <w:color w:val="auto"/>
                <w:sz w:val="24"/>
                <w:highlight w:val="none"/>
                <w:lang w:eastAsia="zh-CN"/>
              </w:rPr>
              <w:t>、</w:t>
            </w:r>
            <w:r>
              <w:rPr>
                <w:rFonts w:hint="default" w:ascii="Times New Roman" w:hAnsi="宋体" w:cs="Times New Roman"/>
                <w:color w:val="auto"/>
                <w:sz w:val="24"/>
                <w:highlight w:val="none"/>
              </w:rPr>
              <w:t>维修，确保设备良好稳定运行。</w:t>
            </w:r>
          </w:p>
          <w:p>
            <w:pPr>
              <w:keepNext w:val="0"/>
              <w:keepLines w:val="0"/>
              <w:suppressLineNumbers w:val="0"/>
              <w:spacing w:before="0" w:beforeAutospacing="0" w:after="0" w:afterAutospacing="0" w:line="360" w:lineRule="auto"/>
              <w:ind w:left="0" w:right="0" w:firstLine="480"/>
              <w:rPr>
                <w:rFonts w:hint="eastAsia" w:ascii="Times New Roman" w:hAnsi="Times New Roman" w:cs="Times New Roman"/>
                <w:color w:val="auto"/>
                <w:sz w:val="24"/>
                <w:highlight w:val="none"/>
              </w:rPr>
            </w:pPr>
            <w:r>
              <w:rPr>
                <w:rFonts w:hint="eastAsia" w:ascii="Times New Roman" w:hAnsi="宋体" w:cs="Times New Roman"/>
                <w:color w:val="auto"/>
                <w:sz w:val="24"/>
                <w:highlight w:val="none"/>
              </w:rPr>
              <w:t>4</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rPr>
              <w:t>对污染治理设施的管理必须与生产经营活动一起纳入企业的日常管理中，建立健全岗位责任制</w:t>
            </w:r>
            <w:r>
              <w:rPr>
                <w:rFonts w:hint="eastAsia" w:cs="Times New Roman"/>
                <w:color w:val="auto"/>
                <w:sz w:val="24"/>
                <w:highlight w:val="none"/>
                <w:lang w:eastAsia="zh-CN"/>
              </w:rPr>
              <w:t>、</w:t>
            </w:r>
            <w:r>
              <w:rPr>
                <w:rFonts w:hint="eastAsia" w:ascii="Times New Roman" w:hAnsi="Times New Roman" w:cs="Times New Roman"/>
                <w:color w:val="auto"/>
                <w:sz w:val="24"/>
                <w:highlight w:val="none"/>
              </w:rPr>
              <w:t>操作规程，建立环境保护管理台账。</w:t>
            </w:r>
          </w:p>
          <w:p>
            <w:pPr>
              <w:keepNext w:val="0"/>
              <w:keepLines w:val="0"/>
              <w:suppressLineNumbers w:val="0"/>
              <w:spacing w:before="0" w:beforeAutospacing="0" w:after="0" w:afterAutospacing="0" w:line="360" w:lineRule="auto"/>
              <w:ind w:left="0" w:right="0" w:firstLine="480"/>
              <w:rPr>
                <w:rFonts w:hint="eastAsia" w:ascii="Times New Roman" w:hAnsi="宋体" w:cs="Times New Roman"/>
                <w:color w:val="auto"/>
                <w:sz w:val="24"/>
                <w:highlight w:val="none"/>
              </w:rPr>
            </w:pPr>
            <w:r>
              <w:rPr>
                <w:rFonts w:hint="eastAsia" w:ascii="Times New Roman" w:hAnsi="宋体" w:cs="Times New Roman"/>
                <w:color w:val="auto"/>
                <w:sz w:val="24"/>
                <w:highlight w:val="none"/>
              </w:rPr>
              <w:t>5</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规范化排污口</w:t>
            </w:r>
          </w:p>
          <w:p>
            <w:pPr>
              <w:pStyle w:val="149"/>
              <w:keepNext w:val="0"/>
              <w:keepLines w:val="0"/>
              <w:suppressLineNumbers w:val="0"/>
              <w:spacing w:before="0" w:beforeAutospacing="0" w:after="0" w:afterAutospacing="0"/>
              <w:ind w:left="0" w:right="0" w:firstLine="48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企业在严格进行环境管理的同时还应遵照国家对排污口规范的要求，“三废”及噪声排放点设置明显标志，标志的设置应执行《环境保护图形标志排放口》（</w:t>
            </w:r>
            <w:r>
              <w:rPr>
                <w:rFonts w:hint="default" w:ascii="Times New Roman" w:hAnsi="Times New Roman" w:cs="Times New Roman"/>
                <w:color w:val="auto"/>
                <w:highlight w:val="none"/>
              </w:rPr>
              <w:t>GB15562.1</w:t>
            </w:r>
            <w:r>
              <w:rPr>
                <w:rFonts w:hint="eastAsia" w:ascii="Times New Roman" w:hAnsi="Times New Roman" w:cs="Times New Roman"/>
                <w:color w:val="auto"/>
                <w:highlight w:val="none"/>
              </w:rPr>
              <w:t>－</w:t>
            </w:r>
            <w:r>
              <w:rPr>
                <w:rFonts w:hint="default" w:ascii="Times New Roman" w:hAnsi="Times New Roman" w:cs="Times New Roman"/>
                <w:color w:val="auto"/>
                <w:highlight w:val="none"/>
              </w:rPr>
              <w:t>1995</w:t>
            </w:r>
            <w:r>
              <w:rPr>
                <w:rFonts w:hint="eastAsia" w:ascii="Times New Roman" w:hAnsi="Times New Roman" w:cs="Times New Roman"/>
                <w:color w:val="auto"/>
                <w:highlight w:val="none"/>
              </w:rPr>
              <w:t>）</w:t>
            </w:r>
            <w:r>
              <w:rPr>
                <w:rFonts w:hint="eastAsia" w:cs="Times New Roman"/>
                <w:color w:val="auto"/>
                <w:highlight w:val="none"/>
                <w:lang w:eastAsia="zh-CN"/>
              </w:rPr>
              <w:t>、</w:t>
            </w:r>
            <w:r>
              <w:rPr>
                <w:rFonts w:hint="eastAsia" w:ascii="Times New Roman" w:hAnsi="Times New Roman" w:cs="Times New Roman"/>
                <w:color w:val="auto"/>
                <w:highlight w:val="none"/>
              </w:rPr>
              <w:t>《环境保护图形标志固体废物贮存（处置）场》（</w:t>
            </w:r>
            <w:r>
              <w:rPr>
                <w:rFonts w:hint="default" w:ascii="Times New Roman" w:hAnsi="Times New Roman" w:cs="Times New Roman"/>
                <w:color w:val="auto"/>
                <w:highlight w:val="none"/>
              </w:rPr>
              <w:t>GB15562.2</w:t>
            </w:r>
            <w:r>
              <w:rPr>
                <w:rFonts w:hint="eastAsia" w:ascii="Times New Roman" w:hAnsi="Times New Roman" w:cs="Times New Roman"/>
                <w:color w:val="auto"/>
                <w:highlight w:val="none"/>
              </w:rPr>
              <w:t>－</w:t>
            </w:r>
            <w:r>
              <w:rPr>
                <w:rFonts w:hint="default" w:ascii="Times New Roman" w:hAnsi="Times New Roman" w:cs="Times New Roman"/>
                <w:color w:val="auto"/>
                <w:highlight w:val="none"/>
              </w:rPr>
              <w:t>1995</w:t>
            </w:r>
            <w:r>
              <w:rPr>
                <w:rFonts w:hint="eastAsia" w:ascii="Times New Roman" w:hAnsi="Times New Roman" w:cs="Times New Roman"/>
                <w:color w:val="auto"/>
                <w:highlight w:val="none"/>
              </w:rPr>
              <w:t>）中有关规定，见图</w:t>
            </w:r>
            <w:r>
              <w:rPr>
                <w:rFonts w:hint="default" w:ascii="Times New Roman" w:hAnsi="Times New Roman" w:cs="Times New Roman"/>
                <w:color w:val="auto"/>
                <w:highlight w:val="none"/>
              </w:rPr>
              <w:t>7-</w:t>
            </w:r>
            <w:r>
              <w:rPr>
                <w:rFonts w:hint="eastAsia" w:ascii="Times New Roman" w:hAnsi="Times New Roman" w:cs="Times New Roman"/>
                <w:color w:val="auto"/>
                <w:highlight w:val="none"/>
              </w:rPr>
              <w:t>2。</w:t>
            </w:r>
          </w:p>
          <w:p>
            <w:pPr>
              <w:keepNext w:val="0"/>
              <w:keepLines w:val="0"/>
              <w:suppressLineNumbers w:val="0"/>
              <w:tabs>
                <w:tab w:val="left" w:pos="1366"/>
                <w:tab w:val="left" w:pos="2732"/>
                <w:tab w:val="left" w:pos="4098"/>
                <w:tab w:val="left" w:pos="5464"/>
                <w:tab w:val="left" w:pos="6915"/>
                <w:tab w:val="left" w:pos="8282"/>
              </w:tabs>
              <w:spacing w:before="0" w:beforeAutospacing="0" w:after="0" w:afterAutospacing="0" w:line="500" w:lineRule="exact"/>
              <w:ind w:left="0" w:right="0"/>
              <w:jc w:val="center"/>
              <w:rPr>
                <w:rFonts w:hint="default" w:ascii="Times New Roman" w:hAnsi="Times New Roman" w:cs="Times New Roman"/>
                <w:b/>
                <w:color w:val="auto"/>
                <w:highlight w:val="none"/>
              </w:rPr>
            </w:pPr>
            <w:r>
              <w:rPr>
                <w:rFonts w:hint="default" w:ascii="Times New Roman" w:hAnsi="宋体" w:cs="Times New Roman"/>
                <w:b/>
                <w:bCs/>
                <w:color w:val="auto"/>
                <w:sz w:val="24"/>
                <w:highlight w:val="none"/>
              </w:rPr>
              <w:drawing>
                <wp:anchor distT="0" distB="0" distL="0" distR="0" simplePos="0" relativeHeight="1024" behindDoc="0" locked="0" layoutInCell="1" allowOverlap="1">
                  <wp:simplePos x="0" y="0"/>
                  <wp:positionH relativeFrom="column">
                    <wp:posOffset>1689100</wp:posOffset>
                  </wp:positionH>
                  <wp:positionV relativeFrom="paragraph">
                    <wp:posOffset>138430</wp:posOffset>
                  </wp:positionV>
                  <wp:extent cx="818515" cy="871855"/>
                  <wp:effectExtent l="0" t="0" r="635" b="4445"/>
                  <wp:wrapNone/>
                  <wp:docPr id="1113" name="图片 282"/>
                  <wp:cNvGraphicFramePr/>
                  <a:graphic xmlns:a="http://schemas.openxmlformats.org/drawingml/2006/main">
                    <a:graphicData uri="http://schemas.openxmlformats.org/drawingml/2006/picture">
                      <pic:pic xmlns:pic="http://schemas.openxmlformats.org/drawingml/2006/picture">
                        <pic:nvPicPr>
                          <pic:cNvPr id="1113" name="图片 282"/>
                          <pic:cNvPicPr/>
                        </pic:nvPicPr>
                        <pic:blipFill>
                          <a:blip r:embed="rId62" cstate="print"/>
                          <a:srcRect/>
                          <a:stretch>
                            <a:fillRect/>
                          </a:stretch>
                        </pic:blipFill>
                        <pic:spPr>
                          <a:xfrm>
                            <a:off x="0" y="0"/>
                            <a:ext cx="818515" cy="871855"/>
                          </a:xfrm>
                          <a:prstGeom prst="rect">
                            <a:avLst/>
                          </a:prstGeom>
                          <a:ln>
                            <a:noFill/>
                          </a:ln>
                        </pic:spPr>
                      </pic:pic>
                    </a:graphicData>
                  </a:graphic>
                </wp:anchor>
              </w:drawing>
            </w:r>
            <w:r>
              <w:rPr>
                <w:rFonts w:hint="default" w:ascii="Times New Roman" w:hAnsi="Times New Roman" w:cs="Times New Roman"/>
                <w:color w:val="auto"/>
                <w:highlight w:val="none"/>
              </w:rPr>
              <w:drawing>
                <wp:anchor distT="0" distB="0" distL="0" distR="0" simplePos="0" relativeHeight="1024" behindDoc="0" locked="0" layoutInCell="1" allowOverlap="1">
                  <wp:simplePos x="0" y="0"/>
                  <wp:positionH relativeFrom="column">
                    <wp:posOffset>2849245</wp:posOffset>
                  </wp:positionH>
                  <wp:positionV relativeFrom="paragraph">
                    <wp:posOffset>83185</wp:posOffset>
                  </wp:positionV>
                  <wp:extent cx="714375" cy="714375"/>
                  <wp:effectExtent l="0" t="0" r="9525" b="9525"/>
                  <wp:wrapNone/>
                  <wp:docPr id="1114" name="图片 281"/>
                  <wp:cNvGraphicFramePr/>
                  <a:graphic xmlns:a="http://schemas.openxmlformats.org/drawingml/2006/main">
                    <a:graphicData uri="http://schemas.openxmlformats.org/drawingml/2006/picture">
                      <pic:pic xmlns:pic="http://schemas.openxmlformats.org/drawingml/2006/picture">
                        <pic:nvPicPr>
                          <pic:cNvPr id="1114" name="图片 281"/>
                          <pic:cNvPicPr/>
                        </pic:nvPicPr>
                        <pic:blipFill>
                          <a:blip r:embed="rId63" cstate="print"/>
                          <a:srcRect/>
                          <a:stretch>
                            <a:fillRect/>
                          </a:stretch>
                        </pic:blipFill>
                        <pic:spPr>
                          <a:xfrm>
                            <a:off x="0" y="0"/>
                            <a:ext cx="714375" cy="714375"/>
                          </a:xfrm>
                          <a:prstGeom prst="rect">
                            <a:avLst/>
                          </a:prstGeom>
                          <a:ln>
                            <a:noFill/>
                          </a:ln>
                        </pic:spPr>
                      </pic:pic>
                    </a:graphicData>
                  </a:graphic>
                </wp:anchor>
              </w:drawing>
            </w:r>
            <w:r>
              <w:rPr>
                <w:rFonts w:hint="default" w:ascii="Times New Roman" w:hAnsi="Times New Roman" w:cs="Times New Roman"/>
                <w:color w:val="auto"/>
                <w:highlight w:val="none"/>
              </w:rPr>
              <w:drawing>
                <wp:anchor distT="0" distB="0" distL="0" distR="0" simplePos="0" relativeHeight="1024" behindDoc="0" locked="0" layoutInCell="1" allowOverlap="1">
                  <wp:simplePos x="0" y="0"/>
                  <wp:positionH relativeFrom="column">
                    <wp:posOffset>3827145</wp:posOffset>
                  </wp:positionH>
                  <wp:positionV relativeFrom="paragraph">
                    <wp:posOffset>83185</wp:posOffset>
                  </wp:positionV>
                  <wp:extent cx="714375" cy="714375"/>
                  <wp:effectExtent l="0" t="0" r="9525" b="9525"/>
                  <wp:wrapNone/>
                  <wp:docPr id="1115" name="图片 280"/>
                  <wp:cNvGraphicFramePr/>
                  <a:graphic xmlns:a="http://schemas.openxmlformats.org/drawingml/2006/main">
                    <a:graphicData uri="http://schemas.openxmlformats.org/drawingml/2006/picture">
                      <pic:pic xmlns:pic="http://schemas.openxmlformats.org/drawingml/2006/picture">
                        <pic:nvPicPr>
                          <pic:cNvPr id="1115" name="图片 280"/>
                          <pic:cNvPicPr/>
                        </pic:nvPicPr>
                        <pic:blipFill>
                          <a:blip r:embed="rId64" cstate="print"/>
                          <a:srcRect/>
                          <a:stretch>
                            <a:fillRect/>
                          </a:stretch>
                        </pic:blipFill>
                        <pic:spPr>
                          <a:xfrm>
                            <a:off x="0" y="0"/>
                            <a:ext cx="714375" cy="714375"/>
                          </a:xfrm>
                          <a:prstGeom prst="rect">
                            <a:avLst/>
                          </a:prstGeom>
                          <a:ln>
                            <a:noFill/>
                          </a:ln>
                        </pic:spPr>
                      </pic:pic>
                    </a:graphicData>
                  </a:graphic>
                </wp:anchor>
              </w:drawing>
            </w:r>
            <w:r>
              <w:rPr>
                <w:rFonts w:hint="default" w:ascii="Times New Roman" w:hAnsi="Times New Roman" w:cs="Times New Roman"/>
                <w:color w:val="auto"/>
                <w:highlight w:val="none"/>
              </w:rPr>
              <mc:AlternateContent>
                <mc:Choice Requires="wps">
                  <w:drawing>
                    <wp:anchor distT="0" distB="0" distL="0" distR="0" simplePos="0" relativeHeight="1024" behindDoc="0" locked="0" layoutInCell="1" allowOverlap="1">
                      <wp:simplePos x="0" y="0"/>
                      <wp:positionH relativeFrom="column">
                        <wp:posOffset>1511300</wp:posOffset>
                      </wp:positionH>
                      <wp:positionV relativeFrom="paragraph">
                        <wp:posOffset>767080</wp:posOffset>
                      </wp:positionV>
                      <wp:extent cx="4012565" cy="388620"/>
                      <wp:effectExtent l="0" t="0" r="0" b="0"/>
                      <wp:wrapNone/>
                      <wp:docPr id="1116" name="文本框 284"/>
                      <wp:cNvGraphicFramePr/>
                      <a:graphic xmlns:a="http://schemas.openxmlformats.org/drawingml/2006/main">
                        <a:graphicData uri="http://schemas.microsoft.com/office/word/2010/wordprocessingShape">
                          <wps:wsp>
                            <wps:cNvSpPr/>
                            <wps:spPr>
                              <a:xfrm>
                                <a:off x="0" y="0"/>
                                <a:ext cx="4012565" cy="388619"/>
                              </a:xfrm>
                              <a:prstGeom prst="rect">
                                <a:avLst/>
                              </a:prstGeom>
                              <a:ln>
                                <a:noFill/>
                              </a:ln>
                            </wps:spPr>
                            <wps:txbx>
                              <w:txbxContent>
                                <w:p>
                                  <w:pPr>
                                    <w:tabs>
                                      <w:tab w:val="left" w:pos="3435"/>
                                      <w:tab w:val="left" w:pos="4098"/>
                                      <w:tab w:val="left" w:pos="5100"/>
                                      <w:tab w:val="left" w:pos="6915"/>
                                      <w:tab w:val="left" w:pos="8282"/>
                                    </w:tabs>
                                    <w:spacing w:line="360" w:lineRule="auto"/>
                                    <w:ind w:firstLine="1800" w:firstLineChars="1000"/>
                                    <w:rPr>
                                      <w:sz w:val="18"/>
                                    </w:rPr>
                                  </w:pPr>
                                  <w:r>
                                    <w:rPr>
                                      <w:sz w:val="18"/>
                                    </w:rPr>
                                    <w:t xml:space="preserve">      </w:t>
                                  </w:r>
                                  <w:r>
                                    <w:rPr>
                                      <w:rFonts w:hint="eastAsia"/>
                                      <w:sz w:val="18"/>
                                    </w:rPr>
                                    <w:t>噪声排放源</w:t>
                                  </w:r>
                                  <w:r>
                                    <w:rPr>
                                      <w:sz w:val="18"/>
                                    </w:rPr>
                                    <w:t xml:space="preserve">     </w:t>
                                  </w:r>
                                  <w:r>
                                    <w:rPr>
                                      <w:rFonts w:hint="eastAsia"/>
                                      <w:sz w:val="18"/>
                                    </w:rPr>
                                    <w:t>一般固体废物</w:t>
                                  </w:r>
                                  <w:r>
                                    <w:rPr>
                                      <w:sz w:val="18"/>
                                    </w:rPr>
                                    <w:t xml:space="preserve">     </w:t>
                                  </w:r>
                                  <w:r>
                                    <w:rPr>
                                      <w:rFonts w:hint="eastAsia"/>
                                      <w:sz w:val="18"/>
                                    </w:rPr>
                                    <w:t>危险废物</w:t>
                                  </w:r>
                                </w:p>
                              </w:txbxContent>
                            </wps:txbx>
                            <wps:bodyPr wrap="square" upright="1"/>
                          </wps:wsp>
                        </a:graphicData>
                      </a:graphic>
                    </wp:anchor>
                  </w:drawing>
                </mc:Choice>
                <mc:Fallback>
                  <w:pict>
                    <v:rect id="文本框 284" o:spid="_x0000_s1026" o:spt="1" style="position:absolute;left:0pt;margin-left:119pt;margin-top:60.4pt;height:30.6pt;width:315.95pt;z-index:1024;mso-width-relative:page;mso-height-relative:page;" filled="f" stroked="f" coordsize="21600,21600" o:gfxdata="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MTvmO2gAAAAsBAAAPAAAAAAAAAAEAIAAAACIAAABkcnMvZG93bnJldi54bWxQSwECFAAUAAAA&#10;CACHTuJALX0IHLMBAABMAwAADgAAAAAAAAABACAAAAApAQAAZHJzL2Uyb0RvYy54bWxQSwUGAAAA&#10;AAYABgBZAQAATgUAAAAA&#10;">
                      <v:fill on="f" focussize="0,0"/>
                      <v:stroke on="f"/>
                      <v:imagedata o:title=""/>
                      <o:lock v:ext="edit" aspectratio="f"/>
                      <v:textbox>
                        <w:txbxContent>
                          <w:p>
                            <w:pPr>
                              <w:tabs>
                                <w:tab w:val="left" w:pos="3435"/>
                                <w:tab w:val="left" w:pos="4098"/>
                                <w:tab w:val="left" w:pos="5100"/>
                                <w:tab w:val="left" w:pos="6915"/>
                                <w:tab w:val="left" w:pos="8282"/>
                              </w:tabs>
                              <w:spacing w:line="360" w:lineRule="auto"/>
                              <w:ind w:firstLine="1800" w:firstLineChars="1000"/>
                              <w:rPr>
                                <w:sz w:val="18"/>
                              </w:rPr>
                            </w:pPr>
                            <w:r>
                              <w:rPr>
                                <w:sz w:val="18"/>
                              </w:rPr>
                              <w:t xml:space="preserve">      </w:t>
                            </w:r>
                            <w:r>
                              <w:rPr>
                                <w:rFonts w:hint="eastAsia"/>
                                <w:sz w:val="18"/>
                              </w:rPr>
                              <w:t>噪声排放源</w:t>
                            </w:r>
                            <w:r>
                              <w:rPr>
                                <w:sz w:val="18"/>
                              </w:rPr>
                              <w:t xml:space="preserve">     </w:t>
                            </w:r>
                            <w:r>
                              <w:rPr>
                                <w:rFonts w:hint="eastAsia"/>
                                <w:sz w:val="18"/>
                              </w:rPr>
                              <w:t>一般固体废物</w:t>
                            </w:r>
                            <w:r>
                              <w:rPr>
                                <w:sz w:val="18"/>
                              </w:rPr>
                              <w:t xml:space="preserve">     </w:t>
                            </w:r>
                            <w:r>
                              <w:rPr>
                                <w:rFonts w:hint="eastAsia"/>
                                <w:sz w:val="18"/>
                              </w:rPr>
                              <w:t>危险废物</w:t>
                            </w:r>
                          </w:p>
                        </w:txbxContent>
                      </v:textbox>
                    </v:rect>
                  </w:pict>
                </mc:Fallback>
              </mc:AlternateContent>
            </w:r>
            <w:r>
              <w:rPr>
                <w:rFonts w:hint="default" w:ascii="Times New Roman" w:hAnsi="Times New Roman" w:cs="Times New Roman"/>
                <w:color w:val="auto"/>
                <w:highlight w:val="none"/>
              </w:rPr>
              <w:drawing>
                <wp:anchor distT="0" distB="0" distL="0" distR="0" simplePos="0" relativeHeight="1024" behindDoc="0" locked="0" layoutInCell="1" allowOverlap="1">
                  <wp:simplePos x="0" y="0"/>
                  <wp:positionH relativeFrom="column">
                    <wp:posOffset>4716145</wp:posOffset>
                  </wp:positionH>
                  <wp:positionV relativeFrom="paragraph">
                    <wp:posOffset>83185</wp:posOffset>
                  </wp:positionV>
                  <wp:extent cx="826770" cy="715645"/>
                  <wp:effectExtent l="0" t="0" r="11430" b="8255"/>
                  <wp:wrapNone/>
                  <wp:docPr id="1117" name="图片 279"/>
                  <wp:cNvGraphicFramePr/>
                  <a:graphic xmlns:a="http://schemas.openxmlformats.org/drawingml/2006/main">
                    <a:graphicData uri="http://schemas.openxmlformats.org/drawingml/2006/picture">
                      <pic:pic xmlns:pic="http://schemas.openxmlformats.org/drawingml/2006/picture">
                        <pic:nvPicPr>
                          <pic:cNvPr id="1117" name="图片 279"/>
                          <pic:cNvPicPr/>
                        </pic:nvPicPr>
                        <pic:blipFill>
                          <a:blip r:embed="rId65" cstate="print"/>
                          <a:srcRect/>
                          <a:stretch>
                            <a:fillRect/>
                          </a:stretch>
                        </pic:blipFill>
                        <pic:spPr>
                          <a:xfrm>
                            <a:off x="0" y="0"/>
                            <a:ext cx="826770" cy="715645"/>
                          </a:xfrm>
                          <a:prstGeom prst="rect">
                            <a:avLst/>
                          </a:prstGeom>
                          <a:ln>
                            <a:noFill/>
                          </a:ln>
                        </pic:spPr>
                      </pic:pic>
                    </a:graphicData>
                  </a:graphic>
                </wp:anchor>
              </w:drawing>
            </w:r>
          </w:p>
          <w:p>
            <w:pPr>
              <w:keepNext w:val="0"/>
              <w:keepLines w:val="0"/>
              <w:suppressLineNumbers w:val="0"/>
              <w:tabs>
                <w:tab w:val="left" w:pos="1366"/>
                <w:tab w:val="left" w:pos="2732"/>
                <w:tab w:val="left" w:pos="4098"/>
                <w:tab w:val="left" w:pos="5464"/>
                <w:tab w:val="left" w:pos="6915"/>
                <w:tab w:val="left" w:pos="8282"/>
              </w:tabs>
              <w:spacing w:before="0" w:beforeAutospacing="0" w:after="0" w:afterAutospacing="0" w:line="500" w:lineRule="exact"/>
              <w:ind w:left="0" w:right="0"/>
              <w:jc w:val="center"/>
              <w:rPr>
                <w:rFonts w:hint="default" w:ascii="Times New Roman" w:hAnsi="Times New Roman" w:cs="Times New Roman"/>
                <w:b/>
                <w:color w:val="auto"/>
                <w:highlight w:val="none"/>
              </w:rPr>
            </w:pPr>
          </w:p>
          <w:p>
            <w:pPr>
              <w:keepNext w:val="0"/>
              <w:keepLines w:val="0"/>
              <w:suppressLineNumbers w:val="0"/>
              <w:tabs>
                <w:tab w:val="left" w:pos="1366"/>
                <w:tab w:val="left" w:pos="2732"/>
                <w:tab w:val="left" w:pos="4098"/>
                <w:tab w:val="left" w:pos="5464"/>
                <w:tab w:val="left" w:pos="6915"/>
                <w:tab w:val="left" w:pos="8282"/>
              </w:tabs>
              <w:spacing w:before="0" w:beforeAutospacing="0" w:after="0" w:afterAutospacing="0" w:line="500" w:lineRule="exact"/>
              <w:ind w:left="0" w:right="0"/>
              <w:jc w:val="center"/>
              <w:rPr>
                <w:rFonts w:hint="default" w:ascii="Times New Roman" w:hAnsi="Times New Roman" w:cs="Times New Roman"/>
                <w:b/>
                <w:color w:val="auto"/>
                <w:highlight w:val="none"/>
              </w:rPr>
            </w:pPr>
          </w:p>
          <w:p>
            <w:pPr>
              <w:pStyle w:val="3"/>
              <w:keepLines w:val="0"/>
              <w:suppressLineNumbers w:val="0"/>
              <w:spacing w:before="0" w:beforeAutospacing="0" w:after="0" w:afterAutospacing="0"/>
              <w:ind w:left="0" w:right="0"/>
              <w:rPr>
                <w:rFonts w:hint="eastAsia" w:ascii="Times New Roman" w:hAnsi="Times New Roman" w:cs="Times New Roman"/>
                <w:color w:val="auto"/>
                <w:highlight w:val="none"/>
              </w:rPr>
            </w:pPr>
            <w:r>
              <w:rPr>
                <w:rFonts w:hint="default" w:ascii="Times New Roman" w:hAnsi="Times New Roman" w:cs="Times New Roman"/>
                <w:color w:val="auto"/>
                <w:highlight w:val="none"/>
              </w:rPr>
              <mc:AlternateContent>
                <mc:Choice Requires="wps">
                  <w:drawing>
                    <wp:anchor distT="0" distB="0" distL="0" distR="0" simplePos="0" relativeHeight="1024" behindDoc="0" locked="0" layoutInCell="1" allowOverlap="1">
                      <wp:simplePos x="0" y="0"/>
                      <wp:positionH relativeFrom="column">
                        <wp:posOffset>1160145</wp:posOffset>
                      </wp:positionH>
                      <wp:positionV relativeFrom="paragraph">
                        <wp:posOffset>60960</wp:posOffset>
                      </wp:positionV>
                      <wp:extent cx="3907790" cy="499745"/>
                      <wp:effectExtent l="0" t="0" r="0" b="0"/>
                      <wp:wrapNone/>
                      <wp:docPr id="1118" name="文本框 283"/>
                      <wp:cNvGraphicFramePr/>
                      <a:graphic xmlns:a="http://schemas.openxmlformats.org/drawingml/2006/main">
                        <a:graphicData uri="http://schemas.microsoft.com/office/word/2010/wordprocessingShape">
                          <wps:wsp>
                            <wps:cNvSpPr/>
                            <wps:spPr>
                              <a:xfrm>
                                <a:off x="0" y="0"/>
                                <a:ext cx="3907790" cy="499745"/>
                              </a:xfrm>
                              <a:prstGeom prst="rect">
                                <a:avLst/>
                              </a:prstGeom>
                              <a:ln>
                                <a:noFill/>
                              </a:ln>
                            </wps:spPr>
                            <wps:txbx>
                              <w:txbxContent>
                                <w:p>
                                  <w:pPr>
                                    <w:spacing w:line="500" w:lineRule="exact"/>
                                    <w:jc w:val="center"/>
                                    <w:rPr>
                                      <w:b/>
                                      <w:kern w:val="0"/>
                                      <w:sz w:val="21"/>
                                      <w:szCs w:val="21"/>
                                    </w:rPr>
                                  </w:pPr>
                                  <w:r>
                                    <w:rPr>
                                      <w:rFonts w:hint="eastAsia" w:hAnsi="宋体"/>
                                      <w:b/>
                                      <w:sz w:val="21"/>
                                      <w:szCs w:val="21"/>
                                    </w:rPr>
                                    <w:t>图</w:t>
                                  </w:r>
                                  <w:r>
                                    <w:rPr>
                                      <w:b/>
                                      <w:sz w:val="21"/>
                                      <w:szCs w:val="21"/>
                                    </w:rPr>
                                    <w:t>7-</w:t>
                                  </w:r>
                                  <w:r>
                                    <w:rPr>
                                      <w:rFonts w:hint="eastAsia"/>
                                      <w:b/>
                                      <w:sz w:val="21"/>
                                      <w:szCs w:val="21"/>
                                    </w:rPr>
                                    <w:t>2</w:t>
                                  </w:r>
                                  <w:r>
                                    <w:rPr>
                                      <w:b/>
                                      <w:sz w:val="21"/>
                                      <w:szCs w:val="21"/>
                                    </w:rPr>
                                    <w:t xml:space="preserve">    </w:t>
                                  </w:r>
                                  <w:r>
                                    <w:rPr>
                                      <w:rFonts w:hint="eastAsia" w:hAnsi="宋体"/>
                                      <w:b/>
                                      <w:sz w:val="21"/>
                                      <w:szCs w:val="21"/>
                                    </w:rPr>
                                    <w:t>排放口的图形标志</w:t>
                                  </w:r>
                                </w:p>
                                <w:p/>
                              </w:txbxContent>
                            </wps:txbx>
                            <wps:bodyPr wrap="square" upright="1"/>
                          </wps:wsp>
                        </a:graphicData>
                      </a:graphic>
                    </wp:anchor>
                  </w:drawing>
                </mc:Choice>
                <mc:Fallback>
                  <w:pict>
                    <v:rect id="文本框 283" o:spid="_x0000_s1026" o:spt="1" style="position:absolute;left:0pt;margin-left:91.35pt;margin-top:4.8pt;height:39.35pt;width:307.7pt;z-index:1024;mso-width-relative:page;mso-height-relative:page;" filled="f" stroked="f" coordsize="21600,21600" o:gfxdata="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o+DRbZAAAACAEAAA8AAAAAAAAAAQAgAAAAIgAAAGRycy9kb3ducmV2LnhtbFBLAQIUABQAAAAI&#10;AIdO4kAQAzDqswEAAEwDAAAOAAAAAAAAAAEAIAAAACgBAABkcnMvZTJvRG9jLnhtbFBLBQYAAAAA&#10;BgAGAFkBAABNBQAAAAA=&#10;">
                      <v:fill on="f" focussize="0,0"/>
                      <v:stroke on="f"/>
                      <v:imagedata o:title=""/>
                      <o:lock v:ext="edit" aspectratio="f"/>
                      <v:textbox>
                        <w:txbxContent>
                          <w:p>
                            <w:pPr>
                              <w:spacing w:line="500" w:lineRule="exact"/>
                              <w:jc w:val="center"/>
                              <w:rPr>
                                <w:b/>
                                <w:kern w:val="0"/>
                                <w:sz w:val="21"/>
                                <w:szCs w:val="21"/>
                              </w:rPr>
                            </w:pPr>
                            <w:r>
                              <w:rPr>
                                <w:rFonts w:hint="eastAsia" w:hAnsi="宋体"/>
                                <w:b/>
                                <w:sz w:val="21"/>
                                <w:szCs w:val="21"/>
                              </w:rPr>
                              <w:t>图</w:t>
                            </w:r>
                            <w:r>
                              <w:rPr>
                                <w:b/>
                                <w:sz w:val="21"/>
                                <w:szCs w:val="21"/>
                              </w:rPr>
                              <w:t>7-</w:t>
                            </w:r>
                            <w:r>
                              <w:rPr>
                                <w:rFonts w:hint="eastAsia"/>
                                <w:b/>
                                <w:sz w:val="21"/>
                                <w:szCs w:val="21"/>
                              </w:rPr>
                              <w:t>2</w:t>
                            </w:r>
                            <w:r>
                              <w:rPr>
                                <w:b/>
                                <w:sz w:val="21"/>
                                <w:szCs w:val="21"/>
                              </w:rPr>
                              <w:t xml:space="preserve">    </w:t>
                            </w:r>
                            <w:r>
                              <w:rPr>
                                <w:rFonts w:hint="eastAsia" w:hAnsi="宋体"/>
                                <w:b/>
                                <w:sz w:val="21"/>
                                <w:szCs w:val="21"/>
                              </w:rPr>
                              <w:t>排放口的图形标志</w:t>
                            </w:r>
                          </w:p>
                          <w:p/>
                        </w:txbxContent>
                      </v:textbox>
                    </v:rect>
                  </w:pict>
                </mc:Fallback>
              </mc:AlternateContent>
            </w:r>
          </w:p>
          <w:p>
            <w:pPr>
              <w:keepNext w:val="0"/>
              <w:keepLines w:val="0"/>
              <w:suppressLineNumbers w:val="0"/>
              <w:spacing w:before="0" w:beforeAutospacing="0" w:after="0" w:afterAutospacing="0"/>
              <w:ind w:left="0" w:right="0"/>
              <w:rPr>
                <w:rFonts w:hint="eastAsia" w:ascii="Times New Roman" w:hAnsi="Times New Roman" w:cs="Times New Roman"/>
                <w:color w:val="auto"/>
                <w:highlight w:val="none"/>
              </w:rPr>
            </w:pPr>
          </w:p>
          <w:p>
            <w:pPr>
              <w:keepNext w:val="0"/>
              <w:keepLines w:val="0"/>
              <w:numPr>
                <w:ilvl w:val="0"/>
                <w:numId w:val="3"/>
              </w:numPr>
              <w:suppressLineNumbers w:val="0"/>
              <w:spacing w:before="0" w:beforeAutospacing="0" w:after="0" w:afterAutospacing="0" w:line="360" w:lineRule="auto"/>
              <w:ind w:right="0"/>
              <w:rPr>
                <w:rFonts w:hint="default"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rPr>
              <w:t>排污口管理</w:t>
            </w:r>
          </w:p>
          <w:p>
            <w:pPr>
              <w:pStyle w:val="149"/>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排污口是企业污染物进入环境，污染环境的信道，强化排污口的管理是实施污染物总量控制的基础工作之一，也是区域环境管理逐步实现污染物排放科学化</w:t>
            </w:r>
            <w:r>
              <w:rPr>
                <w:rFonts w:hint="eastAsia" w:cs="Times New Roman"/>
                <w:color w:val="auto"/>
                <w:highlight w:val="none"/>
                <w:lang w:eastAsia="zh-CN"/>
              </w:rPr>
              <w:t>、</w:t>
            </w:r>
            <w:r>
              <w:rPr>
                <w:rFonts w:hint="eastAsia" w:ascii="Times New Roman" w:hAnsi="Times New Roman" w:cs="Times New Roman"/>
                <w:color w:val="auto"/>
                <w:highlight w:val="none"/>
              </w:rPr>
              <w:t>定量化的重要手段。</w:t>
            </w:r>
          </w:p>
          <w:p>
            <w:pPr>
              <w:pStyle w:val="149"/>
              <w:keepNext w:val="0"/>
              <w:keepLines w:val="0"/>
              <w:suppressLineNumbers w:val="0"/>
              <w:spacing w:before="0" w:beforeAutospacing="0" w:after="0" w:afterAutospacing="0"/>
              <w:ind w:left="0" w:right="0"/>
              <w:rPr>
                <w:rFonts w:hint="default" w:ascii="宋体" w:hAnsi="宋体" w:cs="Times New Roman"/>
                <w:color w:val="auto"/>
                <w:highlight w:val="none"/>
              </w:rPr>
            </w:pPr>
            <w:r>
              <w:rPr>
                <w:rFonts w:hint="eastAsia" w:ascii="Times New Roman" w:hAnsi="Times New Roman" w:cs="Times New Roman"/>
                <w:color w:val="auto"/>
                <w:highlight w:val="none"/>
              </w:rPr>
              <w:t>具体管理原则如下：</w:t>
            </w:r>
          </w:p>
          <w:p>
            <w:pPr>
              <w:pStyle w:val="149"/>
              <w:keepNext w:val="0"/>
              <w:keepLines w:val="0"/>
              <w:suppressLineNumbers w:val="0"/>
              <w:spacing w:before="0" w:beforeAutospacing="0" w:after="0" w:afterAutospacing="0"/>
              <w:ind w:left="0" w:right="0"/>
              <w:rPr>
                <w:rFonts w:hint="default" w:ascii="宋体" w:hAnsi="宋体" w:cs="Times New Roman"/>
                <w:color w:val="auto"/>
                <w:highlight w:val="none"/>
              </w:rPr>
            </w:pPr>
            <w:r>
              <w:rPr>
                <w:rFonts w:hint="eastAsia" w:ascii="宋体" w:hAnsi="宋体" w:cs="Times New Roman"/>
                <w:color w:val="auto"/>
                <w:highlight w:val="none"/>
              </w:rPr>
              <w:t>①</w:t>
            </w:r>
            <w:r>
              <w:rPr>
                <w:rFonts w:hint="eastAsia" w:ascii="Times New Roman" w:hAnsi="Times New Roman" w:cs="Times New Roman"/>
                <w:color w:val="auto"/>
                <w:highlight w:val="none"/>
              </w:rPr>
              <w:t>向环境排放的污染物的排放口必须规范化。</w:t>
            </w:r>
          </w:p>
          <w:p>
            <w:pPr>
              <w:pStyle w:val="149"/>
              <w:keepNext w:val="0"/>
              <w:keepLines w:val="0"/>
              <w:suppressLineNumbers w:val="0"/>
              <w:spacing w:before="0" w:beforeAutospacing="0" w:after="0" w:afterAutospacing="0"/>
              <w:ind w:left="0" w:right="0"/>
              <w:rPr>
                <w:rFonts w:hint="default" w:ascii="宋体" w:hAnsi="宋体" w:cs="Times New Roman"/>
                <w:color w:val="auto"/>
                <w:highlight w:val="none"/>
              </w:rPr>
            </w:pPr>
            <w:r>
              <w:rPr>
                <w:rFonts w:hint="eastAsia" w:ascii="宋体" w:hAnsi="宋体" w:cs="Times New Roman"/>
                <w:color w:val="auto"/>
                <w:highlight w:val="none"/>
              </w:rPr>
              <w:t>②</w:t>
            </w:r>
            <w:r>
              <w:rPr>
                <w:rFonts w:hint="eastAsia" w:ascii="Times New Roman" w:hAnsi="Times New Roman" w:cs="Times New Roman"/>
                <w:color w:val="auto"/>
                <w:highlight w:val="none"/>
              </w:rPr>
              <w:t>列入总量控制的污染物</w:t>
            </w:r>
            <w:r>
              <w:rPr>
                <w:rFonts w:hint="eastAsia" w:cs="Times New Roman"/>
                <w:color w:val="auto"/>
                <w:highlight w:val="none"/>
                <w:lang w:eastAsia="zh-CN"/>
              </w:rPr>
              <w:t>、</w:t>
            </w:r>
            <w:r>
              <w:rPr>
                <w:rFonts w:hint="eastAsia" w:ascii="Times New Roman" w:hAnsi="Times New Roman" w:cs="Times New Roman"/>
                <w:color w:val="auto"/>
                <w:highlight w:val="none"/>
              </w:rPr>
              <w:t>排污口列为管理的重点。</w:t>
            </w:r>
          </w:p>
          <w:p>
            <w:pPr>
              <w:pStyle w:val="149"/>
              <w:keepNext w:val="0"/>
              <w:keepLines w:val="0"/>
              <w:suppressLineNumbers w:val="0"/>
              <w:spacing w:before="0" w:beforeAutospacing="0" w:after="0" w:afterAutospacing="0"/>
              <w:ind w:left="0" w:right="0"/>
              <w:rPr>
                <w:rFonts w:hint="default" w:ascii="宋体" w:hAnsi="宋体" w:cs="Times New Roman"/>
                <w:color w:val="auto"/>
                <w:highlight w:val="none"/>
              </w:rPr>
            </w:pPr>
            <w:r>
              <w:rPr>
                <w:rFonts w:hint="eastAsia" w:ascii="宋体" w:hAnsi="宋体" w:cs="Times New Roman"/>
                <w:color w:val="auto"/>
                <w:highlight w:val="none"/>
              </w:rPr>
              <w:t>③</w:t>
            </w:r>
            <w:r>
              <w:rPr>
                <w:rFonts w:hint="eastAsia" w:ascii="Times New Roman" w:hAnsi="Times New Roman" w:cs="Times New Roman"/>
                <w:color w:val="auto"/>
                <w:highlight w:val="none"/>
              </w:rPr>
              <w:t>排污口应便于采样与计量监测，便于日常现场监督检查。</w:t>
            </w:r>
          </w:p>
          <w:p>
            <w:pPr>
              <w:pStyle w:val="149"/>
              <w:keepNext w:val="0"/>
              <w:keepLines w:val="0"/>
              <w:suppressLineNumbers w:val="0"/>
              <w:spacing w:before="0" w:beforeAutospacing="0" w:after="0" w:afterAutospacing="0"/>
              <w:ind w:left="0" w:right="0"/>
              <w:rPr>
                <w:rFonts w:hint="default" w:ascii="宋体" w:hAnsi="宋体" w:cs="Times New Roman"/>
                <w:color w:val="auto"/>
                <w:highlight w:val="none"/>
              </w:rPr>
            </w:pPr>
            <w:r>
              <w:rPr>
                <w:rFonts w:hint="eastAsia" w:ascii="宋体" w:hAnsi="宋体" w:cs="Times New Roman"/>
                <w:color w:val="auto"/>
                <w:highlight w:val="none"/>
              </w:rPr>
              <w:t>④</w:t>
            </w:r>
            <w:r>
              <w:rPr>
                <w:rFonts w:hint="eastAsia" w:ascii="Times New Roman" w:hAnsi="Times New Roman" w:cs="Times New Roman"/>
                <w:color w:val="auto"/>
                <w:highlight w:val="none"/>
              </w:rPr>
              <w:t>如实向环保管理部门申报排污口数量</w:t>
            </w:r>
            <w:r>
              <w:rPr>
                <w:rFonts w:hint="eastAsia" w:cs="Times New Roman"/>
                <w:color w:val="auto"/>
                <w:highlight w:val="none"/>
                <w:lang w:eastAsia="zh-CN"/>
              </w:rPr>
              <w:t>、</w:t>
            </w:r>
            <w:r>
              <w:rPr>
                <w:rFonts w:hint="eastAsia" w:ascii="Times New Roman" w:hAnsi="Times New Roman" w:cs="Times New Roman"/>
                <w:color w:val="auto"/>
                <w:highlight w:val="none"/>
              </w:rPr>
              <w:t>位置及所排放的主要污染物种类</w:t>
            </w:r>
            <w:r>
              <w:rPr>
                <w:rFonts w:hint="eastAsia" w:cs="Times New Roman"/>
                <w:color w:val="auto"/>
                <w:highlight w:val="none"/>
                <w:lang w:eastAsia="zh-CN"/>
              </w:rPr>
              <w:t>、</w:t>
            </w:r>
            <w:r>
              <w:rPr>
                <w:rFonts w:hint="eastAsia" w:ascii="Times New Roman" w:hAnsi="Times New Roman" w:cs="Times New Roman"/>
                <w:color w:val="auto"/>
                <w:highlight w:val="none"/>
              </w:rPr>
              <w:t>数量</w:t>
            </w:r>
            <w:r>
              <w:rPr>
                <w:rFonts w:hint="eastAsia" w:cs="Times New Roman"/>
                <w:color w:val="auto"/>
                <w:highlight w:val="none"/>
                <w:lang w:eastAsia="zh-CN"/>
              </w:rPr>
              <w:t>、</w:t>
            </w:r>
            <w:r>
              <w:rPr>
                <w:rFonts w:hint="eastAsia" w:ascii="Times New Roman" w:hAnsi="Times New Roman" w:cs="Times New Roman"/>
                <w:color w:val="auto"/>
                <w:highlight w:val="none"/>
              </w:rPr>
              <w:t>浓度</w:t>
            </w:r>
            <w:r>
              <w:rPr>
                <w:rFonts w:hint="eastAsia" w:cs="Times New Roman"/>
                <w:color w:val="auto"/>
                <w:highlight w:val="none"/>
                <w:lang w:eastAsia="zh-CN"/>
              </w:rPr>
              <w:t>、</w:t>
            </w:r>
            <w:r>
              <w:rPr>
                <w:rFonts w:hint="eastAsia" w:ascii="Times New Roman" w:hAnsi="Times New Roman" w:cs="Times New Roman"/>
                <w:color w:val="auto"/>
                <w:highlight w:val="none"/>
              </w:rPr>
              <w:t>排放去向等情况。</w:t>
            </w:r>
          </w:p>
          <w:p>
            <w:pPr>
              <w:pStyle w:val="149"/>
              <w:keepNext w:val="0"/>
              <w:keepLines w:val="0"/>
              <w:suppressLineNumbers w:val="0"/>
              <w:spacing w:before="0" w:beforeAutospacing="0" w:after="0" w:afterAutospacing="0"/>
              <w:ind w:left="0" w:right="0"/>
              <w:rPr>
                <w:rFonts w:hint="default" w:ascii="宋体" w:hAnsi="宋体" w:cs="Times New Roman"/>
                <w:color w:val="auto"/>
                <w:highlight w:val="none"/>
              </w:rPr>
            </w:pPr>
            <w:r>
              <w:rPr>
                <w:rFonts w:hint="eastAsia" w:ascii="宋体" w:hAnsi="宋体" w:cs="Times New Roman"/>
                <w:color w:val="auto"/>
                <w:highlight w:val="none"/>
              </w:rPr>
              <w:t>⑤</w:t>
            </w:r>
            <w:r>
              <w:rPr>
                <w:rFonts w:hint="eastAsia" w:ascii="Times New Roman" w:hAnsi="Times New Roman" w:cs="Times New Roman"/>
                <w:color w:val="auto"/>
                <w:highlight w:val="none"/>
              </w:rPr>
              <w:t>废气排气装置应设置便于采样</w:t>
            </w:r>
            <w:r>
              <w:rPr>
                <w:rFonts w:hint="eastAsia" w:cs="Times New Roman"/>
                <w:color w:val="auto"/>
                <w:highlight w:val="none"/>
                <w:lang w:eastAsia="zh-CN"/>
              </w:rPr>
              <w:t>、</w:t>
            </w:r>
            <w:r>
              <w:rPr>
                <w:rFonts w:hint="eastAsia" w:ascii="Times New Roman" w:hAnsi="Times New Roman" w:cs="Times New Roman"/>
                <w:color w:val="auto"/>
                <w:highlight w:val="none"/>
              </w:rPr>
              <w:t>监测的采样孔和采样平台，设置应符合《污染源监测技术规范》。</w:t>
            </w:r>
          </w:p>
          <w:p>
            <w:pPr>
              <w:pStyle w:val="149"/>
              <w:keepNext w:val="0"/>
              <w:keepLines w:val="0"/>
              <w:suppressLineNumbers w:val="0"/>
              <w:spacing w:before="0" w:beforeAutospacing="0" w:after="0" w:afterAutospacing="0"/>
              <w:ind w:left="0" w:right="0"/>
              <w:rPr>
                <w:rFonts w:hint="eastAsia" w:ascii="Times New Roman" w:hAnsi="Times New Roman" w:cs="Times New Roman"/>
                <w:color w:val="auto"/>
                <w:highlight w:val="none"/>
              </w:rPr>
            </w:pPr>
            <w:r>
              <w:rPr>
                <w:rFonts w:hint="eastAsia" w:ascii="宋体" w:hAnsi="宋体" w:cs="Times New Roman"/>
                <w:color w:val="auto"/>
                <w:highlight w:val="none"/>
              </w:rPr>
              <w:t>⑥</w:t>
            </w:r>
            <w:r>
              <w:rPr>
                <w:rFonts w:hint="eastAsia" w:ascii="Times New Roman" w:hAnsi="Times New Roman" w:cs="Times New Roman"/>
                <w:color w:val="auto"/>
                <w:highlight w:val="none"/>
              </w:rPr>
              <w:t>工程固废堆存时，专用堆放场应设有防扬散</w:t>
            </w:r>
            <w:r>
              <w:rPr>
                <w:rFonts w:hint="eastAsia" w:cs="Times New Roman"/>
                <w:color w:val="auto"/>
                <w:highlight w:val="none"/>
                <w:lang w:eastAsia="zh-CN"/>
              </w:rPr>
              <w:t>、</w:t>
            </w:r>
            <w:r>
              <w:rPr>
                <w:rFonts w:hint="eastAsia" w:ascii="Times New Roman" w:hAnsi="Times New Roman" w:cs="Times New Roman"/>
                <w:color w:val="auto"/>
                <w:highlight w:val="none"/>
              </w:rPr>
              <w:t>防流失</w:t>
            </w:r>
            <w:r>
              <w:rPr>
                <w:rFonts w:hint="eastAsia" w:cs="Times New Roman"/>
                <w:color w:val="auto"/>
                <w:highlight w:val="none"/>
                <w:lang w:eastAsia="zh-CN"/>
              </w:rPr>
              <w:t>、</w:t>
            </w:r>
            <w:r>
              <w:rPr>
                <w:rFonts w:hint="eastAsia" w:ascii="Times New Roman" w:hAnsi="Times New Roman" w:cs="Times New Roman"/>
                <w:color w:val="auto"/>
                <w:highlight w:val="none"/>
              </w:rPr>
              <w:t>防渗漏措施。</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default" w:ascii="Times New Roman" w:hAnsi="宋体" w:cs="Times New Roman"/>
                <w:color w:val="auto"/>
                <w:sz w:val="24"/>
                <w:highlight w:val="none"/>
              </w:rPr>
              <w:t>监控计划：建议建设单位对各污染物的排放浓度和排放量进行监测和控制。主要监测项目见</w:t>
            </w:r>
            <w:r>
              <w:rPr>
                <w:rFonts w:hint="eastAsia" w:ascii="Times New Roman" w:hAnsi="宋体" w:cs="Times New Roman"/>
                <w:color w:val="auto"/>
                <w:sz w:val="24"/>
                <w:highlight w:val="none"/>
                <w:lang w:eastAsia="zh-CN"/>
              </w:rPr>
              <w:t>下</w:t>
            </w:r>
            <w:r>
              <w:rPr>
                <w:rFonts w:hint="default" w:ascii="Times New Roman" w:hAnsi="宋体" w:cs="Times New Roman"/>
                <w:color w:val="auto"/>
                <w:sz w:val="24"/>
                <w:highlight w:val="none"/>
              </w:rPr>
              <w:t>表。</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szCs w:val="24"/>
                <w:highlight w:val="none"/>
              </w:rPr>
            </w:pPr>
            <w:r>
              <w:rPr>
                <w:rFonts w:hint="default" w:ascii="Times New Roman" w:hAnsi="宋体" w:cs="Times New Roman"/>
                <w:b/>
                <w:color w:val="auto"/>
                <w:sz w:val="24"/>
                <w:szCs w:val="24"/>
                <w:highlight w:val="none"/>
              </w:rPr>
              <w:t>表</w:t>
            </w:r>
            <w:r>
              <w:rPr>
                <w:rFonts w:hint="default" w:ascii="Times New Roman" w:hAnsi="Times New Roman" w:cs="Times New Roman"/>
                <w:b/>
                <w:color w:val="auto"/>
                <w:sz w:val="24"/>
                <w:szCs w:val="24"/>
                <w:highlight w:val="none"/>
              </w:rPr>
              <w:t>7-</w:t>
            </w:r>
            <w:r>
              <w:rPr>
                <w:rFonts w:hint="eastAsia" w:cs="Times New Roman"/>
                <w:b/>
                <w:color w:val="auto"/>
                <w:sz w:val="24"/>
                <w:szCs w:val="24"/>
                <w:highlight w:val="none"/>
                <w:lang w:val="en-US" w:eastAsia="zh-CN"/>
              </w:rPr>
              <w:t>29</w:t>
            </w:r>
            <w:r>
              <w:rPr>
                <w:rFonts w:hint="default" w:ascii="Times New Roman" w:hAnsi="Times New Roman" w:cs="Times New Roman"/>
                <w:b/>
                <w:color w:val="auto"/>
                <w:sz w:val="24"/>
                <w:szCs w:val="24"/>
                <w:highlight w:val="none"/>
              </w:rPr>
              <w:t xml:space="preserve"> </w:t>
            </w:r>
            <w:r>
              <w:rPr>
                <w:rFonts w:hint="eastAsia" w:ascii="Times New Roman" w:hAnsi="Times New Roman" w:cs="Times New Roman"/>
                <w:b/>
                <w:color w:val="auto"/>
                <w:sz w:val="24"/>
                <w:szCs w:val="24"/>
                <w:highlight w:val="none"/>
              </w:rPr>
              <w:t xml:space="preserve">   </w:t>
            </w:r>
            <w:r>
              <w:rPr>
                <w:rFonts w:hint="default" w:ascii="Times New Roman" w:hAnsi="宋体" w:cs="Times New Roman"/>
                <w:b/>
                <w:color w:val="auto"/>
                <w:sz w:val="24"/>
                <w:szCs w:val="24"/>
                <w:highlight w:val="none"/>
              </w:rPr>
              <w:t>运营期环境监测</w:t>
            </w:r>
          </w:p>
          <w:tbl>
            <w:tblPr>
              <w:tblStyle w:val="47"/>
              <w:tblW w:w="10034" w:type="dxa"/>
              <w:jc w:val="center"/>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Layout w:type="fixed"/>
              <w:tblCellMar>
                <w:top w:w="0" w:type="dxa"/>
                <w:left w:w="108" w:type="dxa"/>
                <w:bottom w:w="0" w:type="dxa"/>
                <w:right w:w="108" w:type="dxa"/>
              </w:tblCellMar>
            </w:tblPr>
            <w:tblGrid>
              <w:gridCol w:w="1403"/>
              <w:gridCol w:w="1397"/>
              <w:gridCol w:w="2940"/>
              <w:gridCol w:w="2839"/>
              <w:gridCol w:w="1455"/>
            </w:tblGrid>
            <w:tr>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137" w:hRule="atLeast"/>
                <w:jc w:val="center"/>
              </w:trPr>
              <w:tc>
                <w:tcPr>
                  <w:tcW w:w="140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宋体" w:cs="Times New Roman"/>
                      <w:b/>
                      <w:color w:val="auto"/>
                      <w:sz w:val="21"/>
                      <w:szCs w:val="21"/>
                      <w:highlight w:val="none"/>
                    </w:rPr>
                    <w:t>监测内容</w:t>
                  </w:r>
                </w:p>
              </w:tc>
              <w:tc>
                <w:tcPr>
                  <w:tcW w:w="4337"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宋体" w:cs="Times New Roman"/>
                      <w:b/>
                      <w:color w:val="auto"/>
                      <w:sz w:val="21"/>
                      <w:szCs w:val="21"/>
                      <w:highlight w:val="none"/>
                    </w:rPr>
                    <w:t>监测点位</w:t>
                  </w:r>
                </w:p>
              </w:tc>
              <w:tc>
                <w:tcPr>
                  <w:tcW w:w="283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宋体" w:cs="Times New Roman"/>
                      <w:b/>
                      <w:color w:val="auto"/>
                      <w:sz w:val="21"/>
                      <w:szCs w:val="21"/>
                      <w:highlight w:val="none"/>
                    </w:rPr>
                    <w:t>监测项目</w:t>
                  </w:r>
                </w:p>
              </w:tc>
              <w:tc>
                <w:tcPr>
                  <w:tcW w:w="145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宋体" w:cs="Times New Roman"/>
                      <w:b/>
                      <w:color w:val="auto"/>
                      <w:sz w:val="21"/>
                      <w:szCs w:val="21"/>
                      <w:highlight w:val="none"/>
                    </w:rPr>
                    <w:t>监测频次</w:t>
                  </w: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137" w:hRule="atLeast"/>
                <w:jc w:val="center"/>
              </w:trPr>
              <w:tc>
                <w:tcPr>
                  <w:tcW w:w="1403"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宋体" w:cs="Times New Roman"/>
                      <w:color w:val="auto"/>
                      <w:sz w:val="21"/>
                      <w:szCs w:val="21"/>
                      <w:highlight w:val="none"/>
                    </w:rPr>
                    <w:t>废气</w:t>
                  </w:r>
                </w:p>
              </w:tc>
              <w:tc>
                <w:tcPr>
                  <w:tcW w:w="139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有组织</w:t>
                  </w:r>
                </w:p>
              </w:tc>
              <w:tc>
                <w:tcPr>
                  <w:tcW w:w="294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1#排气筒</w:t>
                  </w:r>
                </w:p>
              </w:tc>
              <w:tc>
                <w:tcPr>
                  <w:tcW w:w="283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hAnsi="宋体" w:cs="Times New Roman"/>
                      <w:color w:val="auto"/>
                      <w:sz w:val="21"/>
                      <w:szCs w:val="21"/>
                      <w:highlight w:val="none"/>
                      <w:lang w:eastAsia="zh-CN"/>
                    </w:rPr>
                    <w:t>颗粒物、</w:t>
                  </w:r>
                  <w:r>
                    <w:rPr>
                      <w:rFonts w:hint="eastAsia" w:ascii="Times New Roman" w:hAnsi="宋体" w:cs="Times New Roman"/>
                      <w:color w:val="auto"/>
                      <w:sz w:val="21"/>
                      <w:szCs w:val="21"/>
                      <w:highlight w:val="none"/>
                      <w:lang w:eastAsia="zh-CN"/>
                    </w:rPr>
                    <w:t>废气量</w:t>
                  </w:r>
                </w:p>
              </w:tc>
              <w:tc>
                <w:tcPr>
                  <w:tcW w:w="145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auto"/>
                      <w:sz w:val="21"/>
                      <w:szCs w:val="21"/>
                      <w:highlight w:val="none"/>
                    </w:rPr>
                  </w:pPr>
                  <w:r>
                    <w:rPr>
                      <w:rFonts w:hint="default" w:ascii="Times New Roman" w:hAnsi="宋体" w:cs="Times New Roman"/>
                      <w:color w:val="auto"/>
                      <w:sz w:val="21"/>
                      <w:szCs w:val="21"/>
                      <w:highlight w:val="none"/>
                    </w:rPr>
                    <w:t>每</w:t>
                  </w:r>
                  <w:r>
                    <w:rPr>
                      <w:rFonts w:hint="eastAsia" w:ascii="Times New Roman" w:hAnsi="宋体" w:cs="Times New Roman"/>
                      <w:color w:val="auto"/>
                      <w:sz w:val="21"/>
                      <w:szCs w:val="21"/>
                      <w:highlight w:val="none"/>
                    </w:rPr>
                    <w:t>半</w:t>
                  </w:r>
                  <w:r>
                    <w:rPr>
                      <w:rFonts w:hint="default" w:ascii="Times New Roman" w:hAnsi="宋体" w:cs="Times New Roman"/>
                      <w:color w:val="auto"/>
                      <w:sz w:val="21"/>
                      <w:szCs w:val="21"/>
                      <w:highlight w:val="none"/>
                    </w:rPr>
                    <w:t>年</w:t>
                  </w:r>
                  <w:r>
                    <w:rPr>
                      <w:rFonts w:hint="eastAsia" w:ascii="Times New Roman" w:hAnsi="宋体" w:cs="Times New Roman"/>
                      <w:color w:val="auto"/>
                      <w:sz w:val="21"/>
                      <w:szCs w:val="21"/>
                      <w:highlight w:val="none"/>
                    </w:rPr>
                    <w:t>一</w:t>
                  </w:r>
                  <w:r>
                    <w:rPr>
                      <w:rFonts w:hint="default" w:ascii="Times New Roman" w:hAnsi="宋体" w:cs="Times New Roman"/>
                      <w:color w:val="auto"/>
                      <w:sz w:val="21"/>
                      <w:szCs w:val="21"/>
                      <w:highlight w:val="none"/>
                    </w:rPr>
                    <w:t>次</w:t>
                  </w: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137" w:hRule="atLeast"/>
                <w:jc w:val="center"/>
              </w:trPr>
              <w:tc>
                <w:tcPr>
                  <w:tcW w:w="140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auto"/>
                      <w:sz w:val="21"/>
                      <w:szCs w:val="21"/>
                      <w:highlight w:val="none"/>
                    </w:rPr>
                  </w:pPr>
                </w:p>
              </w:tc>
              <w:tc>
                <w:tcPr>
                  <w:tcW w:w="139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p>
              </w:tc>
              <w:tc>
                <w:tcPr>
                  <w:tcW w:w="294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auto"/>
                      <w:kern w:val="2"/>
                      <w:sz w:val="21"/>
                      <w:szCs w:val="21"/>
                      <w:highlight w:val="none"/>
                      <w:lang w:val="en-US" w:eastAsia="zh-CN" w:bidi="ar-SA"/>
                    </w:rPr>
                  </w:pPr>
                  <w:r>
                    <w:rPr>
                      <w:rFonts w:hint="eastAsia" w:hAnsi="宋体" w:cs="Times New Roman"/>
                      <w:color w:val="auto"/>
                      <w:sz w:val="21"/>
                      <w:szCs w:val="21"/>
                      <w:highlight w:val="none"/>
                      <w:lang w:val="en-US" w:eastAsia="zh-CN"/>
                    </w:rPr>
                    <w:t>2</w:t>
                  </w:r>
                  <w:r>
                    <w:rPr>
                      <w:rFonts w:hint="eastAsia" w:ascii="Times New Roman" w:hAnsi="宋体" w:cs="Times New Roman"/>
                      <w:color w:val="auto"/>
                      <w:sz w:val="21"/>
                      <w:szCs w:val="21"/>
                      <w:highlight w:val="none"/>
                    </w:rPr>
                    <w:t>#排气筒</w:t>
                  </w:r>
                </w:p>
              </w:tc>
              <w:tc>
                <w:tcPr>
                  <w:tcW w:w="283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auto"/>
                      <w:kern w:val="2"/>
                      <w:sz w:val="21"/>
                      <w:szCs w:val="21"/>
                      <w:highlight w:val="none"/>
                      <w:lang w:val="en-US" w:eastAsia="zh-CN" w:bidi="ar-SA"/>
                    </w:rPr>
                  </w:pPr>
                  <w:r>
                    <w:rPr>
                      <w:rFonts w:hint="eastAsia" w:hAnsi="宋体" w:cs="Times New Roman"/>
                      <w:color w:val="auto"/>
                      <w:sz w:val="21"/>
                      <w:szCs w:val="21"/>
                      <w:highlight w:val="none"/>
                      <w:lang w:eastAsia="zh-CN"/>
                    </w:rPr>
                    <w:t>颗粒物、非甲烷总烃、</w:t>
                  </w:r>
                  <w:r>
                    <w:rPr>
                      <w:rFonts w:hint="eastAsia" w:ascii="Times New Roman" w:hAnsi="宋体" w:cs="Times New Roman"/>
                      <w:color w:val="auto"/>
                      <w:sz w:val="21"/>
                      <w:szCs w:val="21"/>
                      <w:highlight w:val="none"/>
                      <w:lang w:eastAsia="zh-CN"/>
                    </w:rPr>
                    <w:t>废气量</w:t>
                  </w:r>
                </w:p>
              </w:tc>
              <w:tc>
                <w:tcPr>
                  <w:tcW w:w="145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137" w:hRule="atLeast"/>
                <w:jc w:val="center"/>
              </w:trPr>
              <w:tc>
                <w:tcPr>
                  <w:tcW w:w="140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auto"/>
                      <w:sz w:val="21"/>
                      <w:szCs w:val="21"/>
                      <w:highlight w:val="none"/>
                    </w:rPr>
                  </w:pPr>
                </w:p>
              </w:tc>
              <w:tc>
                <w:tcPr>
                  <w:tcW w:w="139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p>
              </w:tc>
              <w:tc>
                <w:tcPr>
                  <w:tcW w:w="294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w:t>
                  </w:r>
                  <w:r>
                    <w:rPr>
                      <w:rFonts w:hint="eastAsia" w:ascii="Times New Roman" w:hAnsi="Times New Roman" w:cs="Times New Roman"/>
                      <w:color w:val="auto"/>
                      <w:sz w:val="21"/>
                      <w:szCs w:val="21"/>
                      <w:highlight w:val="none"/>
                    </w:rPr>
                    <w:t>#排气筒</w:t>
                  </w:r>
                </w:p>
              </w:tc>
              <w:tc>
                <w:tcPr>
                  <w:tcW w:w="283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hAnsi="宋体" w:cs="Times New Roman"/>
                      <w:color w:val="auto"/>
                      <w:sz w:val="21"/>
                      <w:szCs w:val="21"/>
                      <w:highlight w:val="none"/>
                      <w:lang w:eastAsia="zh-CN"/>
                    </w:rPr>
                    <w:t>颗粒物、</w:t>
                  </w:r>
                  <w:r>
                    <w:rPr>
                      <w:rFonts w:hint="eastAsia" w:hAnsi="宋体" w:cs="Times New Roman"/>
                      <w:color w:val="auto"/>
                      <w:sz w:val="21"/>
                      <w:szCs w:val="21"/>
                      <w:highlight w:val="none"/>
                      <w:lang w:val="en-US" w:eastAsia="zh-CN"/>
                    </w:rPr>
                    <w:t>SO</w:t>
                  </w:r>
                  <w:r>
                    <w:rPr>
                      <w:rFonts w:hint="eastAsia" w:hAnsi="宋体" w:cs="Times New Roman"/>
                      <w:color w:val="auto"/>
                      <w:sz w:val="21"/>
                      <w:szCs w:val="21"/>
                      <w:highlight w:val="none"/>
                      <w:vertAlign w:val="subscript"/>
                      <w:lang w:val="en-US" w:eastAsia="zh-CN"/>
                    </w:rPr>
                    <w:t>2</w:t>
                  </w:r>
                  <w:r>
                    <w:rPr>
                      <w:rFonts w:hint="eastAsia" w:hAnsi="宋体" w:cs="Times New Roman"/>
                      <w:color w:val="auto"/>
                      <w:sz w:val="21"/>
                      <w:szCs w:val="21"/>
                      <w:highlight w:val="none"/>
                      <w:lang w:eastAsia="zh-CN"/>
                    </w:rPr>
                    <w:t>、</w:t>
                  </w:r>
                  <w:r>
                    <w:rPr>
                      <w:rFonts w:hint="eastAsia" w:hAnsi="宋体" w:cs="Times New Roman"/>
                      <w:color w:val="auto"/>
                      <w:sz w:val="21"/>
                      <w:szCs w:val="21"/>
                      <w:highlight w:val="none"/>
                      <w:lang w:val="en-US" w:eastAsia="zh-CN"/>
                    </w:rPr>
                    <w:t>NOx、</w:t>
                  </w:r>
                  <w:r>
                    <w:rPr>
                      <w:rFonts w:hint="eastAsia" w:ascii="Times New Roman" w:hAnsi="宋体" w:cs="Times New Roman"/>
                      <w:color w:val="auto"/>
                      <w:sz w:val="21"/>
                      <w:szCs w:val="21"/>
                      <w:highlight w:val="none"/>
                      <w:lang w:eastAsia="zh-CN"/>
                    </w:rPr>
                    <w:t>废气量</w:t>
                  </w:r>
                </w:p>
              </w:tc>
              <w:tc>
                <w:tcPr>
                  <w:tcW w:w="145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137" w:hRule="atLeast"/>
                <w:jc w:val="center"/>
              </w:trPr>
              <w:tc>
                <w:tcPr>
                  <w:tcW w:w="140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auto"/>
                      <w:sz w:val="21"/>
                      <w:szCs w:val="21"/>
                      <w:highlight w:val="none"/>
                    </w:rPr>
                  </w:pPr>
                </w:p>
              </w:tc>
              <w:tc>
                <w:tcPr>
                  <w:tcW w:w="13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auto"/>
                      <w:sz w:val="21"/>
                      <w:szCs w:val="21"/>
                      <w:highlight w:val="none"/>
                    </w:rPr>
                  </w:pPr>
                  <w:r>
                    <w:rPr>
                      <w:rFonts w:hint="default" w:ascii="Times New Roman" w:hAnsi="宋体" w:cs="Times New Roman"/>
                      <w:color w:val="auto"/>
                      <w:sz w:val="21"/>
                      <w:szCs w:val="21"/>
                      <w:highlight w:val="none"/>
                    </w:rPr>
                    <w:t>无组织</w:t>
                  </w:r>
                </w:p>
              </w:tc>
              <w:tc>
                <w:tcPr>
                  <w:tcW w:w="294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highlight w:val="none"/>
                    </w:rPr>
                  </w:pPr>
                  <w:r>
                    <w:rPr>
                      <w:rFonts w:hint="default" w:ascii="Times New Roman" w:hAnsi="宋体" w:cs="Times New Roman"/>
                      <w:color w:val="auto"/>
                      <w:sz w:val="21"/>
                      <w:szCs w:val="21"/>
                      <w:highlight w:val="none"/>
                    </w:rPr>
                    <w:t>厂界</w:t>
                  </w:r>
                  <w:r>
                    <w:rPr>
                      <w:rFonts w:hint="eastAsia" w:ascii="Times New Roman" w:hAnsi="宋体" w:cs="Times New Roman"/>
                      <w:color w:val="auto"/>
                      <w:sz w:val="21"/>
                      <w:szCs w:val="21"/>
                      <w:highlight w:val="none"/>
                    </w:rPr>
                    <w:t>上风向设置1个监测点位，下风向设置3个监测点位</w:t>
                  </w:r>
                </w:p>
              </w:tc>
              <w:tc>
                <w:tcPr>
                  <w:tcW w:w="283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eastAsia="宋体" w:cs="Times New Roman"/>
                      <w:color w:val="auto"/>
                      <w:sz w:val="21"/>
                      <w:szCs w:val="21"/>
                      <w:highlight w:val="none"/>
                      <w:lang w:eastAsia="zh-CN"/>
                    </w:rPr>
                  </w:pPr>
                  <w:r>
                    <w:rPr>
                      <w:rFonts w:hint="eastAsia" w:ascii="Times New Roman" w:hAnsi="宋体" w:cs="Times New Roman"/>
                      <w:color w:val="auto"/>
                      <w:sz w:val="21"/>
                      <w:szCs w:val="21"/>
                      <w:highlight w:val="none"/>
                    </w:rPr>
                    <w:t>粉尘</w:t>
                  </w:r>
                  <w:r>
                    <w:rPr>
                      <w:rFonts w:hint="eastAsia" w:hAnsi="宋体" w:cs="Times New Roman"/>
                      <w:color w:val="auto"/>
                      <w:sz w:val="21"/>
                      <w:szCs w:val="21"/>
                      <w:highlight w:val="none"/>
                      <w:lang w:eastAsia="zh-CN"/>
                    </w:rPr>
                    <w:t>、、非甲烷总烃</w:t>
                  </w:r>
                </w:p>
              </w:tc>
              <w:tc>
                <w:tcPr>
                  <w:tcW w:w="145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137" w:hRule="atLeast"/>
                <w:jc w:val="center"/>
              </w:trPr>
              <w:tc>
                <w:tcPr>
                  <w:tcW w:w="140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宋体" w:cs="Times New Roman"/>
                      <w:color w:val="auto"/>
                      <w:sz w:val="21"/>
                      <w:szCs w:val="21"/>
                      <w:highlight w:val="none"/>
                    </w:rPr>
                    <w:t>噪声</w:t>
                  </w:r>
                </w:p>
              </w:tc>
              <w:tc>
                <w:tcPr>
                  <w:tcW w:w="4337"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宋体" w:cs="Times New Roman"/>
                      <w:color w:val="auto"/>
                      <w:sz w:val="21"/>
                      <w:szCs w:val="21"/>
                      <w:highlight w:val="none"/>
                    </w:rPr>
                    <w:t>四周</w:t>
                  </w:r>
                  <w:r>
                    <w:rPr>
                      <w:rFonts w:hint="default" w:ascii="Times New Roman" w:hAnsi="宋体" w:cs="Times New Roman"/>
                      <w:color w:val="auto"/>
                      <w:sz w:val="21"/>
                      <w:szCs w:val="21"/>
                      <w:highlight w:val="none"/>
                    </w:rPr>
                    <w:t>厂界</w:t>
                  </w:r>
                </w:p>
              </w:tc>
              <w:tc>
                <w:tcPr>
                  <w:tcW w:w="283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宋体" w:cs="Times New Roman"/>
                      <w:color w:val="auto"/>
                      <w:sz w:val="21"/>
                      <w:szCs w:val="21"/>
                      <w:highlight w:val="none"/>
                    </w:rPr>
                    <w:t>噪声</w:t>
                  </w:r>
                  <w:r>
                    <w:rPr>
                      <w:rFonts w:hint="eastAsia" w:ascii="Times New Roman" w:hAnsi="宋体" w:cs="Times New Roman"/>
                      <w:color w:val="auto"/>
                      <w:sz w:val="21"/>
                      <w:szCs w:val="21"/>
                      <w:highlight w:val="none"/>
                    </w:rPr>
                    <w:t>（等效A声级）</w:t>
                  </w:r>
                </w:p>
              </w:tc>
              <w:tc>
                <w:tcPr>
                  <w:tcW w:w="145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宋体" w:cs="Times New Roman"/>
                      <w:color w:val="auto"/>
                      <w:sz w:val="21"/>
                      <w:szCs w:val="21"/>
                      <w:highlight w:val="none"/>
                    </w:rPr>
                    <w:t>每季度一次</w:t>
                  </w: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137" w:hRule="atLeast"/>
                <w:jc w:val="center"/>
              </w:trPr>
              <w:tc>
                <w:tcPr>
                  <w:tcW w:w="140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eastAsia="宋体" w:cs="Times New Roman"/>
                      <w:color w:val="auto"/>
                      <w:sz w:val="21"/>
                      <w:szCs w:val="21"/>
                      <w:highlight w:val="none"/>
                      <w:lang w:eastAsia="zh-CN"/>
                    </w:rPr>
                  </w:pPr>
                  <w:r>
                    <w:rPr>
                      <w:rFonts w:hint="eastAsia" w:ascii="Times New Roman" w:hAnsi="宋体" w:cs="Times New Roman"/>
                      <w:color w:val="auto"/>
                      <w:sz w:val="21"/>
                      <w:szCs w:val="21"/>
                      <w:highlight w:val="none"/>
                      <w:lang w:eastAsia="zh-CN"/>
                    </w:rPr>
                    <w:t>固废</w:t>
                  </w:r>
                </w:p>
              </w:tc>
              <w:tc>
                <w:tcPr>
                  <w:tcW w:w="4337"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eastAsia="宋体" w:cs="Times New Roman"/>
                      <w:color w:val="auto"/>
                      <w:sz w:val="21"/>
                      <w:szCs w:val="21"/>
                      <w:highlight w:val="none"/>
                      <w:lang w:eastAsia="zh-CN"/>
                    </w:rPr>
                  </w:pPr>
                  <w:r>
                    <w:rPr>
                      <w:rFonts w:hint="eastAsia" w:ascii="Times New Roman" w:hAnsi="宋体" w:cs="Times New Roman"/>
                      <w:color w:val="auto"/>
                      <w:sz w:val="21"/>
                      <w:szCs w:val="21"/>
                      <w:highlight w:val="none"/>
                      <w:lang w:eastAsia="zh-CN"/>
                    </w:rPr>
                    <w:t>厂区</w:t>
                  </w:r>
                </w:p>
              </w:tc>
              <w:tc>
                <w:tcPr>
                  <w:tcW w:w="283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eastAsia="宋体" w:cs="Times New Roman"/>
                      <w:color w:val="auto"/>
                      <w:sz w:val="21"/>
                      <w:szCs w:val="21"/>
                      <w:highlight w:val="none"/>
                      <w:lang w:val="en-US" w:eastAsia="zh-CN"/>
                    </w:rPr>
                  </w:pPr>
                  <w:r>
                    <w:rPr>
                      <w:rFonts w:hint="eastAsia" w:ascii="Times New Roman" w:hAnsi="宋体" w:cs="Times New Roman"/>
                      <w:color w:val="auto"/>
                      <w:sz w:val="21"/>
                      <w:szCs w:val="21"/>
                      <w:highlight w:val="none"/>
                      <w:lang w:val="en-US" w:eastAsia="zh-CN"/>
                    </w:rPr>
                    <w:t>固废产生量</w:t>
                  </w:r>
                </w:p>
              </w:tc>
              <w:tc>
                <w:tcPr>
                  <w:tcW w:w="145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eastAsia="宋体" w:cs="Times New Roman"/>
                      <w:color w:val="auto"/>
                      <w:sz w:val="21"/>
                      <w:szCs w:val="21"/>
                      <w:highlight w:val="none"/>
                      <w:lang w:eastAsia="zh-CN"/>
                    </w:rPr>
                  </w:pPr>
                  <w:r>
                    <w:rPr>
                      <w:rFonts w:hint="eastAsia" w:ascii="Times New Roman" w:hAnsi="宋体" w:cs="Times New Roman"/>
                      <w:color w:val="auto"/>
                      <w:sz w:val="21"/>
                      <w:szCs w:val="21"/>
                      <w:highlight w:val="none"/>
                      <w:lang w:eastAsia="zh-CN"/>
                    </w:rPr>
                    <w:t>每年一次</w:t>
                  </w:r>
                </w:p>
              </w:tc>
            </w:tr>
          </w:tbl>
          <w:p>
            <w:pPr>
              <w:keepNext w:val="0"/>
              <w:keepLines w:val="0"/>
              <w:suppressLineNumbers w:val="0"/>
              <w:spacing w:before="0" w:beforeAutospacing="0" w:after="0" w:afterAutospacing="0" w:line="480" w:lineRule="exact"/>
              <w:ind w:left="0" w:right="0" w:firstLine="472" w:firstLineChars="196"/>
              <w:rPr>
                <w:rFonts w:hint="eastAsia" w:ascii="Times New Roman" w:hAnsi="Times New Roman" w:cs="Times New Roman"/>
                <w:b/>
                <w:color w:val="auto"/>
                <w:sz w:val="24"/>
                <w:highlight w:val="none"/>
              </w:rPr>
            </w:pPr>
            <w:r>
              <w:rPr>
                <w:rFonts w:hint="eastAsia" w:hAnsi="宋体" w:cs="Times New Roman"/>
                <w:b/>
                <w:color w:val="auto"/>
                <w:sz w:val="24"/>
                <w:highlight w:val="none"/>
                <w:lang w:eastAsia="zh-CN"/>
              </w:rPr>
              <w:t>八、</w:t>
            </w:r>
            <w:r>
              <w:rPr>
                <w:rFonts w:hint="default" w:ascii="Times New Roman" w:hAnsi="宋体" w:cs="Times New Roman"/>
                <w:b/>
                <w:color w:val="auto"/>
                <w:sz w:val="24"/>
                <w:highlight w:val="none"/>
              </w:rPr>
              <w:t>环保投资及</w:t>
            </w:r>
            <w:r>
              <w:rPr>
                <w:rFonts w:hint="default" w:ascii="Times New Roman" w:hAnsi="Times New Roman" w:cs="Times New Roman"/>
                <w:b/>
                <w:color w:val="auto"/>
                <w:sz w:val="24"/>
                <w:highlight w:val="none"/>
              </w:rPr>
              <w:t>“</w:t>
            </w:r>
            <w:r>
              <w:rPr>
                <w:rFonts w:hint="default" w:ascii="Times New Roman" w:hAnsi="宋体" w:cs="Times New Roman"/>
                <w:b/>
                <w:color w:val="auto"/>
                <w:sz w:val="24"/>
                <w:highlight w:val="none"/>
              </w:rPr>
              <w:t>三同时</w:t>
            </w:r>
            <w:r>
              <w:rPr>
                <w:rFonts w:hint="default" w:ascii="Times New Roman" w:hAnsi="Times New Roman" w:cs="Times New Roman"/>
                <w:b/>
                <w:color w:val="auto"/>
                <w:sz w:val="24"/>
                <w:highlight w:val="none"/>
              </w:rPr>
              <w:t>”</w:t>
            </w:r>
            <w:r>
              <w:rPr>
                <w:rFonts w:hint="default" w:ascii="Times New Roman" w:hAnsi="宋体" w:cs="Times New Roman"/>
                <w:b/>
                <w:color w:val="auto"/>
                <w:sz w:val="24"/>
                <w:highlight w:val="none"/>
              </w:rPr>
              <w:t>验收项目</w:t>
            </w:r>
          </w:p>
          <w:p>
            <w:pPr>
              <w:keepNext w:val="0"/>
              <w:keepLines w:val="0"/>
              <w:suppressLineNumbers w:val="0"/>
              <w:spacing w:before="0" w:beforeAutospacing="0" w:after="0" w:afterAutospacing="0" w:line="360" w:lineRule="auto"/>
              <w:ind w:left="0" w:right="-48" w:rightChars="-17" w:firstLine="480" w:firstLineChars="200"/>
              <w:rPr>
                <w:rFonts w:hint="default" w:ascii="Times New Roman" w:hAnsi="Times New Roman" w:cs="Times New Roman"/>
                <w:color w:val="auto"/>
                <w:sz w:val="24"/>
                <w:highlight w:val="none"/>
              </w:rPr>
            </w:pPr>
            <w:r>
              <w:rPr>
                <w:rFonts w:hint="default" w:ascii="Times New Roman" w:hAnsi="宋体" w:cs="Times New Roman"/>
                <w:color w:val="auto"/>
                <w:sz w:val="24"/>
                <w:highlight w:val="none"/>
              </w:rPr>
              <w:t>根据建设单位提供资料和污染防治建议，本项目环保投资如</w:t>
            </w:r>
            <w:r>
              <w:rPr>
                <w:rFonts w:hint="eastAsia" w:ascii="Times New Roman" w:hAnsi="宋体" w:cs="Times New Roman"/>
                <w:color w:val="auto"/>
                <w:sz w:val="24"/>
                <w:highlight w:val="none"/>
                <w:lang w:eastAsia="zh-CN"/>
              </w:rPr>
              <w:t>下</w:t>
            </w:r>
            <w:r>
              <w:rPr>
                <w:rFonts w:hint="default" w:ascii="Times New Roman" w:hAnsi="宋体" w:cs="Times New Roman"/>
                <w:color w:val="auto"/>
                <w:sz w:val="24"/>
                <w:highlight w:val="none"/>
              </w:rPr>
              <w:t>表：</w:t>
            </w:r>
          </w:p>
          <w:p>
            <w:pPr>
              <w:keepNext w:val="0"/>
              <w:keepLines w:val="0"/>
              <w:suppressLineNumbers w:val="0"/>
              <w:wordWrap/>
              <w:spacing w:before="0" w:beforeAutospacing="0" w:after="0" w:afterAutospacing="0" w:line="360" w:lineRule="auto"/>
              <w:ind w:left="0" w:right="633" w:firstLine="482" w:firstLineChars="200"/>
              <w:jc w:val="center"/>
              <w:rPr>
                <w:rFonts w:hint="default" w:ascii="Times New Roman" w:hAnsi="Times New Roman" w:cs="Times New Roman"/>
                <w:color w:val="auto"/>
                <w:sz w:val="24"/>
                <w:szCs w:val="24"/>
                <w:highlight w:val="none"/>
              </w:rPr>
            </w:pPr>
            <w:r>
              <w:rPr>
                <w:rFonts w:hint="default" w:ascii="Times New Roman" w:hAnsi="宋体" w:cs="Times New Roman"/>
                <w:b/>
                <w:color w:val="auto"/>
                <w:sz w:val="24"/>
                <w:szCs w:val="24"/>
                <w:highlight w:val="none"/>
              </w:rPr>
              <w:t>表</w:t>
            </w:r>
            <w:r>
              <w:rPr>
                <w:rFonts w:hint="default" w:ascii="Times New Roman" w:hAnsi="Times New Roman" w:cs="Times New Roman"/>
                <w:b/>
                <w:color w:val="auto"/>
                <w:sz w:val="24"/>
                <w:szCs w:val="24"/>
                <w:highlight w:val="none"/>
              </w:rPr>
              <w:t>7-</w:t>
            </w:r>
            <w:r>
              <w:rPr>
                <w:rFonts w:hint="eastAsia" w:cs="Times New Roman"/>
                <w:b/>
                <w:color w:val="auto"/>
                <w:sz w:val="24"/>
                <w:szCs w:val="24"/>
                <w:highlight w:val="none"/>
                <w:lang w:val="en-US" w:eastAsia="zh-CN"/>
              </w:rPr>
              <w:t>30</w:t>
            </w:r>
            <w:r>
              <w:rPr>
                <w:rFonts w:hint="eastAsia" w:ascii="Times New Roman" w:hAnsi="Times New Roman" w:cs="Times New Roman"/>
                <w:b/>
                <w:color w:val="auto"/>
                <w:sz w:val="24"/>
                <w:szCs w:val="24"/>
                <w:highlight w:val="none"/>
              </w:rPr>
              <w:t xml:space="preserve">    </w:t>
            </w:r>
            <w:r>
              <w:rPr>
                <w:rFonts w:hint="eastAsia" w:ascii="Times New Roman" w:hAnsi="宋体" w:cs="Times New Roman"/>
                <w:b/>
                <w:color w:val="auto"/>
                <w:sz w:val="24"/>
                <w:szCs w:val="24"/>
                <w:highlight w:val="none"/>
                <w:lang w:eastAsia="zh-CN"/>
              </w:rPr>
              <w:t>环保</w:t>
            </w:r>
            <w:r>
              <w:rPr>
                <w:rFonts w:hint="default" w:ascii="Times New Roman" w:hAnsi="宋体" w:cs="Times New Roman"/>
                <w:b/>
                <w:color w:val="auto"/>
                <w:sz w:val="24"/>
                <w:szCs w:val="24"/>
                <w:highlight w:val="none"/>
              </w:rPr>
              <w:t>投资估算</w:t>
            </w:r>
            <w:r>
              <w:rPr>
                <w:rFonts w:hint="default" w:ascii="Times New Roman" w:hAnsi="Times New Roman" w:cs="Times New Roman"/>
                <w:b/>
                <w:color w:val="auto"/>
                <w:sz w:val="24"/>
                <w:szCs w:val="24"/>
                <w:highlight w:val="none"/>
              </w:rPr>
              <w:t xml:space="preserve">       </w:t>
            </w:r>
            <w:r>
              <w:rPr>
                <w:rFonts w:hint="default" w:ascii="Times New Roman" w:hAnsi="宋体" w:cs="Times New Roman"/>
                <w:b/>
                <w:color w:val="auto"/>
                <w:sz w:val="24"/>
                <w:szCs w:val="24"/>
                <w:highlight w:val="none"/>
              </w:rPr>
              <w:t>单位：万元</w:t>
            </w:r>
          </w:p>
          <w:tbl>
            <w:tblPr>
              <w:tblStyle w:val="47"/>
              <w:tblW w:w="100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204"/>
              <w:gridCol w:w="2101"/>
              <w:gridCol w:w="4600"/>
              <w:gridCol w:w="12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8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宋体" w:cs="Times New Roman"/>
                      <w:b/>
                      <w:color w:val="auto"/>
                      <w:sz w:val="21"/>
                      <w:szCs w:val="21"/>
                      <w:highlight w:val="none"/>
                    </w:rPr>
                    <w:t>序号</w:t>
                  </w:r>
                </w:p>
              </w:tc>
              <w:tc>
                <w:tcPr>
                  <w:tcW w:w="330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宋体" w:cs="Times New Roman"/>
                      <w:b/>
                      <w:color w:val="auto"/>
                      <w:sz w:val="21"/>
                      <w:szCs w:val="21"/>
                      <w:highlight w:val="none"/>
                    </w:rPr>
                    <w:t>名称</w:t>
                  </w:r>
                </w:p>
              </w:tc>
              <w:tc>
                <w:tcPr>
                  <w:tcW w:w="46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宋体" w:cs="Times New Roman"/>
                      <w:b/>
                      <w:color w:val="auto"/>
                      <w:sz w:val="21"/>
                      <w:szCs w:val="21"/>
                      <w:highlight w:val="none"/>
                    </w:rPr>
                    <w:t>主要内容</w:t>
                  </w:r>
                </w:p>
              </w:tc>
              <w:tc>
                <w:tcPr>
                  <w:tcW w:w="124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宋体" w:cs="Times New Roman"/>
                      <w:b/>
                      <w:color w:val="auto"/>
                      <w:sz w:val="21"/>
                      <w:szCs w:val="21"/>
                      <w:highlight w:val="none"/>
                    </w:rPr>
                    <w:t>投资估算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8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p>
              </w:tc>
              <w:tc>
                <w:tcPr>
                  <w:tcW w:w="12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废气处理</w:t>
                  </w:r>
                </w:p>
              </w:tc>
              <w:tc>
                <w:tcPr>
                  <w:tcW w:w="210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highlight w:val="none"/>
                    </w:rPr>
                  </w:pPr>
                  <w:r>
                    <w:rPr>
                      <w:rFonts w:hint="eastAsia" w:hAnsi="宋体" w:cs="Times New Roman"/>
                      <w:color w:val="auto"/>
                      <w:sz w:val="21"/>
                      <w:szCs w:val="21"/>
                      <w:highlight w:val="none"/>
                      <w:lang w:val="en-US" w:eastAsia="zh-CN"/>
                    </w:rPr>
                    <w:t>抛丸机</w:t>
                  </w:r>
                  <w:r>
                    <w:rPr>
                      <w:rFonts w:hint="eastAsia" w:hAnsi="宋体" w:cs="Times New Roman"/>
                      <w:color w:val="auto"/>
                      <w:sz w:val="21"/>
                      <w:szCs w:val="21"/>
                      <w:highlight w:val="none"/>
                      <w:lang w:eastAsia="zh-CN"/>
                    </w:rPr>
                    <w:t>脉冲布袋</w:t>
                  </w:r>
                  <w:r>
                    <w:rPr>
                      <w:rFonts w:hint="eastAsia" w:hAnsi="宋体" w:cs="Times New Roman"/>
                      <w:color w:val="auto"/>
                      <w:sz w:val="21"/>
                      <w:szCs w:val="21"/>
                      <w:highlight w:val="none"/>
                      <w:lang w:val="en-US" w:eastAsia="zh-CN"/>
                    </w:rPr>
                    <w:t>除尘器</w:t>
                  </w:r>
                </w:p>
              </w:tc>
              <w:tc>
                <w:tcPr>
                  <w:tcW w:w="460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hAnsi="宋体" w:cs="Times New Roman"/>
                      <w:color w:val="auto"/>
                      <w:sz w:val="21"/>
                      <w:szCs w:val="21"/>
                      <w:highlight w:val="none"/>
                      <w:lang w:val="en-US" w:eastAsia="zh-CN"/>
                    </w:rPr>
                  </w:pPr>
                  <w:r>
                    <w:rPr>
                      <w:rFonts w:hint="eastAsia" w:hAnsi="宋体" w:cs="Times New Roman"/>
                      <w:color w:val="auto"/>
                      <w:sz w:val="21"/>
                      <w:szCs w:val="21"/>
                      <w:highlight w:val="none"/>
                      <w:lang w:val="en-US" w:eastAsia="zh-CN"/>
                    </w:rPr>
                    <w:t>抛丸机配套安装脉冲布袋除尘器（集尘效率100%）、除尘效率98%以上）+与喷砂除尘器共用1根15m高排气筒（1#）</w:t>
                  </w:r>
                </w:p>
              </w:tc>
              <w:tc>
                <w:tcPr>
                  <w:tcW w:w="124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8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p>
              </w:tc>
              <w:tc>
                <w:tcPr>
                  <w:tcW w:w="12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p>
              </w:tc>
              <w:tc>
                <w:tcPr>
                  <w:tcW w:w="210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highlight w:val="none"/>
                    </w:rPr>
                  </w:pPr>
                  <w:r>
                    <w:rPr>
                      <w:rFonts w:hint="eastAsia" w:hAnsi="宋体" w:cs="Times New Roman"/>
                      <w:color w:val="auto"/>
                      <w:sz w:val="21"/>
                      <w:szCs w:val="21"/>
                      <w:highlight w:val="none"/>
                      <w:lang w:val="en-US" w:eastAsia="zh-CN"/>
                    </w:rPr>
                    <w:t>喷砂机</w:t>
                  </w:r>
                  <w:r>
                    <w:rPr>
                      <w:rFonts w:hint="eastAsia" w:hAnsi="宋体" w:cs="Times New Roman"/>
                      <w:color w:val="auto"/>
                      <w:sz w:val="21"/>
                      <w:szCs w:val="21"/>
                      <w:highlight w:val="none"/>
                      <w:lang w:eastAsia="zh-CN"/>
                    </w:rPr>
                    <w:t>脉冲布袋</w:t>
                  </w:r>
                  <w:r>
                    <w:rPr>
                      <w:rFonts w:hint="eastAsia" w:hAnsi="宋体" w:cs="Times New Roman"/>
                      <w:color w:val="auto"/>
                      <w:sz w:val="21"/>
                      <w:szCs w:val="21"/>
                      <w:highlight w:val="none"/>
                      <w:lang w:val="en-US" w:eastAsia="zh-CN"/>
                    </w:rPr>
                    <w:t>除尘器</w:t>
                  </w:r>
                </w:p>
              </w:tc>
              <w:tc>
                <w:tcPr>
                  <w:tcW w:w="460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r>
                    <w:rPr>
                      <w:rFonts w:hint="eastAsia" w:hAnsi="宋体" w:cs="Times New Roman"/>
                      <w:color w:val="auto"/>
                      <w:sz w:val="21"/>
                      <w:szCs w:val="21"/>
                      <w:highlight w:val="none"/>
                      <w:lang w:val="en-US" w:eastAsia="zh-CN"/>
                    </w:rPr>
                    <w:t>喷砂机</w:t>
                  </w:r>
                  <w:r>
                    <w:rPr>
                      <w:rFonts w:hint="eastAsia"/>
                      <w:color w:val="auto"/>
                      <w:sz w:val="21"/>
                      <w:szCs w:val="21"/>
                      <w:highlight w:val="none"/>
                      <w:lang w:eastAsia="zh-CN"/>
                    </w:rPr>
                    <w:t>配套安装脉冲</w:t>
                  </w:r>
                  <w:r>
                    <w:rPr>
                      <w:rFonts w:hint="eastAsia" w:hAnsi="宋体" w:cs="Times New Roman"/>
                      <w:color w:val="auto"/>
                      <w:sz w:val="21"/>
                      <w:szCs w:val="21"/>
                      <w:highlight w:val="none"/>
                      <w:lang w:eastAsia="zh-CN"/>
                    </w:rPr>
                    <w:t>布袋</w:t>
                  </w:r>
                  <w:r>
                    <w:rPr>
                      <w:rFonts w:hint="eastAsia" w:hAnsi="宋体" w:cs="Times New Roman"/>
                      <w:color w:val="auto"/>
                      <w:sz w:val="21"/>
                      <w:szCs w:val="21"/>
                      <w:highlight w:val="none"/>
                      <w:lang w:val="en-US" w:eastAsia="zh-CN"/>
                    </w:rPr>
                    <w:t>除尘器</w:t>
                  </w:r>
                  <w:r>
                    <w:rPr>
                      <w:rFonts w:hint="eastAsia" w:ascii="Times New Roman" w:hAnsi="宋体" w:cs="Times New Roman"/>
                      <w:color w:val="auto"/>
                      <w:sz w:val="21"/>
                      <w:szCs w:val="21"/>
                      <w:highlight w:val="none"/>
                    </w:rPr>
                    <w:t>（集尘效率</w:t>
                  </w:r>
                  <w:r>
                    <w:rPr>
                      <w:rFonts w:hint="eastAsia" w:hAnsi="宋体" w:cs="Times New Roman"/>
                      <w:color w:val="auto"/>
                      <w:sz w:val="21"/>
                      <w:szCs w:val="21"/>
                      <w:highlight w:val="none"/>
                      <w:lang w:val="en-US" w:eastAsia="zh-CN"/>
                    </w:rPr>
                    <w:t>100</w:t>
                  </w:r>
                  <w:r>
                    <w:rPr>
                      <w:rFonts w:hint="eastAsia" w:ascii="Times New Roman" w:hAnsi="宋体" w:cs="Times New Roman"/>
                      <w:color w:val="auto"/>
                      <w:sz w:val="21"/>
                      <w:szCs w:val="21"/>
                      <w:highlight w:val="none"/>
                    </w:rPr>
                    <w:t>%）</w:t>
                  </w:r>
                  <w:r>
                    <w:rPr>
                      <w:rFonts w:hint="eastAsia" w:hAnsi="宋体" w:cs="Times New Roman"/>
                      <w:color w:val="auto"/>
                      <w:sz w:val="21"/>
                      <w:szCs w:val="21"/>
                      <w:highlight w:val="none"/>
                      <w:lang w:eastAsia="zh-CN"/>
                    </w:rPr>
                    <w:t>、除</w:t>
                  </w:r>
                  <w:r>
                    <w:rPr>
                      <w:rFonts w:hint="eastAsia" w:ascii="Times New Roman" w:hAnsi="宋体" w:cs="Times New Roman"/>
                      <w:color w:val="auto"/>
                      <w:sz w:val="21"/>
                      <w:szCs w:val="21"/>
                      <w:highlight w:val="none"/>
                    </w:rPr>
                    <w:t>尘效率9</w:t>
                  </w:r>
                  <w:r>
                    <w:rPr>
                      <w:rFonts w:hint="eastAsia" w:hAnsi="宋体" w:cs="Times New Roman"/>
                      <w:color w:val="auto"/>
                      <w:sz w:val="21"/>
                      <w:szCs w:val="21"/>
                      <w:highlight w:val="none"/>
                      <w:lang w:val="en-US" w:eastAsia="zh-CN"/>
                    </w:rPr>
                    <w:t>8</w:t>
                  </w:r>
                  <w:r>
                    <w:rPr>
                      <w:rFonts w:hint="eastAsia" w:ascii="Times New Roman" w:hAnsi="宋体" w:cs="Times New Roman"/>
                      <w:color w:val="auto"/>
                      <w:sz w:val="21"/>
                      <w:szCs w:val="21"/>
                      <w:highlight w:val="none"/>
                    </w:rPr>
                    <w:t>%）+</w:t>
                  </w:r>
                  <w:r>
                    <w:rPr>
                      <w:rFonts w:hint="eastAsia" w:hAnsi="宋体" w:cs="Times New Roman"/>
                      <w:color w:val="auto"/>
                      <w:sz w:val="21"/>
                      <w:szCs w:val="21"/>
                      <w:highlight w:val="none"/>
                      <w:lang w:val="en-US" w:eastAsia="zh-CN"/>
                    </w:rPr>
                    <w:t>与抛丸除尘器共用</w:t>
                  </w:r>
                  <w:r>
                    <w:rPr>
                      <w:rFonts w:hint="eastAsia" w:ascii="Times New Roman" w:hAnsi="宋体" w:cs="Times New Roman"/>
                      <w:color w:val="auto"/>
                      <w:sz w:val="21"/>
                      <w:szCs w:val="21"/>
                      <w:highlight w:val="none"/>
                    </w:rPr>
                    <w:t>1根15m高排气筒（</w:t>
                  </w:r>
                  <w:r>
                    <w:rPr>
                      <w:rFonts w:hint="eastAsia" w:hAnsi="宋体" w:cs="Times New Roman"/>
                      <w:color w:val="auto"/>
                      <w:sz w:val="21"/>
                      <w:szCs w:val="21"/>
                      <w:highlight w:val="none"/>
                      <w:lang w:val="en-US" w:eastAsia="zh-CN"/>
                    </w:rPr>
                    <w:t>1</w:t>
                  </w:r>
                  <w:r>
                    <w:rPr>
                      <w:rFonts w:hint="eastAsia" w:ascii="Times New Roman" w:hAnsi="宋体" w:cs="Times New Roman"/>
                      <w:color w:val="auto"/>
                      <w:sz w:val="21"/>
                      <w:szCs w:val="21"/>
                      <w:highlight w:val="none"/>
                    </w:rPr>
                    <w:t>#）</w:t>
                  </w:r>
                </w:p>
              </w:tc>
              <w:tc>
                <w:tcPr>
                  <w:tcW w:w="124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8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p>
              </w:tc>
              <w:tc>
                <w:tcPr>
                  <w:tcW w:w="12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p>
              </w:tc>
              <w:tc>
                <w:tcPr>
                  <w:tcW w:w="21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eastAsia="宋体" w:cs="Times New Roman"/>
                      <w:color w:val="auto"/>
                      <w:sz w:val="21"/>
                      <w:szCs w:val="21"/>
                      <w:highlight w:val="none"/>
                      <w:lang w:val="en-US" w:eastAsia="zh-CN"/>
                    </w:rPr>
                  </w:pPr>
                  <w:r>
                    <w:rPr>
                      <w:rFonts w:hint="eastAsia" w:hAnsi="宋体" w:cs="Times New Roman"/>
                      <w:color w:val="auto"/>
                      <w:sz w:val="21"/>
                      <w:szCs w:val="21"/>
                      <w:highlight w:val="none"/>
                      <w:lang w:eastAsia="zh-CN"/>
                    </w:rPr>
                    <w:t>涂覆工序旋风布袋除尘器</w:t>
                  </w:r>
                  <w:r>
                    <w:rPr>
                      <w:rFonts w:hint="eastAsia" w:hAnsi="宋体" w:cs="Times New Roman"/>
                      <w:color w:val="auto"/>
                      <w:sz w:val="21"/>
                      <w:szCs w:val="21"/>
                      <w:highlight w:val="none"/>
                      <w:lang w:val="en-US" w:eastAsia="zh-CN"/>
                    </w:rPr>
                    <w:t>+UV光解有机物净化装置+活性炭有机物净化装置</w:t>
                  </w:r>
                </w:p>
              </w:tc>
              <w:tc>
                <w:tcPr>
                  <w:tcW w:w="460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eastAsia="宋体" w:cs="Times New Roman"/>
                      <w:color w:val="auto"/>
                      <w:sz w:val="21"/>
                      <w:szCs w:val="21"/>
                      <w:highlight w:val="none"/>
                      <w:lang w:val="en-US" w:eastAsia="zh-CN"/>
                    </w:rPr>
                  </w:pPr>
                  <w:r>
                    <w:rPr>
                      <w:rFonts w:hint="eastAsia" w:hAnsi="宋体" w:cs="Times New Roman"/>
                      <w:color w:val="auto"/>
                      <w:sz w:val="21"/>
                      <w:szCs w:val="21"/>
                      <w:highlight w:val="none"/>
                      <w:lang w:eastAsia="zh-CN"/>
                    </w:rPr>
                    <w:t>涂覆工序上方设密闭的集气罩（</w:t>
                  </w:r>
                  <w:r>
                    <w:rPr>
                      <w:rFonts w:hint="eastAsia" w:ascii="Times New Roman" w:hAnsi="宋体" w:cs="Times New Roman"/>
                      <w:color w:val="auto"/>
                      <w:sz w:val="21"/>
                      <w:szCs w:val="21"/>
                      <w:highlight w:val="none"/>
                    </w:rPr>
                    <w:t>集尘效率</w:t>
                  </w:r>
                  <w:r>
                    <w:rPr>
                      <w:rFonts w:hint="eastAsia" w:hAnsi="宋体" w:cs="Times New Roman"/>
                      <w:color w:val="auto"/>
                      <w:sz w:val="21"/>
                      <w:szCs w:val="21"/>
                      <w:highlight w:val="none"/>
                      <w:lang w:val="en-US" w:eastAsia="zh-CN"/>
                    </w:rPr>
                    <w:t>100</w:t>
                  </w:r>
                  <w:r>
                    <w:rPr>
                      <w:rFonts w:hint="eastAsia" w:ascii="Times New Roman" w:hAnsi="宋体" w:cs="Times New Roman"/>
                      <w:color w:val="auto"/>
                      <w:sz w:val="21"/>
                      <w:szCs w:val="21"/>
                      <w:highlight w:val="none"/>
                    </w:rPr>
                    <w:t>%）</w:t>
                  </w:r>
                  <w:r>
                    <w:rPr>
                      <w:rFonts w:hint="eastAsia" w:hAnsi="宋体" w:cs="Times New Roman"/>
                      <w:color w:val="auto"/>
                      <w:sz w:val="21"/>
                      <w:szCs w:val="21"/>
                      <w:highlight w:val="none"/>
                      <w:lang w:eastAsia="zh-CN"/>
                    </w:rPr>
                    <w:t>配置旋风布袋除尘器（除</w:t>
                  </w:r>
                  <w:r>
                    <w:rPr>
                      <w:rFonts w:hint="eastAsia" w:ascii="Times New Roman" w:hAnsi="宋体" w:cs="Times New Roman"/>
                      <w:color w:val="auto"/>
                      <w:sz w:val="21"/>
                      <w:szCs w:val="21"/>
                      <w:highlight w:val="none"/>
                    </w:rPr>
                    <w:t>尘效率9</w:t>
                  </w:r>
                  <w:r>
                    <w:rPr>
                      <w:rFonts w:hint="eastAsia" w:hAnsi="宋体" w:cs="Times New Roman"/>
                      <w:color w:val="auto"/>
                      <w:sz w:val="21"/>
                      <w:szCs w:val="21"/>
                      <w:highlight w:val="none"/>
                      <w:lang w:val="en-US" w:eastAsia="zh-CN"/>
                    </w:rPr>
                    <w:t>8</w:t>
                  </w:r>
                  <w:r>
                    <w:rPr>
                      <w:rFonts w:hint="eastAsia" w:ascii="Times New Roman" w:hAnsi="宋体" w:cs="Times New Roman"/>
                      <w:color w:val="auto"/>
                      <w:sz w:val="21"/>
                      <w:szCs w:val="21"/>
                      <w:highlight w:val="none"/>
                    </w:rPr>
                    <w:t>%</w:t>
                  </w:r>
                  <w:r>
                    <w:rPr>
                      <w:rFonts w:hint="eastAsia" w:hAnsi="宋体" w:cs="Times New Roman"/>
                      <w:color w:val="auto"/>
                      <w:sz w:val="21"/>
                      <w:szCs w:val="21"/>
                      <w:highlight w:val="none"/>
                      <w:lang w:eastAsia="zh-CN"/>
                    </w:rPr>
                    <w:t>）</w:t>
                  </w:r>
                  <w:r>
                    <w:rPr>
                      <w:rFonts w:hint="eastAsia" w:hAnsi="宋体" w:cs="Times New Roman"/>
                      <w:color w:val="auto"/>
                      <w:sz w:val="21"/>
                      <w:szCs w:val="21"/>
                      <w:highlight w:val="none"/>
                      <w:lang w:val="en-US" w:eastAsia="zh-CN"/>
                    </w:rPr>
                    <w:t>+UV光解有机物净化装置和活性炭有机物净化装置（</w:t>
                  </w:r>
                  <w:r>
                    <w:rPr>
                      <w:rFonts w:hint="eastAsia" w:hAnsi="宋体" w:cs="Times New Roman"/>
                      <w:color w:val="auto"/>
                      <w:sz w:val="21"/>
                      <w:szCs w:val="21"/>
                      <w:highlight w:val="none"/>
                      <w:lang w:eastAsia="zh-CN"/>
                    </w:rPr>
                    <w:t>有机物净化</w:t>
                  </w:r>
                  <w:r>
                    <w:rPr>
                      <w:rFonts w:hint="eastAsia" w:ascii="Times New Roman" w:hAnsi="宋体" w:cs="Times New Roman"/>
                      <w:color w:val="auto"/>
                      <w:sz w:val="21"/>
                      <w:szCs w:val="21"/>
                      <w:highlight w:val="none"/>
                    </w:rPr>
                    <w:t>效率9</w:t>
                  </w:r>
                  <w:r>
                    <w:rPr>
                      <w:rFonts w:hint="eastAsia" w:hAnsi="宋体" w:cs="Times New Roman"/>
                      <w:color w:val="auto"/>
                      <w:sz w:val="21"/>
                      <w:szCs w:val="21"/>
                      <w:highlight w:val="none"/>
                      <w:lang w:val="en-US" w:eastAsia="zh-CN"/>
                    </w:rPr>
                    <w:t>0</w:t>
                  </w:r>
                  <w:r>
                    <w:rPr>
                      <w:rFonts w:hint="eastAsia" w:ascii="Times New Roman" w:hAnsi="宋体" w:cs="Times New Roman"/>
                      <w:color w:val="auto"/>
                      <w:sz w:val="21"/>
                      <w:szCs w:val="21"/>
                      <w:highlight w:val="none"/>
                    </w:rPr>
                    <w:t>%</w:t>
                  </w:r>
                  <w:r>
                    <w:rPr>
                      <w:rFonts w:hint="eastAsia" w:hAnsi="宋体" w:cs="Times New Roman"/>
                      <w:color w:val="auto"/>
                      <w:sz w:val="21"/>
                      <w:szCs w:val="21"/>
                      <w:highlight w:val="none"/>
                      <w:lang w:val="en-US" w:eastAsia="zh-CN"/>
                    </w:rPr>
                    <w:t>）</w:t>
                  </w:r>
                  <w:r>
                    <w:rPr>
                      <w:rFonts w:hint="eastAsia" w:ascii="Times New Roman" w:hAnsi="宋体" w:cs="Times New Roman"/>
                      <w:color w:val="auto"/>
                      <w:sz w:val="21"/>
                      <w:szCs w:val="21"/>
                      <w:highlight w:val="none"/>
                    </w:rPr>
                    <w:t>+1根15m高排气筒（</w:t>
                  </w:r>
                  <w:r>
                    <w:rPr>
                      <w:rFonts w:hint="eastAsia" w:hAnsi="宋体" w:cs="Times New Roman"/>
                      <w:color w:val="auto"/>
                      <w:sz w:val="21"/>
                      <w:szCs w:val="21"/>
                      <w:highlight w:val="none"/>
                      <w:lang w:val="en-US" w:eastAsia="zh-CN"/>
                    </w:rPr>
                    <w:t>2</w:t>
                  </w:r>
                  <w:r>
                    <w:rPr>
                      <w:rFonts w:hint="eastAsia" w:ascii="Times New Roman" w:hAnsi="宋体" w:cs="Times New Roman"/>
                      <w:color w:val="auto"/>
                      <w:sz w:val="21"/>
                      <w:szCs w:val="21"/>
                      <w:highlight w:val="none"/>
                    </w:rPr>
                    <w:t>#）</w:t>
                  </w:r>
                </w:p>
              </w:tc>
              <w:tc>
                <w:tcPr>
                  <w:tcW w:w="124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8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2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p>
              </w:tc>
              <w:tc>
                <w:tcPr>
                  <w:tcW w:w="210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hAnsi="宋体" w:cs="Times New Roman"/>
                      <w:color w:val="auto"/>
                      <w:sz w:val="21"/>
                      <w:szCs w:val="21"/>
                      <w:highlight w:val="none"/>
                      <w:lang w:eastAsia="zh-CN"/>
                    </w:rPr>
                  </w:pPr>
                  <w:r>
                    <w:rPr>
                      <w:rFonts w:hint="eastAsia" w:hAnsi="宋体" w:cs="Times New Roman"/>
                      <w:color w:val="auto"/>
                      <w:sz w:val="21"/>
                      <w:szCs w:val="21"/>
                      <w:highlight w:val="none"/>
                      <w:lang w:val="en-US" w:eastAsia="zh-CN"/>
                    </w:rPr>
                    <w:t>1#、2#</w:t>
                  </w:r>
                  <w:r>
                    <w:rPr>
                      <w:rFonts w:hint="eastAsia" w:hAnsi="宋体" w:cs="Times New Roman"/>
                      <w:color w:val="auto"/>
                      <w:sz w:val="21"/>
                      <w:szCs w:val="21"/>
                      <w:highlight w:val="none"/>
                      <w:lang w:eastAsia="zh-CN"/>
                    </w:rPr>
                    <w:t>燃气热处理炉</w:t>
                  </w:r>
                </w:p>
              </w:tc>
              <w:tc>
                <w:tcPr>
                  <w:tcW w:w="460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hAnsi="宋体" w:cs="Times New Roman"/>
                      <w:color w:val="auto"/>
                      <w:sz w:val="21"/>
                      <w:szCs w:val="21"/>
                      <w:highlight w:val="none"/>
                      <w:lang w:eastAsia="zh-CN"/>
                    </w:rPr>
                  </w:pPr>
                  <w:r>
                    <w:rPr>
                      <w:rFonts w:hint="eastAsia" w:ascii="Times New Roman" w:hAnsi="宋体" w:cs="Times New Roman"/>
                      <w:color w:val="auto"/>
                      <w:sz w:val="21"/>
                      <w:szCs w:val="21"/>
                      <w:highlight w:val="none"/>
                    </w:rPr>
                    <w:t>1根15m高排气筒（</w:t>
                  </w:r>
                  <w:r>
                    <w:rPr>
                      <w:rFonts w:hint="eastAsia" w:hAnsi="宋体" w:cs="Times New Roman"/>
                      <w:color w:val="auto"/>
                      <w:sz w:val="21"/>
                      <w:szCs w:val="21"/>
                      <w:highlight w:val="none"/>
                      <w:lang w:val="en-US" w:eastAsia="zh-CN"/>
                    </w:rPr>
                    <w:t>3</w:t>
                  </w:r>
                  <w:r>
                    <w:rPr>
                      <w:rFonts w:hint="eastAsia" w:ascii="Times New Roman" w:hAnsi="宋体" w:cs="Times New Roman"/>
                      <w:color w:val="auto"/>
                      <w:sz w:val="21"/>
                      <w:szCs w:val="21"/>
                      <w:highlight w:val="none"/>
                    </w:rPr>
                    <w:t>#）</w:t>
                  </w:r>
                </w:p>
              </w:tc>
              <w:tc>
                <w:tcPr>
                  <w:tcW w:w="124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8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4</w:t>
                  </w:r>
                </w:p>
              </w:tc>
              <w:tc>
                <w:tcPr>
                  <w:tcW w:w="12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宋体" w:cs="Times New Roman"/>
                      <w:color w:val="auto"/>
                      <w:sz w:val="21"/>
                      <w:szCs w:val="21"/>
                      <w:highlight w:val="none"/>
                    </w:rPr>
                    <w:t>噪声处理</w:t>
                  </w:r>
                </w:p>
              </w:tc>
              <w:tc>
                <w:tcPr>
                  <w:tcW w:w="21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宋体" w:cs="Times New Roman"/>
                      <w:color w:val="auto"/>
                      <w:sz w:val="21"/>
                      <w:szCs w:val="21"/>
                      <w:highlight w:val="none"/>
                    </w:rPr>
                    <w:t>设备噪声</w:t>
                  </w:r>
                </w:p>
              </w:tc>
              <w:tc>
                <w:tcPr>
                  <w:tcW w:w="4600" w:type="dxa"/>
                  <w:tcBorders>
                    <w:tl2br w:val="nil"/>
                    <w:tr2bl w:val="nil"/>
                  </w:tcBorders>
                  <w:vAlign w:val="center"/>
                </w:tcPr>
                <w:p>
                  <w:pPr>
                    <w:pStyle w:val="38"/>
                    <w:keepNext w:val="0"/>
                    <w:keepLines w:val="0"/>
                    <w:suppressLineNumbers w:val="0"/>
                    <w:tabs>
                      <w:tab w:val="left" w:pos="6912"/>
                    </w:tabs>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加装减震</w:t>
                  </w:r>
                  <w:r>
                    <w:rPr>
                      <w:rFonts w:hint="eastAsia"/>
                      <w:color w:val="auto"/>
                      <w:sz w:val="21"/>
                      <w:szCs w:val="21"/>
                      <w:highlight w:val="none"/>
                      <w:lang w:val="en-US" w:eastAsia="zh-CN"/>
                    </w:rPr>
                    <w:t>6套</w:t>
                  </w:r>
                </w:p>
              </w:tc>
              <w:tc>
                <w:tcPr>
                  <w:tcW w:w="124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8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5</w:t>
                  </w:r>
                </w:p>
              </w:tc>
              <w:tc>
                <w:tcPr>
                  <w:tcW w:w="330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highlight w:val="none"/>
                    </w:rPr>
                  </w:pPr>
                  <w:r>
                    <w:rPr>
                      <w:rFonts w:hint="eastAsia" w:ascii="Times New Roman" w:hAnsi="宋体" w:cs="Times New Roman"/>
                      <w:color w:val="auto"/>
                      <w:sz w:val="21"/>
                      <w:szCs w:val="21"/>
                      <w:highlight w:val="none"/>
                    </w:rPr>
                    <w:t>固废</w:t>
                  </w:r>
                </w:p>
              </w:tc>
              <w:tc>
                <w:tcPr>
                  <w:tcW w:w="4600" w:type="dxa"/>
                  <w:tcBorders>
                    <w:tl2br w:val="nil"/>
                    <w:tr2bl w:val="nil"/>
                  </w:tcBorders>
                  <w:vAlign w:val="center"/>
                </w:tcPr>
                <w:p>
                  <w:pPr>
                    <w:pStyle w:val="38"/>
                    <w:keepNext w:val="0"/>
                    <w:keepLines w:val="0"/>
                    <w:suppressLineNumbers w:val="0"/>
                    <w:tabs>
                      <w:tab w:val="left" w:pos="6912"/>
                    </w:tabs>
                    <w:spacing w:before="0" w:beforeAutospacing="0" w:after="0" w:afterAutospacing="0" w:line="240" w:lineRule="auto"/>
                    <w:ind w:left="0" w:right="0" w:firstLine="0" w:firstLineChars="0"/>
                    <w:jc w:val="center"/>
                    <w:rPr>
                      <w:rFonts w:hint="eastAsia" w:ascii="Times New Roman" w:hAnsi="宋体"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rPr>
                    <w:t>危废暂存间</w:t>
                  </w:r>
                  <w:r>
                    <w:rPr>
                      <w:rFonts w:hint="eastAsia"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6</w:t>
                  </w:r>
                  <w:r>
                    <w:rPr>
                      <w:rFonts w:hint="eastAsia" w:ascii="Times New Roman" w:hAnsi="Times New Roman" w:cs="Times New Roman"/>
                      <w:color w:val="auto"/>
                      <w:sz w:val="21"/>
                      <w:szCs w:val="21"/>
                      <w:highlight w:val="none"/>
                      <w:lang w:val="en-US" w:eastAsia="zh-CN"/>
                    </w:rPr>
                    <w:t>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eastAsia="zh-CN"/>
                    </w:rPr>
                    <w:t>）</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rPr>
                    <w:t>垃圾箱等</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rPr>
                    <w:t>危废暂存间</w:t>
                  </w:r>
                  <w:r>
                    <w:rPr>
                      <w:rFonts w:hint="eastAsia" w:cs="Times New Roman"/>
                      <w:color w:val="auto"/>
                      <w:sz w:val="21"/>
                      <w:szCs w:val="21"/>
                      <w:highlight w:val="none"/>
                      <w:lang w:val="en-US" w:eastAsia="zh-CN"/>
                    </w:rPr>
                    <w:t>做重点</w:t>
                  </w:r>
                  <w:r>
                    <w:rPr>
                      <w:rFonts w:hint="eastAsia" w:cs="Times New Roman"/>
                      <w:color w:val="auto"/>
                      <w:sz w:val="21"/>
                      <w:szCs w:val="21"/>
                      <w:highlight w:val="none"/>
                      <w:lang w:eastAsia="zh-CN"/>
                    </w:rPr>
                    <w:t>防渗。</w:t>
                  </w:r>
                </w:p>
              </w:tc>
              <w:tc>
                <w:tcPr>
                  <w:tcW w:w="124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330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eastAsia="宋体" w:cs="Times New Roman"/>
                      <w:color w:val="auto"/>
                      <w:sz w:val="21"/>
                      <w:szCs w:val="21"/>
                      <w:highlight w:val="none"/>
                      <w:lang w:eastAsia="zh-CN"/>
                    </w:rPr>
                  </w:pPr>
                  <w:r>
                    <w:rPr>
                      <w:rFonts w:hint="eastAsia" w:hAnsi="宋体" w:cs="Times New Roman"/>
                      <w:color w:val="auto"/>
                      <w:sz w:val="21"/>
                      <w:szCs w:val="21"/>
                      <w:highlight w:val="none"/>
                      <w:lang w:eastAsia="zh-CN"/>
                    </w:rPr>
                    <w:t>风险</w:t>
                  </w:r>
                </w:p>
              </w:tc>
              <w:tc>
                <w:tcPr>
                  <w:tcW w:w="4600" w:type="dxa"/>
                  <w:tcBorders>
                    <w:tl2br w:val="nil"/>
                    <w:tr2bl w:val="nil"/>
                  </w:tcBorders>
                  <w:vAlign w:val="center"/>
                </w:tcPr>
                <w:p>
                  <w:pPr>
                    <w:pStyle w:val="38"/>
                    <w:keepNext w:val="0"/>
                    <w:keepLines w:val="0"/>
                    <w:suppressLineNumbers w:val="0"/>
                    <w:tabs>
                      <w:tab w:val="left" w:pos="6912"/>
                    </w:tabs>
                    <w:spacing w:before="0" w:beforeAutospacing="0" w:after="0" w:afterAutospacing="0" w:line="240" w:lineRule="auto"/>
                    <w:ind w:left="0" w:right="0" w:firstLine="0" w:firstLineChars="0"/>
                    <w:jc w:val="center"/>
                    <w:rPr>
                      <w:rFonts w:hint="eastAsia" w:ascii="Times New Roman" w:hAnsi="Times New Roman" w:cs="Times New Roman"/>
                      <w:color w:val="auto"/>
                      <w:sz w:val="21"/>
                      <w:szCs w:val="21"/>
                      <w:highlight w:val="none"/>
                    </w:rPr>
                  </w:pPr>
                  <w:r>
                    <w:rPr>
                      <w:rFonts w:hint="eastAsia"/>
                      <w:color w:val="auto"/>
                      <w:sz w:val="21"/>
                      <w:szCs w:val="21"/>
                      <w:highlight w:val="none"/>
                      <w:lang w:val="en-US" w:eastAsia="zh-CN"/>
                    </w:rPr>
                    <w:t>润滑油及液压油专用库房做重点防渗，及放置区域裙角；</w:t>
                  </w:r>
                  <w:r>
                    <w:rPr>
                      <w:rFonts w:hint="eastAsia"/>
                      <w:color w:val="auto"/>
                      <w:sz w:val="21"/>
                      <w:szCs w:val="21"/>
                      <w:highlight w:val="none"/>
                      <w:lang w:eastAsia="zh-CN"/>
                    </w:rPr>
                    <w:t>液化气暂存、使用场所安装报警器</w:t>
                  </w:r>
                  <w:r>
                    <w:rPr>
                      <w:rFonts w:hint="eastAsia"/>
                      <w:color w:val="auto"/>
                      <w:sz w:val="21"/>
                      <w:szCs w:val="21"/>
                      <w:highlight w:val="none"/>
                      <w:lang w:val="en-US" w:eastAsia="zh-CN"/>
                    </w:rPr>
                    <w:t>2个</w:t>
                  </w:r>
                </w:p>
              </w:tc>
              <w:tc>
                <w:tcPr>
                  <w:tcW w:w="124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8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7</w:t>
                  </w:r>
                </w:p>
              </w:tc>
              <w:tc>
                <w:tcPr>
                  <w:tcW w:w="7905" w:type="dxa"/>
                  <w:gridSpan w:val="3"/>
                  <w:tcBorders>
                    <w:tl2br w:val="nil"/>
                    <w:tr2bl w:val="nil"/>
                  </w:tcBorders>
                  <w:vAlign w:val="center"/>
                </w:tcPr>
                <w:p>
                  <w:pPr>
                    <w:pStyle w:val="38"/>
                    <w:keepNext w:val="0"/>
                    <w:keepLines w:val="0"/>
                    <w:suppressLineNumbers w:val="0"/>
                    <w:tabs>
                      <w:tab w:val="left" w:pos="6912"/>
                    </w:tabs>
                    <w:spacing w:before="0" w:beforeAutospacing="0" w:after="0" w:afterAutospacing="0" w:line="240" w:lineRule="auto"/>
                    <w:ind w:left="0" w:right="0"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规范化排污口</w:t>
                  </w:r>
                </w:p>
              </w:tc>
              <w:tc>
                <w:tcPr>
                  <w:tcW w:w="124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790"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宋体" w:cs="Times New Roman"/>
                      <w:color w:val="auto"/>
                      <w:sz w:val="21"/>
                      <w:szCs w:val="21"/>
                      <w:highlight w:val="none"/>
                    </w:rPr>
                    <w:t>合计</w:t>
                  </w:r>
                </w:p>
              </w:tc>
              <w:tc>
                <w:tcPr>
                  <w:tcW w:w="124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r>
          </w:tbl>
          <w:p>
            <w:pPr>
              <w:keepNext w:val="0"/>
              <w:keepLines w:val="0"/>
              <w:suppressLineNumbers w:val="0"/>
              <w:spacing w:before="0" w:beforeAutospacing="0" w:after="0" w:afterAutospacing="0" w:line="360" w:lineRule="auto"/>
              <w:ind w:left="0" w:right="-48" w:rightChars="-17" w:firstLine="480" w:firstLineChars="200"/>
              <w:rPr>
                <w:rFonts w:hint="eastAsia" w:ascii="Times New Roman" w:hAnsi="Times New Roman" w:cs="Times New Roman"/>
                <w:color w:val="auto"/>
                <w:sz w:val="24"/>
                <w:highlight w:val="none"/>
              </w:rPr>
            </w:pPr>
            <w:r>
              <w:rPr>
                <w:rFonts w:hint="eastAsia" w:ascii="Times New Roman" w:hAnsi="宋体" w:cs="Times New Roman"/>
                <w:color w:val="auto"/>
                <w:sz w:val="24"/>
                <w:highlight w:val="none"/>
                <w:lang w:eastAsia="zh-CN"/>
              </w:rPr>
              <w:t>由上</w:t>
            </w:r>
            <w:r>
              <w:rPr>
                <w:rFonts w:hint="default" w:ascii="Times New Roman" w:hAnsi="宋体" w:cs="Times New Roman"/>
                <w:color w:val="auto"/>
                <w:sz w:val="24"/>
                <w:highlight w:val="none"/>
              </w:rPr>
              <w:t>表可见，</w:t>
            </w:r>
            <w:r>
              <w:rPr>
                <w:rFonts w:hint="eastAsia" w:ascii="Times New Roman" w:hAnsi="宋体" w:cs="Times New Roman"/>
                <w:color w:val="auto"/>
                <w:sz w:val="24"/>
                <w:highlight w:val="none"/>
              </w:rPr>
              <w:t>本</w:t>
            </w:r>
            <w:r>
              <w:rPr>
                <w:rFonts w:hint="default" w:ascii="Times New Roman" w:hAnsi="宋体" w:cs="Times New Roman"/>
                <w:color w:val="auto"/>
                <w:sz w:val="24"/>
                <w:highlight w:val="none"/>
              </w:rPr>
              <w:t>项目总投资</w:t>
            </w:r>
            <w:r>
              <w:rPr>
                <w:rFonts w:hint="eastAsia" w:cs="Times New Roman"/>
                <w:color w:val="auto"/>
                <w:sz w:val="24"/>
                <w:highlight w:val="none"/>
                <w:lang w:val="en-US" w:eastAsia="zh-CN"/>
              </w:rPr>
              <w:t>1000</w:t>
            </w:r>
            <w:r>
              <w:rPr>
                <w:rFonts w:hint="default" w:ascii="Times New Roman" w:hAnsi="宋体" w:cs="Times New Roman"/>
                <w:color w:val="auto"/>
                <w:sz w:val="24"/>
                <w:highlight w:val="none"/>
              </w:rPr>
              <w:t>万元，环保投资约占总投资的</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w:t>
            </w:r>
            <w:r>
              <w:rPr>
                <w:rFonts w:hint="default" w:ascii="Times New Roman" w:hAnsi="宋体" w:cs="Times New Roman"/>
                <w:color w:val="auto"/>
                <w:sz w:val="24"/>
                <w:highlight w:val="none"/>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宋体" w:cs="Times New Roman"/>
                <w:bCs/>
                <w:color w:val="auto"/>
                <w:sz w:val="24"/>
                <w:highlight w:val="none"/>
              </w:rPr>
              <w:t>验收内容详见</w:t>
            </w:r>
            <w:r>
              <w:rPr>
                <w:rFonts w:hint="eastAsia" w:ascii="Times New Roman" w:hAnsi="宋体" w:cs="Times New Roman"/>
                <w:bCs/>
                <w:color w:val="auto"/>
                <w:sz w:val="24"/>
                <w:highlight w:val="none"/>
                <w:lang w:eastAsia="zh-CN"/>
              </w:rPr>
              <w:t>下</w:t>
            </w:r>
            <w:r>
              <w:rPr>
                <w:rFonts w:hint="default" w:ascii="Times New Roman" w:hAnsi="宋体" w:cs="Times New Roman"/>
                <w:bCs/>
                <w:color w:val="auto"/>
                <w:sz w:val="24"/>
                <w:highlight w:val="none"/>
              </w:rPr>
              <w:t>表，建设项目竣工环境保护</w:t>
            </w:r>
            <w:r>
              <w:rPr>
                <w:rFonts w:hint="default" w:ascii="Times New Roman" w:hAnsi="Times New Roman" w:cs="Times New Roman"/>
                <w:bCs/>
                <w:color w:val="auto"/>
                <w:sz w:val="24"/>
                <w:highlight w:val="none"/>
              </w:rPr>
              <w:t>“</w:t>
            </w:r>
            <w:r>
              <w:rPr>
                <w:rFonts w:hint="default" w:ascii="Times New Roman" w:hAnsi="宋体" w:cs="Times New Roman"/>
                <w:bCs/>
                <w:color w:val="auto"/>
                <w:sz w:val="24"/>
                <w:highlight w:val="none"/>
              </w:rPr>
              <w:t>三同时</w:t>
            </w:r>
            <w:r>
              <w:rPr>
                <w:rFonts w:hint="default" w:ascii="Times New Roman" w:hAnsi="Times New Roman" w:cs="Times New Roman"/>
                <w:bCs/>
                <w:color w:val="auto"/>
                <w:sz w:val="24"/>
                <w:highlight w:val="none"/>
              </w:rPr>
              <w:t>”</w:t>
            </w:r>
            <w:r>
              <w:rPr>
                <w:rFonts w:hint="default" w:ascii="Times New Roman" w:hAnsi="宋体" w:cs="Times New Roman"/>
                <w:bCs/>
                <w:color w:val="auto"/>
                <w:sz w:val="24"/>
                <w:highlight w:val="none"/>
              </w:rPr>
              <w:t>验收项目一览表。</w:t>
            </w:r>
          </w:p>
          <w:p>
            <w:pPr>
              <w:keepNext w:val="0"/>
              <w:keepLines w:val="0"/>
              <w:suppressLineNumbers w:val="0"/>
              <w:wordWrap/>
              <w:spacing w:before="0" w:beforeAutospacing="0" w:after="0" w:afterAutospacing="0" w:line="360" w:lineRule="auto"/>
              <w:ind w:left="0" w:right="633" w:firstLine="482" w:firstLineChars="200"/>
              <w:jc w:val="center"/>
              <w:rPr>
                <w:rFonts w:hint="default" w:ascii="Times New Roman" w:hAnsi="宋体" w:cs="Times New Roman"/>
                <w:b/>
                <w:color w:val="auto"/>
                <w:sz w:val="24"/>
                <w:szCs w:val="24"/>
                <w:highlight w:val="none"/>
              </w:rPr>
            </w:pPr>
            <w:r>
              <w:rPr>
                <w:rFonts w:hint="default" w:ascii="Times New Roman" w:hAnsi="宋体" w:cs="Times New Roman"/>
                <w:b/>
                <w:color w:val="auto"/>
                <w:sz w:val="24"/>
                <w:szCs w:val="24"/>
                <w:highlight w:val="none"/>
              </w:rPr>
              <w:t>表7-</w:t>
            </w:r>
            <w:r>
              <w:rPr>
                <w:rFonts w:hint="eastAsia" w:ascii="Times New Roman" w:hAnsi="宋体" w:cs="Times New Roman"/>
                <w:b/>
                <w:color w:val="auto"/>
                <w:sz w:val="24"/>
                <w:szCs w:val="24"/>
                <w:highlight w:val="none"/>
                <w:lang w:val="en-US" w:eastAsia="zh-CN"/>
              </w:rPr>
              <w:t>3</w:t>
            </w:r>
            <w:r>
              <w:rPr>
                <w:rFonts w:hint="eastAsia" w:hAnsi="宋体" w:cs="Times New Roman"/>
                <w:b/>
                <w:color w:val="auto"/>
                <w:sz w:val="24"/>
                <w:szCs w:val="24"/>
                <w:highlight w:val="none"/>
                <w:lang w:val="en-US" w:eastAsia="zh-CN"/>
              </w:rPr>
              <w:t>1</w:t>
            </w:r>
            <w:r>
              <w:rPr>
                <w:rFonts w:hint="eastAsia" w:ascii="Times New Roman" w:hAnsi="宋体" w:cs="Times New Roman"/>
                <w:b/>
                <w:color w:val="auto"/>
                <w:sz w:val="24"/>
                <w:szCs w:val="24"/>
                <w:highlight w:val="none"/>
              </w:rPr>
              <w:t xml:space="preserve"> </w:t>
            </w:r>
            <w:r>
              <w:rPr>
                <w:rFonts w:hint="default" w:ascii="Times New Roman" w:hAnsi="宋体" w:cs="Times New Roman"/>
                <w:b/>
                <w:color w:val="auto"/>
                <w:sz w:val="24"/>
                <w:szCs w:val="24"/>
                <w:highlight w:val="none"/>
              </w:rPr>
              <w:t xml:space="preserve"> </w:t>
            </w:r>
            <w:r>
              <w:rPr>
                <w:rFonts w:hint="eastAsia" w:ascii="Times New Roman" w:hAnsi="宋体" w:cs="Times New Roman"/>
                <w:b/>
                <w:color w:val="auto"/>
                <w:sz w:val="24"/>
                <w:szCs w:val="24"/>
                <w:highlight w:val="none"/>
              </w:rPr>
              <w:t xml:space="preserve"> </w:t>
            </w:r>
            <w:r>
              <w:rPr>
                <w:rFonts w:hint="default" w:ascii="Times New Roman" w:hAnsi="宋体" w:cs="Times New Roman"/>
                <w:b/>
                <w:color w:val="auto"/>
                <w:sz w:val="24"/>
                <w:szCs w:val="24"/>
                <w:highlight w:val="none"/>
              </w:rPr>
              <w:t>项目竣工环境保护“三同时”验收项目一览表</w:t>
            </w:r>
          </w:p>
          <w:tbl>
            <w:tblPr>
              <w:tblStyle w:val="47"/>
              <w:tblW w:w="100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555"/>
              <w:gridCol w:w="3147"/>
              <w:gridCol w:w="1261"/>
              <w:gridCol w:w="1047"/>
              <w:gridCol w:w="23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4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 w:val="21"/>
                      <w:highlight w:val="none"/>
                    </w:rPr>
                  </w:pPr>
                  <w:r>
                    <w:rPr>
                      <w:rFonts w:hint="default" w:ascii="Times New Roman" w:hAnsi="宋体" w:cs="Times New Roman"/>
                      <w:b/>
                      <w:bCs/>
                      <w:color w:val="auto"/>
                      <w:sz w:val="21"/>
                      <w:highlight w:val="none"/>
                    </w:rPr>
                    <w:t>类别</w:t>
                  </w:r>
                </w:p>
              </w:tc>
              <w:tc>
                <w:tcPr>
                  <w:tcW w:w="1555"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 w:val="21"/>
                      <w:highlight w:val="none"/>
                    </w:rPr>
                  </w:pPr>
                  <w:r>
                    <w:rPr>
                      <w:rFonts w:hint="default" w:ascii="Times New Roman" w:hAnsi="宋体" w:cs="Times New Roman"/>
                      <w:b/>
                      <w:bCs/>
                      <w:color w:val="auto"/>
                      <w:sz w:val="21"/>
                      <w:highlight w:val="none"/>
                    </w:rPr>
                    <w:t>项目</w:t>
                  </w:r>
                </w:p>
              </w:tc>
              <w:tc>
                <w:tcPr>
                  <w:tcW w:w="314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 w:val="21"/>
                      <w:highlight w:val="none"/>
                    </w:rPr>
                  </w:pPr>
                  <w:r>
                    <w:rPr>
                      <w:rFonts w:hint="default" w:ascii="Times New Roman" w:hAnsi="宋体" w:cs="Times New Roman"/>
                      <w:b/>
                      <w:bCs/>
                      <w:color w:val="auto"/>
                      <w:sz w:val="21"/>
                      <w:highlight w:val="none"/>
                    </w:rPr>
                    <w:t>治理措施</w:t>
                  </w:r>
                </w:p>
              </w:tc>
              <w:tc>
                <w:tcPr>
                  <w:tcW w:w="126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bCs/>
                      <w:color w:val="auto"/>
                      <w:sz w:val="21"/>
                      <w:highlight w:val="none"/>
                      <w:lang w:eastAsia="zh-CN"/>
                    </w:rPr>
                  </w:pPr>
                  <w:r>
                    <w:rPr>
                      <w:rFonts w:hint="eastAsia" w:ascii="Times New Roman" w:hAnsi="Times New Roman" w:cs="Times New Roman"/>
                      <w:b/>
                      <w:bCs/>
                      <w:color w:val="auto"/>
                      <w:sz w:val="21"/>
                      <w:highlight w:val="none"/>
                      <w:lang w:eastAsia="zh-CN"/>
                    </w:rPr>
                    <w:t>监测点位</w:t>
                  </w:r>
                </w:p>
              </w:tc>
              <w:tc>
                <w:tcPr>
                  <w:tcW w:w="104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eastAsia="宋体" w:cs="Times New Roman"/>
                      <w:b/>
                      <w:bCs/>
                      <w:color w:val="auto"/>
                      <w:sz w:val="21"/>
                      <w:highlight w:val="none"/>
                      <w:lang w:eastAsia="zh-CN"/>
                    </w:rPr>
                  </w:pPr>
                  <w:r>
                    <w:rPr>
                      <w:rFonts w:hint="eastAsia" w:ascii="Times New Roman" w:hAnsi="宋体" w:cs="Times New Roman"/>
                      <w:b/>
                      <w:bCs/>
                      <w:color w:val="auto"/>
                      <w:sz w:val="21"/>
                      <w:highlight w:val="none"/>
                      <w:lang w:eastAsia="zh-CN"/>
                    </w:rPr>
                    <w:t>监测项目</w:t>
                  </w:r>
                </w:p>
              </w:tc>
              <w:tc>
                <w:tcPr>
                  <w:tcW w:w="237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s="Times New Roman"/>
                      <w:b/>
                      <w:bCs/>
                      <w:color w:val="auto"/>
                      <w:sz w:val="21"/>
                      <w:highlight w:val="none"/>
                    </w:rPr>
                  </w:pPr>
                  <w:r>
                    <w:rPr>
                      <w:rFonts w:hint="default" w:ascii="Times New Roman" w:hAnsi="宋体" w:cs="Times New Roman"/>
                      <w:b/>
                      <w:bCs/>
                      <w:color w:val="auto"/>
                      <w:sz w:val="21"/>
                      <w:highlight w:val="none"/>
                    </w:rPr>
                    <w:t>治理效果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47" w:type="dxa"/>
                  <w:vMerge w:val="restart"/>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cs="Times New Roman"/>
                      <w:bCs/>
                      <w:color w:val="auto"/>
                      <w:sz w:val="21"/>
                      <w:highlight w:val="none"/>
                    </w:rPr>
                  </w:pPr>
                  <w:r>
                    <w:rPr>
                      <w:rFonts w:hint="eastAsia" w:ascii="Times New Roman" w:hAnsi="Times New Roman" w:cs="Times New Roman"/>
                      <w:bCs/>
                      <w:color w:val="auto"/>
                      <w:sz w:val="21"/>
                      <w:highlight w:val="none"/>
                    </w:rPr>
                    <w:t>废气</w:t>
                  </w:r>
                </w:p>
              </w:tc>
              <w:tc>
                <w:tcPr>
                  <w:tcW w:w="1555" w:type="dxa"/>
                  <w:tcBorders>
                    <w:tl2br w:val="nil"/>
                    <w:tr2bl w:val="nil"/>
                  </w:tcBorders>
                  <w:vAlign w:val="center"/>
                </w:tcPr>
                <w:p>
                  <w:pPr>
                    <w:keepNext w:val="0"/>
                    <w:keepLines w:val="0"/>
                    <w:suppressLineNumbers w:val="0"/>
                    <w:spacing w:before="0" w:beforeAutospacing="0" w:after="0" w:afterAutospacing="0"/>
                    <w:ind w:left="0" w:leftChars="0" w:right="0" w:rightChars="0"/>
                    <w:jc w:val="both"/>
                    <w:rPr>
                      <w:rFonts w:hint="eastAsia" w:ascii="Times New Roman" w:hAnsi="宋体" w:cs="Times New Roman"/>
                      <w:color w:val="auto"/>
                      <w:sz w:val="21"/>
                      <w:szCs w:val="21"/>
                      <w:highlight w:val="none"/>
                    </w:rPr>
                  </w:pPr>
                  <w:r>
                    <w:rPr>
                      <w:rFonts w:hint="eastAsia" w:hAnsi="宋体" w:cs="Times New Roman"/>
                      <w:color w:val="auto"/>
                      <w:sz w:val="21"/>
                      <w:szCs w:val="21"/>
                      <w:highlight w:val="none"/>
                      <w:lang w:val="en-US" w:eastAsia="zh-CN"/>
                    </w:rPr>
                    <w:t>抛丸机</w:t>
                  </w:r>
                  <w:r>
                    <w:rPr>
                      <w:rFonts w:hint="eastAsia" w:hAnsi="宋体" w:cs="Times New Roman"/>
                      <w:color w:val="auto"/>
                      <w:sz w:val="21"/>
                      <w:szCs w:val="21"/>
                      <w:highlight w:val="none"/>
                      <w:lang w:eastAsia="zh-CN"/>
                    </w:rPr>
                    <w:t>脉冲布袋</w:t>
                  </w:r>
                  <w:r>
                    <w:rPr>
                      <w:rFonts w:hint="eastAsia" w:hAnsi="宋体" w:cs="Times New Roman"/>
                      <w:color w:val="auto"/>
                      <w:sz w:val="21"/>
                      <w:szCs w:val="21"/>
                      <w:highlight w:val="none"/>
                      <w:lang w:val="en-US" w:eastAsia="zh-CN"/>
                    </w:rPr>
                    <w:t>除尘器</w:t>
                  </w:r>
                </w:p>
              </w:tc>
              <w:tc>
                <w:tcPr>
                  <w:tcW w:w="314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hAnsi="宋体" w:cs="Times New Roman"/>
                      <w:color w:val="auto"/>
                      <w:sz w:val="21"/>
                      <w:szCs w:val="21"/>
                      <w:highlight w:val="none"/>
                      <w:lang w:val="en-US" w:eastAsia="zh-CN"/>
                    </w:rPr>
                    <w:t>抛丸机</w:t>
                  </w:r>
                  <w:r>
                    <w:rPr>
                      <w:rFonts w:hint="eastAsia"/>
                      <w:color w:val="auto"/>
                      <w:sz w:val="21"/>
                      <w:szCs w:val="21"/>
                      <w:highlight w:val="none"/>
                      <w:lang w:eastAsia="zh-CN"/>
                    </w:rPr>
                    <w:t>配套安装脉冲</w:t>
                  </w:r>
                  <w:r>
                    <w:rPr>
                      <w:rFonts w:hint="eastAsia" w:hAnsi="宋体" w:cs="Times New Roman"/>
                      <w:color w:val="auto"/>
                      <w:sz w:val="21"/>
                      <w:szCs w:val="21"/>
                      <w:highlight w:val="none"/>
                      <w:lang w:eastAsia="zh-CN"/>
                    </w:rPr>
                    <w:t>布袋</w:t>
                  </w:r>
                  <w:r>
                    <w:rPr>
                      <w:rFonts w:hint="eastAsia" w:hAnsi="宋体" w:cs="Times New Roman"/>
                      <w:color w:val="auto"/>
                      <w:sz w:val="21"/>
                      <w:szCs w:val="21"/>
                      <w:highlight w:val="none"/>
                      <w:lang w:val="en-US" w:eastAsia="zh-CN"/>
                    </w:rPr>
                    <w:t>除尘器</w:t>
                  </w:r>
                  <w:r>
                    <w:rPr>
                      <w:rFonts w:hint="eastAsia" w:ascii="Times New Roman" w:hAnsi="宋体" w:cs="Times New Roman"/>
                      <w:color w:val="auto"/>
                      <w:sz w:val="21"/>
                      <w:szCs w:val="21"/>
                      <w:highlight w:val="none"/>
                    </w:rPr>
                    <w:t>+</w:t>
                  </w:r>
                  <w:r>
                    <w:rPr>
                      <w:rFonts w:hint="eastAsia" w:hAnsi="宋体" w:cs="Times New Roman"/>
                      <w:color w:val="auto"/>
                      <w:sz w:val="21"/>
                      <w:szCs w:val="21"/>
                      <w:highlight w:val="none"/>
                      <w:lang w:val="en-US" w:eastAsia="zh-CN"/>
                    </w:rPr>
                    <w:t>与喷砂除尘器共用</w:t>
                  </w:r>
                  <w:r>
                    <w:rPr>
                      <w:rFonts w:hint="eastAsia" w:ascii="Times New Roman" w:hAnsi="宋体" w:cs="Times New Roman"/>
                      <w:color w:val="auto"/>
                      <w:sz w:val="21"/>
                      <w:szCs w:val="21"/>
                      <w:highlight w:val="none"/>
                    </w:rPr>
                    <w:t>1根15m高排气筒（1#）</w:t>
                  </w:r>
                </w:p>
              </w:tc>
              <w:tc>
                <w:tcPr>
                  <w:tcW w:w="1261" w:type="dxa"/>
                  <w:vMerge w:val="restart"/>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 w:val="21"/>
                      <w:highlight w:val="none"/>
                    </w:rPr>
                  </w:pPr>
                  <w:r>
                    <w:rPr>
                      <w:rFonts w:hint="eastAsia" w:ascii="Times New Roman" w:hAnsi="宋体" w:cs="Times New Roman"/>
                      <w:color w:val="auto"/>
                      <w:sz w:val="21"/>
                      <w:szCs w:val="21"/>
                      <w:highlight w:val="none"/>
                    </w:rPr>
                    <w:t>排气筒</w:t>
                  </w:r>
                  <w:r>
                    <w:rPr>
                      <w:rFonts w:hint="eastAsia" w:ascii="Times New Roman" w:hAnsi="宋体" w:cs="Times New Roman"/>
                      <w:color w:val="auto"/>
                      <w:sz w:val="21"/>
                      <w:szCs w:val="21"/>
                      <w:highlight w:val="none"/>
                      <w:lang w:val="en-US" w:eastAsia="zh-CN"/>
                    </w:rPr>
                    <w:t>1#</w:t>
                  </w:r>
                  <w:r>
                    <w:rPr>
                      <w:rFonts w:hint="eastAsia" w:ascii="Times New Roman" w:hAnsi="宋体" w:cs="Times New Roman"/>
                      <w:color w:val="auto"/>
                      <w:sz w:val="21"/>
                      <w:szCs w:val="21"/>
                      <w:highlight w:val="none"/>
                    </w:rPr>
                    <w:t>出口处设一个点位</w:t>
                  </w:r>
                </w:p>
              </w:tc>
              <w:tc>
                <w:tcPr>
                  <w:tcW w:w="1047" w:type="dxa"/>
                  <w:vMerge w:val="restart"/>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bCs/>
                      <w:color w:val="auto"/>
                      <w:sz w:val="21"/>
                      <w:szCs w:val="21"/>
                      <w:highlight w:val="none"/>
                    </w:rPr>
                  </w:pPr>
                  <w:r>
                    <w:rPr>
                      <w:rFonts w:hint="eastAsia" w:ascii="Times New Roman" w:hAnsi="Times New Roman" w:cs="Times New Roman"/>
                      <w:color w:val="auto"/>
                      <w:sz w:val="21"/>
                      <w:highlight w:val="none"/>
                    </w:rPr>
                    <w:t>颗粒物</w:t>
                  </w:r>
                  <w:r>
                    <w:rPr>
                      <w:rFonts w:hint="eastAsia" w:cs="Times New Roman"/>
                      <w:color w:val="auto"/>
                      <w:sz w:val="21"/>
                      <w:highlight w:val="none"/>
                      <w:lang w:eastAsia="zh-CN"/>
                    </w:rPr>
                    <w:t>、</w:t>
                  </w:r>
                  <w:r>
                    <w:rPr>
                      <w:rFonts w:hint="eastAsia" w:ascii="Times New Roman" w:hAnsi="Times New Roman" w:cs="Times New Roman"/>
                      <w:color w:val="auto"/>
                      <w:sz w:val="21"/>
                      <w:highlight w:val="none"/>
                    </w:rPr>
                    <w:t>废气量</w:t>
                  </w:r>
                </w:p>
              </w:tc>
              <w:tc>
                <w:tcPr>
                  <w:tcW w:w="2377" w:type="dxa"/>
                  <w:vMerge w:val="restart"/>
                  <w:tcBorders>
                    <w:tl2br w:val="nil"/>
                    <w:tr2bl w:val="nil"/>
                  </w:tcBorders>
                  <w:vAlign w:val="center"/>
                </w:tcPr>
                <w:p>
                  <w:pPr>
                    <w:pStyle w:val="2"/>
                    <w:keepNext w:val="0"/>
                    <w:keepLines w:val="0"/>
                    <w:suppressLineNumbers w:val="0"/>
                    <w:spacing w:before="0" w:beforeAutospacing="0" w:after="0" w:afterAutospacing="0"/>
                    <w:ind w:left="0" w:right="0"/>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《轧钢工业大气污染物排放标准》（GB28665-2012）相关浓度限值要求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64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cs="Times New Roman"/>
                      <w:bCs/>
                      <w:color w:val="auto"/>
                      <w:sz w:val="21"/>
                      <w:highlight w:val="none"/>
                    </w:rPr>
                  </w:pPr>
                </w:p>
              </w:tc>
              <w:tc>
                <w:tcPr>
                  <w:tcW w:w="155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auto"/>
                      <w:sz w:val="21"/>
                      <w:szCs w:val="21"/>
                      <w:highlight w:val="none"/>
                      <w:lang w:eastAsia="zh-CN"/>
                    </w:rPr>
                  </w:pPr>
                  <w:r>
                    <w:rPr>
                      <w:rFonts w:hint="eastAsia" w:hAnsi="宋体" w:cs="Times New Roman"/>
                      <w:color w:val="auto"/>
                      <w:sz w:val="21"/>
                      <w:szCs w:val="21"/>
                      <w:highlight w:val="none"/>
                      <w:lang w:val="en-US" w:eastAsia="zh-CN"/>
                    </w:rPr>
                    <w:t>喷砂机</w:t>
                  </w:r>
                  <w:r>
                    <w:rPr>
                      <w:rFonts w:hint="eastAsia" w:hAnsi="宋体" w:cs="Times New Roman"/>
                      <w:color w:val="auto"/>
                      <w:sz w:val="21"/>
                      <w:szCs w:val="21"/>
                      <w:highlight w:val="none"/>
                      <w:lang w:eastAsia="zh-CN"/>
                    </w:rPr>
                    <w:t>脉冲布袋</w:t>
                  </w:r>
                  <w:r>
                    <w:rPr>
                      <w:rFonts w:hint="eastAsia" w:hAnsi="宋体" w:cs="Times New Roman"/>
                      <w:color w:val="auto"/>
                      <w:sz w:val="21"/>
                      <w:szCs w:val="21"/>
                      <w:highlight w:val="none"/>
                      <w:lang w:val="en-US" w:eastAsia="zh-CN"/>
                    </w:rPr>
                    <w:t>除尘器</w:t>
                  </w:r>
                </w:p>
              </w:tc>
              <w:tc>
                <w:tcPr>
                  <w:tcW w:w="314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hAnsi="宋体" w:cs="Times New Roman"/>
                      <w:color w:val="auto"/>
                      <w:sz w:val="21"/>
                      <w:szCs w:val="21"/>
                      <w:highlight w:val="none"/>
                      <w:lang w:val="en-US" w:eastAsia="zh-CN"/>
                    </w:rPr>
                    <w:t>喷砂机</w:t>
                  </w:r>
                  <w:r>
                    <w:rPr>
                      <w:rFonts w:hint="eastAsia"/>
                      <w:color w:val="auto"/>
                      <w:sz w:val="21"/>
                      <w:szCs w:val="21"/>
                      <w:highlight w:val="none"/>
                      <w:lang w:eastAsia="zh-CN"/>
                    </w:rPr>
                    <w:t>配套安装脉冲</w:t>
                  </w:r>
                  <w:r>
                    <w:rPr>
                      <w:rFonts w:hint="eastAsia" w:hAnsi="宋体" w:cs="Times New Roman"/>
                      <w:color w:val="auto"/>
                      <w:sz w:val="21"/>
                      <w:szCs w:val="21"/>
                      <w:highlight w:val="none"/>
                      <w:lang w:eastAsia="zh-CN"/>
                    </w:rPr>
                    <w:t>布袋</w:t>
                  </w:r>
                  <w:r>
                    <w:rPr>
                      <w:rFonts w:hint="eastAsia" w:hAnsi="宋体" w:cs="Times New Roman"/>
                      <w:color w:val="auto"/>
                      <w:sz w:val="21"/>
                      <w:szCs w:val="21"/>
                      <w:highlight w:val="none"/>
                      <w:lang w:val="en-US" w:eastAsia="zh-CN"/>
                    </w:rPr>
                    <w:t>除尘器</w:t>
                  </w:r>
                  <w:r>
                    <w:rPr>
                      <w:rFonts w:hint="eastAsia" w:ascii="Times New Roman" w:hAnsi="宋体" w:cs="Times New Roman"/>
                      <w:color w:val="auto"/>
                      <w:sz w:val="21"/>
                      <w:szCs w:val="21"/>
                      <w:highlight w:val="none"/>
                    </w:rPr>
                    <w:t>+</w:t>
                  </w:r>
                  <w:r>
                    <w:rPr>
                      <w:rFonts w:hint="eastAsia" w:hAnsi="宋体" w:cs="Times New Roman"/>
                      <w:color w:val="auto"/>
                      <w:sz w:val="21"/>
                      <w:szCs w:val="21"/>
                      <w:highlight w:val="none"/>
                      <w:lang w:val="en-US" w:eastAsia="zh-CN"/>
                    </w:rPr>
                    <w:t>与抛丸除尘器共用</w:t>
                  </w:r>
                  <w:r>
                    <w:rPr>
                      <w:rFonts w:hint="eastAsia" w:ascii="Times New Roman" w:hAnsi="宋体" w:cs="Times New Roman"/>
                      <w:color w:val="auto"/>
                      <w:sz w:val="21"/>
                      <w:szCs w:val="21"/>
                      <w:highlight w:val="none"/>
                    </w:rPr>
                    <w:t>1根15m高排气筒（</w:t>
                  </w:r>
                  <w:r>
                    <w:rPr>
                      <w:rFonts w:hint="eastAsia" w:hAnsi="宋体" w:cs="Times New Roman"/>
                      <w:color w:val="auto"/>
                      <w:sz w:val="21"/>
                      <w:szCs w:val="21"/>
                      <w:highlight w:val="none"/>
                      <w:lang w:val="en-US" w:eastAsia="zh-CN"/>
                    </w:rPr>
                    <w:t>2</w:t>
                  </w:r>
                  <w:r>
                    <w:rPr>
                      <w:rFonts w:hint="eastAsia" w:ascii="Times New Roman" w:hAnsi="宋体" w:cs="Times New Roman"/>
                      <w:color w:val="auto"/>
                      <w:sz w:val="21"/>
                      <w:szCs w:val="21"/>
                      <w:highlight w:val="none"/>
                    </w:rPr>
                    <w:t>#）</w:t>
                  </w:r>
                </w:p>
              </w:tc>
              <w:tc>
                <w:tcPr>
                  <w:tcW w:w="1261"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bCs/>
                      <w:color w:val="auto"/>
                      <w:sz w:val="21"/>
                      <w:szCs w:val="21"/>
                      <w:highlight w:val="none"/>
                    </w:rPr>
                  </w:pPr>
                </w:p>
              </w:tc>
              <w:tc>
                <w:tcPr>
                  <w:tcW w:w="104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bCs/>
                      <w:color w:val="auto"/>
                      <w:sz w:val="21"/>
                      <w:szCs w:val="21"/>
                      <w:highlight w:val="none"/>
                    </w:rPr>
                  </w:pPr>
                </w:p>
              </w:tc>
              <w:tc>
                <w:tcPr>
                  <w:tcW w:w="2377"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4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cs="Times New Roman"/>
                      <w:bCs/>
                      <w:color w:val="auto"/>
                      <w:sz w:val="21"/>
                      <w:highlight w:val="none"/>
                    </w:rPr>
                  </w:pPr>
                </w:p>
              </w:tc>
              <w:tc>
                <w:tcPr>
                  <w:tcW w:w="155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hAnsi="宋体" w:cs="Times New Roman"/>
                      <w:color w:val="auto"/>
                      <w:sz w:val="21"/>
                      <w:szCs w:val="21"/>
                      <w:highlight w:val="none"/>
                      <w:lang w:eastAsia="zh-CN"/>
                    </w:rPr>
                    <w:t>涂覆工序旋风布袋除尘器</w:t>
                  </w:r>
                  <w:r>
                    <w:rPr>
                      <w:rFonts w:hint="eastAsia" w:hAnsi="宋体" w:cs="Times New Roman"/>
                      <w:color w:val="auto"/>
                      <w:sz w:val="21"/>
                      <w:szCs w:val="21"/>
                      <w:highlight w:val="none"/>
                      <w:lang w:val="en-US" w:eastAsia="zh-CN"/>
                    </w:rPr>
                    <w:t>+UV光解有机物净化装置+活性炭有机物净化装置</w:t>
                  </w:r>
                </w:p>
              </w:tc>
              <w:tc>
                <w:tcPr>
                  <w:tcW w:w="314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auto"/>
                      <w:sz w:val="21"/>
                      <w:szCs w:val="21"/>
                      <w:highlight w:val="none"/>
                      <w:lang w:eastAsia="zh-CN"/>
                    </w:rPr>
                  </w:pPr>
                  <w:r>
                    <w:rPr>
                      <w:rFonts w:hint="eastAsia" w:hAnsi="宋体" w:cs="Times New Roman"/>
                      <w:color w:val="auto"/>
                      <w:sz w:val="21"/>
                      <w:szCs w:val="21"/>
                      <w:highlight w:val="none"/>
                      <w:lang w:eastAsia="zh-CN"/>
                    </w:rPr>
                    <w:t>涂覆工序上方设密闭的集气罩，配置旋风布袋除尘器</w:t>
                  </w:r>
                  <w:r>
                    <w:rPr>
                      <w:rFonts w:hint="eastAsia" w:hAnsi="宋体" w:cs="Times New Roman"/>
                      <w:color w:val="auto"/>
                      <w:sz w:val="21"/>
                      <w:szCs w:val="21"/>
                      <w:highlight w:val="none"/>
                      <w:lang w:val="en-US" w:eastAsia="zh-CN"/>
                    </w:rPr>
                    <w:t>+UV光解有机物净化装置和活性炭有机物净化装置</w:t>
                  </w:r>
                  <w:r>
                    <w:rPr>
                      <w:rFonts w:hint="eastAsia" w:ascii="Times New Roman" w:hAnsi="宋体" w:cs="Times New Roman"/>
                      <w:color w:val="auto"/>
                      <w:sz w:val="21"/>
                      <w:szCs w:val="21"/>
                      <w:highlight w:val="none"/>
                    </w:rPr>
                    <w:t>+1根15m高排气筒（</w:t>
                  </w:r>
                  <w:r>
                    <w:rPr>
                      <w:rFonts w:hint="eastAsia" w:hAnsi="宋体" w:cs="Times New Roman"/>
                      <w:color w:val="auto"/>
                      <w:sz w:val="21"/>
                      <w:szCs w:val="21"/>
                      <w:highlight w:val="none"/>
                      <w:lang w:val="en-US" w:eastAsia="zh-CN"/>
                    </w:rPr>
                    <w:t>2</w:t>
                  </w:r>
                  <w:r>
                    <w:rPr>
                      <w:rFonts w:hint="eastAsia" w:ascii="Times New Roman" w:hAnsi="宋体" w:cs="Times New Roman"/>
                      <w:color w:val="auto"/>
                      <w:sz w:val="21"/>
                      <w:szCs w:val="21"/>
                      <w:highlight w:val="none"/>
                    </w:rPr>
                    <w:t>#）</w:t>
                  </w:r>
                </w:p>
              </w:tc>
              <w:tc>
                <w:tcPr>
                  <w:tcW w:w="126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bCs/>
                      <w:color w:val="auto"/>
                      <w:sz w:val="21"/>
                      <w:szCs w:val="21"/>
                      <w:highlight w:val="none"/>
                    </w:rPr>
                  </w:pPr>
                  <w:r>
                    <w:rPr>
                      <w:rFonts w:hint="eastAsia" w:ascii="Times New Roman" w:hAnsi="宋体" w:cs="Times New Roman"/>
                      <w:color w:val="auto"/>
                      <w:sz w:val="21"/>
                      <w:szCs w:val="21"/>
                      <w:highlight w:val="none"/>
                    </w:rPr>
                    <w:t>排气筒</w:t>
                  </w:r>
                  <w:r>
                    <w:rPr>
                      <w:rFonts w:hint="eastAsia" w:hAnsi="宋体" w:cs="Times New Roman"/>
                      <w:color w:val="auto"/>
                      <w:sz w:val="21"/>
                      <w:szCs w:val="21"/>
                      <w:highlight w:val="none"/>
                      <w:lang w:val="en-US" w:eastAsia="zh-CN"/>
                    </w:rPr>
                    <w:t>2</w:t>
                  </w:r>
                  <w:r>
                    <w:rPr>
                      <w:rFonts w:hint="eastAsia" w:ascii="Times New Roman" w:hAnsi="宋体" w:cs="Times New Roman"/>
                      <w:color w:val="auto"/>
                      <w:sz w:val="21"/>
                      <w:szCs w:val="21"/>
                      <w:highlight w:val="none"/>
                      <w:lang w:val="en-US" w:eastAsia="zh-CN"/>
                    </w:rPr>
                    <w:t>#</w:t>
                  </w:r>
                  <w:r>
                    <w:rPr>
                      <w:rFonts w:hint="eastAsia" w:ascii="Times New Roman" w:hAnsi="宋体" w:cs="Times New Roman"/>
                      <w:color w:val="auto"/>
                      <w:sz w:val="21"/>
                      <w:szCs w:val="21"/>
                      <w:highlight w:val="none"/>
                    </w:rPr>
                    <w:t>出口处设一个点位</w:t>
                  </w:r>
                </w:p>
              </w:tc>
              <w:tc>
                <w:tcPr>
                  <w:tcW w:w="104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bCs/>
                      <w:color w:val="auto"/>
                      <w:sz w:val="21"/>
                      <w:szCs w:val="21"/>
                      <w:highlight w:val="none"/>
                    </w:rPr>
                  </w:pPr>
                  <w:r>
                    <w:rPr>
                      <w:rFonts w:hint="eastAsia" w:ascii="Times New Roman" w:hAnsi="Times New Roman" w:cs="Times New Roman"/>
                      <w:color w:val="auto"/>
                      <w:sz w:val="21"/>
                      <w:highlight w:val="none"/>
                    </w:rPr>
                    <w:t>颗粒物</w:t>
                  </w:r>
                  <w:r>
                    <w:rPr>
                      <w:rFonts w:hint="eastAsia" w:cs="Times New Roman"/>
                      <w:color w:val="auto"/>
                      <w:sz w:val="21"/>
                      <w:highlight w:val="none"/>
                      <w:lang w:eastAsia="zh-CN"/>
                    </w:rPr>
                    <w:t>、非甲烷总烃、</w:t>
                  </w:r>
                  <w:r>
                    <w:rPr>
                      <w:rFonts w:hint="eastAsia" w:ascii="Times New Roman" w:hAnsi="Times New Roman" w:cs="Times New Roman"/>
                      <w:color w:val="auto"/>
                      <w:sz w:val="21"/>
                      <w:highlight w:val="none"/>
                    </w:rPr>
                    <w:t>废气量</w:t>
                  </w:r>
                </w:p>
              </w:tc>
              <w:tc>
                <w:tcPr>
                  <w:tcW w:w="237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auto"/>
                      <w:kern w:val="2"/>
                      <w:sz w:val="21"/>
                      <w:szCs w:val="21"/>
                      <w:highlight w:val="none"/>
                      <w:lang w:val="en-US" w:eastAsia="zh-CN" w:bidi="ar-SA"/>
                    </w:rPr>
                  </w:pPr>
                  <w:r>
                    <w:rPr>
                      <w:rFonts w:hint="default" w:ascii="Times New Roman" w:hAnsi="宋体" w:eastAsia="宋体" w:cs="Times New Roman"/>
                      <w:color w:val="auto"/>
                      <w:kern w:val="2"/>
                      <w:sz w:val="21"/>
                      <w:szCs w:val="21"/>
                      <w:highlight w:val="none"/>
                      <w:lang w:val="en-US" w:eastAsia="zh-CN" w:bidi="ar-SA"/>
                    </w:rPr>
                    <w:t>《</w:t>
                  </w:r>
                  <w:r>
                    <w:rPr>
                      <w:rFonts w:hint="eastAsia" w:ascii="Times New Roman" w:hAnsi="宋体" w:eastAsia="宋体" w:cs="Times New Roman"/>
                      <w:color w:val="auto"/>
                      <w:kern w:val="2"/>
                      <w:sz w:val="21"/>
                      <w:szCs w:val="21"/>
                      <w:highlight w:val="none"/>
                      <w:lang w:val="en-US" w:eastAsia="zh-CN" w:bidi="ar-SA"/>
                    </w:rPr>
                    <w:t>工业涂装工序挥发性有机物排放标准</w:t>
                  </w:r>
                  <w:r>
                    <w:rPr>
                      <w:rFonts w:hint="default" w:ascii="Times New Roman" w:hAnsi="宋体" w:eastAsia="宋体" w:cs="Times New Roman"/>
                      <w:color w:val="auto"/>
                      <w:kern w:val="2"/>
                      <w:sz w:val="21"/>
                      <w:szCs w:val="21"/>
                      <w:highlight w:val="none"/>
                      <w:lang w:val="en-US" w:eastAsia="zh-CN" w:bidi="ar-SA"/>
                    </w:rPr>
                    <w:t>》（</w:t>
                  </w:r>
                  <w:r>
                    <w:rPr>
                      <w:rFonts w:hint="eastAsia" w:ascii="Times New Roman" w:hAnsi="宋体" w:eastAsia="宋体" w:cs="Times New Roman"/>
                      <w:color w:val="auto"/>
                      <w:kern w:val="2"/>
                      <w:sz w:val="21"/>
                      <w:szCs w:val="21"/>
                      <w:highlight w:val="none"/>
                      <w:lang w:val="en-US" w:eastAsia="zh-CN" w:bidi="ar-SA"/>
                    </w:rPr>
                    <w:t>D</w:t>
                  </w:r>
                  <w:r>
                    <w:rPr>
                      <w:rFonts w:hint="default" w:ascii="Times New Roman" w:hAnsi="宋体" w:eastAsia="宋体" w:cs="Times New Roman"/>
                      <w:color w:val="auto"/>
                      <w:kern w:val="2"/>
                      <w:sz w:val="21"/>
                      <w:szCs w:val="21"/>
                      <w:highlight w:val="none"/>
                      <w:lang w:val="en-US" w:eastAsia="zh-CN" w:bidi="ar-SA"/>
                    </w:rPr>
                    <w:t>B</w:t>
                  </w:r>
                  <w:r>
                    <w:rPr>
                      <w:rFonts w:hint="eastAsia" w:ascii="Times New Roman" w:hAnsi="宋体" w:eastAsia="宋体" w:cs="Times New Roman"/>
                      <w:color w:val="auto"/>
                      <w:kern w:val="2"/>
                      <w:sz w:val="21"/>
                      <w:szCs w:val="21"/>
                      <w:highlight w:val="none"/>
                      <w:lang w:val="en-US" w:eastAsia="zh-CN" w:bidi="ar-SA"/>
                    </w:rPr>
                    <w:t>21/3160-2019</w:t>
                  </w:r>
                  <w:r>
                    <w:rPr>
                      <w:rFonts w:hint="default" w:ascii="Times New Roman" w:hAnsi="宋体" w:eastAsia="宋体" w:cs="Times New Roman"/>
                      <w:color w:val="auto"/>
                      <w:kern w:val="2"/>
                      <w:sz w:val="21"/>
                      <w:szCs w:val="21"/>
                      <w:highlight w:val="none"/>
                      <w:lang w:val="en-US" w:eastAsia="zh-CN" w:bidi="ar-SA"/>
                    </w:rPr>
                    <w:t>）</w:t>
                  </w:r>
                  <w:r>
                    <w:rPr>
                      <w:rFonts w:hint="eastAsia" w:ascii="Times New Roman" w:hAnsi="宋体" w:eastAsia="宋体" w:cs="Times New Roman"/>
                      <w:color w:val="auto"/>
                      <w:kern w:val="2"/>
                      <w:sz w:val="21"/>
                      <w:szCs w:val="21"/>
                      <w:highlight w:val="none"/>
                      <w:lang w:val="en-US" w:eastAsia="zh-CN" w:bidi="ar-SA"/>
                    </w:rPr>
                    <w:t>相关浓度限值要求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2" w:hRule="atLeast"/>
                <w:jc w:val="center"/>
              </w:trPr>
              <w:tc>
                <w:tcPr>
                  <w:tcW w:w="64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cs="Times New Roman"/>
                      <w:bCs/>
                      <w:color w:val="auto"/>
                      <w:sz w:val="21"/>
                      <w:highlight w:val="none"/>
                    </w:rPr>
                  </w:pPr>
                </w:p>
              </w:tc>
              <w:tc>
                <w:tcPr>
                  <w:tcW w:w="155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hAnsi="宋体" w:cs="Times New Roman"/>
                      <w:color w:val="auto"/>
                      <w:sz w:val="21"/>
                      <w:szCs w:val="21"/>
                      <w:highlight w:val="none"/>
                      <w:lang w:eastAsia="zh-CN"/>
                    </w:rPr>
                  </w:pPr>
                  <w:r>
                    <w:rPr>
                      <w:rFonts w:hint="eastAsia" w:hAnsi="宋体" w:cs="Times New Roman"/>
                      <w:color w:val="auto"/>
                      <w:sz w:val="21"/>
                      <w:szCs w:val="21"/>
                      <w:highlight w:val="none"/>
                      <w:lang w:val="en-US" w:eastAsia="zh-CN"/>
                    </w:rPr>
                    <w:t>1#、2#</w:t>
                  </w:r>
                  <w:r>
                    <w:rPr>
                      <w:rFonts w:hint="eastAsia" w:hAnsi="宋体" w:cs="Times New Roman"/>
                      <w:color w:val="auto"/>
                      <w:sz w:val="21"/>
                      <w:szCs w:val="21"/>
                      <w:highlight w:val="none"/>
                      <w:lang w:eastAsia="zh-CN"/>
                    </w:rPr>
                    <w:t>燃气热处理炉</w:t>
                  </w:r>
                </w:p>
              </w:tc>
              <w:tc>
                <w:tcPr>
                  <w:tcW w:w="314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hAnsi="宋体" w:cs="Times New Roman"/>
                      <w:color w:val="auto"/>
                      <w:sz w:val="21"/>
                      <w:szCs w:val="21"/>
                      <w:highlight w:val="none"/>
                      <w:lang w:eastAsia="zh-CN"/>
                    </w:rPr>
                  </w:pPr>
                  <w:r>
                    <w:rPr>
                      <w:rFonts w:hint="eastAsia" w:ascii="Times New Roman" w:hAnsi="宋体" w:cs="Times New Roman"/>
                      <w:color w:val="auto"/>
                      <w:sz w:val="21"/>
                      <w:szCs w:val="21"/>
                      <w:highlight w:val="none"/>
                    </w:rPr>
                    <w:t>1根15m高排气筒（</w:t>
                  </w:r>
                  <w:r>
                    <w:rPr>
                      <w:rFonts w:hint="eastAsia" w:hAnsi="宋体" w:cs="Times New Roman"/>
                      <w:color w:val="auto"/>
                      <w:sz w:val="21"/>
                      <w:szCs w:val="21"/>
                      <w:highlight w:val="none"/>
                      <w:lang w:val="en-US" w:eastAsia="zh-CN"/>
                    </w:rPr>
                    <w:t>3</w:t>
                  </w:r>
                  <w:r>
                    <w:rPr>
                      <w:rFonts w:hint="eastAsia" w:ascii="Times New Roman" w:hAnsi="宋体" w:cs="Times New Roman"/>
                      <w:color w:val="auto"/>
                      <w:sz w:val="21"/>
                      <w:szCs w:val="21"/>
                      <w:highlight w:val="none"/>
                    </w:rPr>
                    <w:t>#）</w:t>
                  </w:r>
                </w:p>
              </w:tc>
              <w:tc>
                <w:tcPr>
                  <w:tcW w:w="126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bCs/>
                      <w:color w:val="auto"/>
                      <w:sz w:val="21"/>
                      <w:szCs w:val="21"/>
                      <w:highlight w:val="none"/>
                    </w:rPr>
                  </w:pPr>
                  <w:r>
                    <w:rPr>
                      <w:rFonts w:hint="eastAsia" w:ascii="Times New Roman" w:hAnsi="宋体" w:cs="Times New Roman"/>
                      <w:color w:val="auto"/>
                      <w:sz w:val="21"/>
                      <w:szCs w:val="21"/>
                      <w:highlight w:val="none"/>
                    </w:rPr>
                    <w:t>排气筒</w:t>
                  </w:r>
                  <w:r>
                    <w:rPr>
                      <w:rFonts w:hint="eastAsia" w:hAnsi="宋体" w:cs="Times New Roman"/>
                      <w:color w:val="auto"/>
                      <w:sz w:val="21"/>
                      <w:szCs w:val="21"/>
                      <w:highlight w:val="none"/>
                      <w:lang w:val="en-US" w:eastAsia="zh-CN"/>
                    </w:rPr>
                    <w:t>3</w:t>
                  </w:r>
                  <w:r>
                    <w:rPr>
                      <w:rFonts w:hint="eastAsia" w:ascii="Times New Roman" w:hAnsi="宋体" w:cs="Times New Roman"/>
                      <w:color w:val="auto"/>
                      <w:sz w:val="21"/>
                      <w:szCs w:val="21"/>
                      <w:highlight w:val="none"/>
                      <w:lang w:val="en-US" w:eastAsia="zh-CN"/>
                    </w:rPr>
                    <w:t>#</w:t>
                  </w:r>
                  <w:r>
                    <w:rPr>
                      <w:rFonts w:hint="eastAsia" w:ascii="Times New Roman" w:hAnsi="宋体" w:cs="Times New Roman"/>
                      <w:color w:val="auto"/>
                      <w:sz w:val="21"/>
                      <w:szCs w:val="21"/>
                      <w:highlight w:val="none"/>
                    </w:rPr>
                    <w:t>出口处设一个点位</w:t>
                  </w:r>
                </w:p>
              </w:tc>
              <w:tc>
                <w:tcPr>
                  <w:tcW w:w="104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bCs/>
                      <w:color w:val="auto"/>
                      <w:sz w:val="21"/>
                      <w:szCs w:val="21"/>
                      <w:highlight w:val="none"/>
                    </w:rPr>
                  </w:pPr>
                  <w:r>
                    <w:rPr>
                      <w:rFonts w:hint="eastAsia" w:ascii="Times New Roman" w:hAnsi="Times New Roman" w:cs="Times New Roman"/>
                      <w:color w:val="auto"/>
                      <w:sz w:val="21"/>
                      <w:highlight w:val="none"/>
                    </w:rPr>
                    <w:t>颗粒物</w:t>
                  </w:r>
                  <w:r>
                    <w:rPr>
                      <w:rFonts w:hint="eastAsia" w:cs="Times New Roman"/>
                      <w:color w:val="auto"/>
                      <w:sz w:val="21"/>
                      <w:highlight w:val="none"/>
                      <w:lang w:eastAsia="zh-CN"/>
                    </w:rPr>
                    <w:t>、</w:t>
                  </w:r>
                  <w:r>
                    <w:rPr>
                      <w:rFonts w:hint="eastAsia" w:cs="Times New Roman"/>
                      <w:color w:val="auto"/>
                      <w:sz w:val="21"/>
                      <w:highlight w:val="none"/>
                      <w:lang w:val="en-US" w:eastAsia="zh-CN"/>
                    </w:rPr>
                    <w:t>SO</w:t>
                  </w:r>
                  <w:r>
                    <w:rPr>
                      <w:rFonts w:hint="eastAsia" w:cs="Times New Roman"/>
                      <w:color w:val="auto"/>
                      <w:sz w:val="21"/>
                      <w:highlight w:val="none"/>
                      <w:vertAlign w:val="subscript"/>
                      <w:lang w:val="en-US" w:eastAsia="zh-CN"/>
                    </w:rPr>
                    <w:t>2</w:t>
                  </w:r>
                  <w:r>
                    <w:rPr>
                      <w:rFonts w:hint="eastAsia" w:cs="Times New Roman"/>
                      <w:color w:val="auto"/>
                      <w:sz w:val="21"/>
                      <w:highlight w:val="none"/>
                      <w:lang w:val="en-US" w:eastAsia="zh-CN"/>
                    </w:rPr>
                    <w:t>、NOx</w:t>
                  </w:r>
                  <w:r>
                    <w:rPr>
                      <w:rFonts w:hint="eastAsia" w:cs="Times New Roman"/>
                      <w:color w:val="auto"/>
                      <w:sz w:val="21"/>
                      <w:highlight w:val="none"/>
                      <w:lang w:eastAsia="zh-CN"/>
                    </w:rPr>
                    <w:t>、</w:t>
                  </w:r>
                  <w:r>
                    <w:rPr>
                      <w:rFonts w:hint="eastAsia" w:ascii="Times New Roman" w:hAnsi="Times New Roman" w:cs="Times New Roman"/>
                      <w:color w:val="auto"/>
                      <w:sz w:val="21"/>
                      <w:highlight w:val="none"/>
                    </w:rPr>
                    <w:t>废气量</w:t>
                  </w:r>
                </w:p>
              </w:tc>
              <w:tc>
                <w:tcPr>
                  <w:tcW w:w="237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《轧钢工业大气污染物排放标准》（GB28665-2012）相关浓度限值要求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4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Cs/>
                      <w:color w:val="auto"/>
                      <w:sz w:val="21"/>
                      <w:highlight w:val="none"/>
                    </w:rPr>
                  </w:pPr>
                  <w:r>
                    <w:rPr>
                      <w:rFonts w:hint="default" w:ascii="Times New Roman" w:hAnsi="宋体" w:cs="Times New Roman"/>
                      <w:bCs/>
                      <w:color w:val="auto"/>
                      <w:sz w:val="21"/>
                      <w:highlight w:val="none"/>
                    </w:rPr>
                    <w:t>废水</w:t>
                  </w:r>
                </w:p>
              </w:tc>
              <w:tc>
                <w:tcPr>
                  <w:tcW w:w="155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highlight w:val="none"/>
                    </w:rPr>
                  </w:pPr>
                  <w:r>
                    <w:rPr>
                      <w:rFonts w:hint="eastAsia" w:ascii="Times New Roman" w:hAnsi="宋体" w:cs="Times New Roman"/>
                      <w:color w:val="auto"/>
                      <w:sz w:val="21"/>
                      <w:szCs w:val="21"/>
                      <w:highlight w:val="none"/>
                    </w:rPr>
                    <w:t>职工生活污水</w:t>
                  </w:r>
                </w:p>
              </w:tc>
              <w:tc>
                <w:tcPr>
                  <w:tcW w:w="314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highlight w:val="none"/>
                    </w:rPr>
                  </w:pPr>
                  <w:r>
                    <w:rPr>
                      <w:rFonts w:hint="eastAsia" w:ascii="Times New Roman" w:hAnsi="宋体" w:cs="Times New Roman"/>
                      <w:color w:val="auto"/>
                      <w:sz w:val="21"/>
                      <w:szCs w:val="21"/>
                      <w:highlight w:val="none"/>
                    </w:rPr>
                    <w:t>生活污水依托办公楼内的卫生间，排入市政排水管网。</w:t>
                  </w:r>
                </w:p>
              </w:tc>
              <w:tc>
                <w:tcPr>
                  <w:tcW w:w="126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厂区废水排放口</w:t>
                  </w:r>
                </w:p>
              </w:tc>
              <w:tc>
                <w:tcPr>
                  <w:tcW w:w="104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eastAsia="宋体" w:cs="Times New Roman"/>
                      <w:color w:val="auto"/>
                      <w:sz w:val="21"/>
                      <w:szCs w:val="21"/>
                      <w:highlight w:val="none"/>
                      <w:lang w:val="en-US" w:eastAsia="zh-CN"/>
                    </w:rPr>
                  </w:pPr>
                  <w:r>
                    <w:rPr>
                      <w:rFonts w:hint="eastAsia" w:hAnsi="宋体" w:cs="Times New Roman"/>
                      <w:color w:val="auto"/>
                      <w:sz w:val="21"/>
                      <w:szCs w:val="21"/>
                      <w:highlight w:val="none"/>
                      <w:lang w:val="en-US" w:eastAsia="zh-CN"/>
                    </w:rPr>
                    <w:t>Ph、</w:t>
                  </w:r>
                  <w:r>
                    <w:rPr>
                      <w:rFonts w:hint="eastAsia" w:hAnsi="宋体" w:cs="Times New Roman"/>
                      <w:color w:val="auto"/>
                      <w:sz w:val="21"/>
                      <w:szCs w:val="21"/>
                      <w:highlight w:val="none"/>
                      <w:lang w:eastAsia="zh-CN"/>
                    </w:rPr>
                    <w:t>氨氮、</w:t>
                  </w:r>
                  <w:r>
                    <w:rPr>
                      <w:rFonts w:hint="eastAsia" w:hAnsi="宋体" w:cs="Times New Roman"/>
                      <w:color w:val="auto"/>
                      <w:sz w:val="21"/>
                      <w:szCs w:val="21"/>
                      <w:highlight w:val="none"/>
                      <w:lang w:val="en-US" w:eastAsia="zh-CN"/>
                    </w:rPr>
                    <w:t>COD</w:t>
                  </w:r>
                  <w:r>
                    <w:rPr>
                      <w:rFonts w:hint="eastAsia" w:hAnsi="宋体" w:cs="Times New Roman"/>
                      <w:color w:val="auto"/>
                      <w:sz w:val="21"/>
                      <w:szCs w:val="21"/>
                      <w:highlight w:val="none"/>
                      <w:vertAlign w:val="subscript"/>
                      <w:lang w:val="en-US" w:eastAsia="zh-CN"/>
                    </w:rPr>
                    <w:t>Cr</w:t>
                  </w:r>
                </w:p>
              </w:tc>
              <w:tc>
                <w:tcPr>
                  <w:tcW w:w="237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color w:val="auto"/>
                      <w:sz w:val="21"/>
                      <w:szCs w:val="21"/>
                      <w:highlight w:val="none"/>
                    </w:rPr>
                  </w:pPr>
                  <w:r>
                    <w:rPr>
                      <w:rFonts w:hint="default" w:ascii="Times New Roman" w:hAnsi="Times New Roman" w:cs="Times New Roman"/>
                      <w:color w:val="auto"/>
                      <w:sz w:val="21"/>
                      <w:szCs w:val="21"/>
                      <w:highlight w:val="none"/>
                    </w:rPr>
                    <w:t>辽宁省《污水综合排放标准》</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DB21/1627-2008</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排水管网下游建有城市污水处理厂</w:t>
                  </w:r>
                  <w:r>
                    <w:rPr>
                      <w:rFonts w:hint="default" w:ascii="Times New Roman" w:hAnsi="Times New Roman" w:cs="Times New Roman"/>
                      <w:color w:val="auto"/>
                      <w:sz w:val="21"/>
                      <w:highlight w:val="none"/>
                    </w:rPr>
                    <w:t>进水水质要求。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64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s="Times New Roman"/>
                      <w:color w:val="auto"/>
                      <w:sz w:val="21"/>
                      <w:szCs w:val="21"/>
                      <w:highlight w:val="none"/>
                    </w:rPr>
                  </w:pPr>
                  <w:r>
                    <w:rPr>
                      <w:rFonts w:hint="default" w:ascii="Times New Roman" w:hAnsi="宋体" w:cs="Times New Roman"/>
                      <w:color w:val="auto"/>
                      <w:sz w:val="21"/>
                      <w:szCs w:val="21"/>
                      <w:highlight w:val="none"/>
                    </w:rPr>
                    <w:t>噪声</w:t>
                  </w:r>
                </w:p>
              </w:tc>
              <w:tc>
                <w:tcPr>
                  <w:tcW w:w="1555"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s="Times New Roman"/>
                      <w:color w:val="auto"/>
                      <w:sz w:val="21"/>
                      <w:szCs w:val="21"/>
                      <w:highlight w:val="none"/>
                    </w:rPr>
                  </w:pPr>
                  <w:r>
                    <w:rPr>
                      <w:rFonts w:hint="default" w:ascii="Times New Roman" w:hAnsi="宋体" w:cs="Times New Roman"/>
                      <w:color w:val="auto"/>
                      <w:sz w:val="21"/>
                      <w:szCs w:val="21"/>
                      <w:highlight w:val="none"/>
                    </w:rPr>
                    <w:t>设备噪声</w:t>
                  </w:r>
                </w:p>
              </w:tc>
              <w:tc>
                <w:tcPr>
                  <w:tcW w:w="314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eastAsia="宋体" w:cs="Times New Roman"/>
                      <w:color w:val="auto"/>
                      <w:sz w:val="21"/>
                      <w:szCs w:val="21"/>
                      <w:highlight w:val="none"/>
                      <w:lang w:eastAsia="zh-CN"/>
                    </w:rPr>
                  </w:pPr>
                  <w:r>
                    <w:rPr>
                      <w:rFonts w:hint="eastAsia" w:hAnsi="宋体" w:cs="Times New Roman"/>
                      <w:color w:val="auto"/>
                      <w:sz w:val="21"/>
                      <w:szCs w:val="21"/>
                      <w:highlight w:val="none"/>
                      <w:lang w:eastAsia="zh-CN"/>
                    </w:rPr>
                    <w:t>加装减震、</w:t>
                  </w:r>
                  <w:r>
                    <w:rPr>
                      <w:rFonts w:hint="eastAsia" w:ascii="Times New Roman" w:hAnsi="宋体" w:cs="Times New Roman"/>
                      <w:color w:val="auto"/>
                      <w:sz w:val="21"/>
                      <w:szCs w:val="21"/>
                      <w:highlight w:val="none"/>
                      <w:lang w:eastAsia="zh-CN"/>
                    </w:rPr>
                    <w:t>厂房隔声</w:t>
                  </w:r>
                  <w:r>
                    <w:rPr>
                      <w:rFonts w:hint="eastAsia" w:hAnsi="宋体" w:cs="Times New Roman"/>
                      <w:color w:val="auto"/>
                      <w:sz w:val="21"/>
                      <w:szCs w:val="21"/>
                      <w:highlight w:val="none"/>
                      <w:lang w:eastAsia="zh-CN"/>
                    </w:rPr>
                    <w:t>、</w:t>
                  </w:r>
                  <w:r>
                    <w:rPr>
                      <w:rFonts w:hint="eastAsia" w:ascii="Times New Roman" w:hAnsi="宋体" w:cs="Times New Roman"/>
                      <w:color w:val="auto"/>
                      <w:sz w:val="21"/>
                      <w:szCs w:val="21"/>
                      <w:highlight w:val="none"/>
                      <w:lang w:eastAsia="zh-CN"/>
                    </w:rPr>
                    <w:t>距离衰减</w:t>
                  </w:r>
                </w:p>
              </w:tc>
              <w:tc>
                <w:tcPr>
                  <w:tcW w:w="126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s="Times New Roman"/>
                      <w:color w:val="auto"/>
                      <w:sz w:val="21"/>
                      <w:szCs w:val="21"/>
                      <w:highlight w:val="none"/>
                    </w:rPr>
                  </w:pPr>
                  <w:r>
                    <w:rPr>
                      <w:rFonts w:hint="default" w:ascii="Times New Roman" w:hAnsi="Times New Roman" w:cs="Times New Roman"/>
                      <w:bCs/>
                      <w:color w:val="auto"/>
                      <w:sz w:val="21"/>
                      <w:szCs w:val="21"/>
                      <w:highlight w:val="none"/>
                    </w:rPr>
                    <w:t>项目东</w:t>
                  </w:r>
                  <w:r>
                    <w:rPr>
                      <w:rFonts w:hint="eastAsia"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南</w:t>
                  </w:r>
                  <w:r>
                    <w:rPr>
                      <w:rFonts w:hint="eastAsia"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西</w:t>
                  </w:r>
                  <w:r>
                    <w:rPr>
                      <w:rFonts w:hint="eastAsia"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北侧厂界外1m处各设一个监测点位</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eastAsia="zh-CN"/>
                    </w:rPr>
                    <w:t>最近居民处</w:t>
                  </w:r>
                  <w:r>
                    <w:rPr>
                      <w:rFonts w:hint="eastAsia" w:ascii="Times New Roman" w:hAnsi="Times New Roman" w:cs="Times New Roman"/>
                      <w:color w:val="auto"/>
                      <w:sz w:val="21"/>
                      <w:szCs w:val="21"/>
                      <w:highlight w:val="none"/>
                      <w:lang w:val="en-US" w:eastAsia="zh-CN"/>
                    </w:rPr>
                    <w:t>1个点位，</w:t>
                  </w:r>
                  <w:r>
                    <w:rPr>
                      <w:rFonts w:hint="default" w:ascii="Times New Roman" w:hAnsi="Times New Roman" w:cs="Times New Roman"/>
                      <w:color w:val="auto"/>
                      <w:sz w:val="21"/>
                      <w:szCs w:val="21"/>
                      <w:highlight w:val="none"/>
                    </w:rPr>
                    <w:t>共计</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个点位</w:t>
                  </w:r>
                </w:p>
              </w:tc>
              <w:tc>
                <w:tcPr>
                  <w:tcW w:w="104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s="Times New Roman"/>
                      <w:color w:val="auto"/>
                      <w:sz w:val="21"/>
                      <w:szCs w:val="21"/>
                      <w:highlight w:val="none"/>
                    </w:rPr>
                  </w:pPr>
                  <w:r>
                    <w:rPr>
                      <w:rFonts w:hint="default" w:ascii="Times New Roman" w:hAnsi="Times New Roman" w:cs="Times New Roman"/>
                      <w:bCs/>
                      <w:color w:val="auto"/>
                      <w:sz w:val="21"/>
                      <w:szCs w:val="21"/>
                      <w:highlight w:val="none"/>
                    </w:rPr>
                    <w:t>等效连续A声级</w:t>
                  </w:r>
                </w:p>
              </w:tc>
              <w:tc>
                <w:tcPr>
                  <w:tcW w:w="237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s="Times New Roman"/>
                      <w:color w:val="auto"/>
                      <w:sz w:val="21"/>
                      <w:szCs w:val="21"/>
                      <w:highlight w:val="none"/>
                    </w:rPr>
                  </w:pPr>
                  <w:r>
                    <w:rPr>
                      <w:rFonts w:hint="default" w:ascii="Times New Roman" w:hAnsi="宋体" w:cs="Times New Roman"/>
                      <w:color w:val="auto"/>
                      <w:sz w:val="21"/>
                      <w:szCs w:val="21"/>
                      <w:highlight w:val="none"/>
                    </w:rPr>
                    <w:t>符合《工业企业厂界环境噪声排放标准》（GB12348-2008</w:t>
                  </w:r>
                  <w:r>
                    <w:rPr>
                      <w:rFonts w:hint="eastAsia" w:ascii="Times New Roman" w:hAnsi="宋体" w:cs="Times New Roman"/>
                      <w:color w:val="auto"/>
                      <w:sz w:val="21"/>
                      <w:szCs w:val="21"/>
                      <w:highlight w:val="none"/>
                    </w:rPr>
                    <w:t>）</w:t>
                  </w:r>
                  <w:r>
                    <w:rPr>
                      <w:rFonts w:hint="eastAsia" w:hAnsi="宋体" w:cs="Times New Roman"/>
                      <w:color w:val="auto"/>
                      <w:sz w:val="21"/>
                      <w:szCs w:val="21"/>
                      <w:highlight w:val="none"/>
                      <w:lang w:val="en-US" w:eastAsia="zh-CN"/>
                    </w:rPr>
                    <w:t>3</w:t>
                  </w:r>
                  <w:r>
                    <w:rPr>
                      <w:rFonts w:hint="eastAsia" w:ascii="Times New Roman" w:hAnsi="宋体" w:cs="Times New Roman"/>
                      <w:color w:val="auto"/>
                      <w:sz w:val="21"/>
                      <w:szCs w:val="21"/>
                      <w:highlight w:val="none"/>
                    </w:rPr>
                    <w:t>类</w:t>
                  </w:r>
                  <w:r>
                    <w:rPr>
                      <w:rFonts w:hint="default" w:ascii="Times New Roman" w:hAnsi="宋体" w:cs="Times New Roman"/>
                      <w:color w:val="auto"/>
                      <w:sz w:val="21"/>
                      <w:szCs w:val="21"/>
                      <w:highlight w:val="none"/>
                    </w:rPr>
                    <w:t>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47" w:type="dxa"/>
                  <w:vMerge w:val="restart"/>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s="Times New Roman"/>
                      <w:color w:val="auto"/>
                      <w:sz w:val="21"/>
                      <w:szCs w:val="21"/>
                      <w:highlight w:val="none"/>
                    </w:rPr>
                  </w:pPr>
                  <w:r>
                    <w:rPr>
                      <w:rFonts w:hint="default" w:ascii="Times New Roman" w:hAnsi="宋体" w:cs="Times New Roman"/>
                      <w:color w:val="auto"/>
                      <w:sz w:val="21"/>
                      <w:szCs w:val="21"/>
                      <w:highlight w:val="none"/>
                    </w:rPr>
                    <w:t>固废</w:t>
                  </w:r>
                </w:p>
              </w:tc>
              <w:tc>
                <w:tcPr>
                  <w:tcW w:w="155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cs="Times New Roman"/>
                      <w:color w:val="auto"/>
                      <w:sz w:val="21"/>
                      <w:szCs w:val="21"/>
                      <w:highlight w:val="none"/>
                    </w:rPr>
                    <w:t>生活垃圾</w:t>
                  </w:r>
                </w:p>
              </w:tc>
              <w:tc>
                <w:tcPr>
                  <w:tcW w:w="314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分类收集，可回收部分定期送废品收购站回收，其余送垃圾填埋场处理。</w:t>
                  </w:r>
                </w:p>
              </w:tc>
              <w:tc>
                <w:tcPr>
                  <w:tcW w:w="1261" w:type="dxa"/>
                  <w:vMerge w:val="restart"/>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eastAsia="宋体" w:cs="Times New Roman"/>
                      <w:color w:val="auto"/>
                      <w:sz w:val="21"/>
                      <w:szCs w:val="21"/>
                      <w:highlight w:val="none"/>
                      <w:lang w:eastAsia="zh-CN"/>
                    </w:rPr>
                  </w:pPr>
                  <w:r>
                    <w:rPr>
                      <w:rFonts w:hint="eastAsia" w:ascii="Times New Roman" w:hAnsi="Times New Roman" w:cs="Times New Roman"/>
                      <w:bCs/>
                      <w:color w:val="auto"/>
                      <w:sz w:val="21"/>
                      <w:szCs w:val="21"/>
                      <w:highlight w:val="none"/>
                      <w:lang w:eastAsia="zh-CN"/>
                    </w:rPr>
                    <w:t>——</w:t>
                  </w:r>
                </w:p>
              </w:tc>
              <w:tc>
                <w:tcPr>
                  <w:tcW w:w="1047" w:type="dxa"/>
                  <w:vMerge w:val="restart"/>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color w:val="auto"/>
                      <w:sz w:val="21"/>
                      <w:szCs w:val="21"/>
                      <w:highlight w:val="none"/>
                      <w:lang w:eastAsia="zh-CN"/>
                    </w:rPr>
                  </w:pPr>
                  <w:r>
                    <w:rPr>
                      <w:rFonts w:hint="eastAsia" w:ascii="Times New Roman" w:hAnsi="宋体" w:cs="Times New Roman"/>
                      <w:color w:val="auto"/>
                      <w:sz w:val="21"/>
                      <w:szCs w:val="21"/>
                      <w:highlight w:val="none"/>
                      <w:lang w:eastAsia="zh-CN"/>
                    </w:rPr>
                    <w:t>——</w:t>
                  </w:r>
                </w:p>
              </w:tc>
              <w:tc>
                <w:tcPr>
                  <w:tcW w:w="2377" w:type="dxa"/>
                  <w:vMerge w:val="restart"/>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color w:val="auto"/>
                      <w:sz w:val="21"/>
                      <w:szCs w:val="21"/>
                      <w:highlight w:val="none"/>
                      <w:lang w:eastAsia="zh-CN"/>
                    </w:rPr>
                  </w:pPr>
                  <w:r>
                    <w:rPr>
                      <w:rFonts w:hint="eastAsia" w:ascii="Times New Roman" w:hAnsi="宋体" w:cs="Times New Roman"/>
                      <w:color w:val="auto"/>
                      <w:sz w:val="21"/>
                      <w:szCs w:val="21"/>
                      <w:highlight w:val="none"/>
                      <w:lang w:eastAsia="zh-CN"/>
                    </w:rPr>
                    <w:t>符合《一般工业固体废物贮存</w:t>
                  </w:r>
                  <w:r>
                    <w:rPr>
                      <w:rFonts w:hint="eastAsia" w:hAnsi="宋体" w:cs="Times New Roman"/>
                      <w:color w:val="auto"/>
                      <w:sz w:val="21"/>
                      <w:szCs w:val="21"/>
                      <w:highlight w:val="none"/>
                      <w:lang w:eastAsia="zh-CN"/>
                    </w:rPr>
                    <w:t>、</w:t>
                  </w:r>
                  <w:r>
                    <w:rPr>
                      <w:rFonts w:hint="eastAsia" w:ascii="Times New Roman" w:hAnsi="宋体" w:cs="Times New Roman"/>
                      <w:color w:val="auto"/>
                      <w:sz w:val="21"/>
                      <w:szCs w:val="21"/>
                      <w:highlight w:val="none"/>
                      <w:lang w:eastAsia="zh-CN"/>
                    </w:rPr>
                    <w:t>处置场污染控制标准》（GB18599-2001）及其修改单的公告（环境保护部公告，公告2013年第36号）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4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s="Times New Roman"/>
                      <w:color w:val="auto"/>
                      <w:sz w:val="21"/>
                      <w:szCs w:val="21"/>
                      <w:highlight w:val="none"/>
                    </w:rPr>
                  </w:pPr>
                </w:p>
              </w:tc>
              <w:tc>
                <w:tcPr>
                  <w:tcW w:w="1555"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highlight w:val="none"/>
                      <w:lang w:val="en-US" w:eastAsia="zh-CN"/>
                    </w:rPr>
                    <w:t>金属锈铁屑</w:t>
                  </w:r>
                </w:p>
              </w:tc>
              <w:tc>
                <w:tcPr>
                  <w:tcW w:w="314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sz w:val="21"/>
                      <w:szCs w:val="21"/>
                      <w:highlight w:val="none"/>
                      <w:lang w:val="en-US" w:eastAsia="zh-CN"/>
                    </w:rPr>
                    <w:t>暂存于厂区一般工业固废暂存间，统一收集作为废金属外售。</w:t>
                  </w:r>
                </w:p>
              </w:tc>
              <w:tc>
                <w:tcPr>
                  <w:tcW w:w="1261"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s="Times New Roman"/>
                      <w:color w:val="auto"/>
                      <w:sz w:val="21"/>
                      <w:szCs w:val="21"/>
                      <w:highlight w:val="none"/>
                    </w:rPr>
                  </w:pPr>
                </w:p>
              </w:tc>
              <w:tc>
                <w:tcPr>
                  <w:tcW w:w="104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s="Times New Roman"/>
                      <w:color w:val="auto"/>
                      <w:sz w:val="21"/>
                      <w:szCs w:val="21"/>
                      <w:highlight w:val="none"/>
                    </w:rPr>
                  </w:pPr>
                </w:p>
              </w:tc>
              <w:tc>
                <w:tcPr>
                  <w:tcW w:w="237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4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s="Times New Roman"/>
                      <w:color w:val="auto"/>
                      <w:sz w:val="21"/>
                      <w:szCs w:val="21"/>
                      <w:highlight w:val="none"/>
                    </w:rPr>
                  </w:pPr>
                </w:p>
              </w:tc>
              <w:tc>
                <w:tcPr>
                  <w:tcW w:w="1555"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eastAsia="宋体" w:cs="Times New Roman"/>
                      <w:color w:val="auto"/>
                      <w:sz w:val="21"/>
                      <w:szCs w:val="21"/>
                      <w:highlight w:val="none"/>
                      <w:lang w:eastAsia="zh-CN"/>
                    </w:rPr>
                  </w:pPr>
                  <w:r>
                    <w:rPr>
                      <w:rFonts w:hint="eastAsia"/>
                      <w:color w:val="auto"/>
                      <w:highlight w:val="none"/>
                      <w:lang w:val="en-US" w:eastAsia="zh-CN"/>
                    </w:rPr>
                    <w:t>沉降粉尘</w:t>
                  </w:r>
                </w:p>
              </w:tc>
              <w:tc>
                <w:tcPr>
                  <w:tcW w:w="314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sz w:val="21"/>
                      <w:szCs w:val="21"/>
                      <w:highlight w:val="none"/>
                      <w:lang w:val="en-US" w:eastAsia="zh-CN"/>
                    </w:rPr>
                    <w:t>收集后回收利用</w:t>
                  </w:r>
                </w:p>
              </w:tc>
              <w:tc>
                <w:tcPr>
                  <w:tcW w:w="1261"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s="Times New Roman"/>
                      <w:color w:val="auto"/>
                      <w:sz w:val="21"/>
                      <w:szCs w:val="21"/>
                      <w:highlight w:val="none"/>
                    </w:rPr>
                  </w:pPr>
                </w:p>
              </w:tc>
              <w:tc>
                <w:tcPr>
                  <w:tcW w:w="104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s="Times New Roman"/>
                      <w:color w:val="auto"/>
                      <w:sz w:val="21"/>
                      <w:szCs w:val="21"/>
                      <w:highlight w:val="none"/>
                    </w:rPr>
                  </w:pPr>
                </w:p>
              </w:tc>
              <w:tc>
                <w:tcPr>
                  <w:tcW w:w="237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4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s="Times New Roman"/>
                      <w:color w:val="auto"/>
                      <w:sz w:val="21"/>
                      <w:szCs w:val="21"/>
                      <w:highlight w:val="none"/>
                    </w:rPr>
                  </w:pPr>
                </w:p>
              </w:tc>
              <w:tc>
                <w:tcPr>
                  <w:tcW w:w="1555"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highlight w:val="none"/>
                      <w:lang w:val="en-US" w:eastAsia="zh-CN"/>
                    </w:rPr>
                    <w:t>聚乙烯粉末</w:t>
                  </w:r>
                </w:p>
              </w:tc>
              <w:tc>
                <w:tcPr>
                  <w:tcW w:w="314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default" w:ascii="Times New Roman" w:hAnsi="宋体" w:cs="Times New Roman"/>
                      <w:color w:val="auto"/>
                      <w:sz w:val="21"/>
                      <w:szCs w:val="21"/>
                      <w:highlight w:val="none"/>
                      <w:lang w:val="en-US"/>
                    </w:rPr>
                  </w:pPr>
                  <w:r>
                    <w:rPr>
                      <w:rFonts w:hint="eastAsia"/>
                      <w:color w:val="auto"/>
                      <w:sz w:val="21"/>
                      <w:szCs w:val="21"/>
                      <w:highlight w:val="none"/>
                      <w:lang w:val="en-US" w:eastAsia="zh-CN"/>
                    </w:rPr>
                    <w:t>回用于涂覆工序</w:t>
                  </w:r>
                </w:p>
              </w:tc>
              <w:tc>
                <w:tcPr>
                  <w:tcW w:w="1261"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bCs/>
                      <w:color w:val="auto"/>
                      <w:sz w:val="21"/>
                      <w:highlight w:val="none"/>
                    </w:rPr>
                  </w:pPr>
                </w:p>
              </w:tc>
              <w:tc>
                <w:tcPr>
                  <w:tcW w:w="104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bCs/>
                      <w:color w:val="auto"/>
                      <w:sz w:val="21"/>
                      <w:highlight w:val="none"/>
                    </w:rPr>
                  </w:pPr>
                </w:p>
              </w:tc>
              <w:tc>
                <w:tcPr>
                  <w:tcW w:w="237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bCs/>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4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s="Times New Roman"/>
                      <w:color w:val="auto"/>
                      <w:sz w:val="21"/>
                      <w:szCs w:val="21"/>
                      <w:highlight w:val="none"/>
                    </w:rPr>
                  </w:pPr>
                </w:p>
              </w:tc>
              <w:tc>
                <w:tcPr>
                  <w:tcW w:w="1555"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highlight w:val="none"/>
                      <w:lang w:val="en-US" w:eastAsia="zh-CN"/>
                    </w:rPr>
                    <w:t>废包装物</w:t>
                  </w:r>
                </w:p>
              </w:tc>
              <w:tc>
                <w:tcPr>
                  <w:tcW w:w="3147"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sz w:val="21"/>
                      <w:szCs w:val="21"/>
                      <w:highlight w:val="none"/>
                      <w:lang w:val="en-US" w:eastAsia="zh-CN"/>
                    </w:rPr>
                    <w:t>暂存于厂区一般工业固废暂存间，可回收部分定期送废品收购站回收，其余送垃圾填埋场处理。</w:t>
                  </w:r>
                </w:p>
              </w:tc>
              <w:tc>
                <w:tcPr>
                  <w:tcW w:w="126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bCs/>
                      <w:color w:val="auto"/>
                      <w:sz w:val="21"/>
                      <w:highlight w:val="none"/>
                    </w:rPr>
                  </w:pPr>
                </w:p>
              </w:tc>
              <w:tc>
                <w:tcPr>
                  <w:tcW w:w="104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bCs/>
                      <w:color w:val="auto"/>
                      <w:sz w:val="21"/>
                      <w:highlight w:val="none"/>
                    </w:rPr>
                  </w:pPr>
                </w:p>
              </w:tc>
              <w:tc>
                <w:tcPr>
                  <w:tcW w:w="237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bCs/>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4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s="Times New Roman"/>
                      <w:color w:val="auto"/>
                      <w:sz w:val="21"/>
                      <w:szCs w:val="21"/>
                      <w:highlight w:val="none"/>
                    </w:rPr>
                  </w:pPr>
                </w:p>
              </w:tc>
              <w:tc>
                <w:tcPr>
                  <w:tcW w:w="1555"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highlight w:val="none"/>
                      <w:lang w:val="en-US" w:eastAsia="zh-CN"/>
                    </w:rPr>
                    <w:t>废灯管</w:t>
                  </w:r>
                </w:p>
              </w:tc>
              <w:tc>
                <w:tcPr>
                  <w:tcW w:w="314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highlight w:val="none"/>
                    </w:rPr>
                  </w:pPr>
                  <w:r>
                    <w:rPr>
                      <w:rFonts w:hint="eastAsia" w:ascii="Times New Roman" w:hAnsi="宋体" w:cs="Times New Roman"/>
                      <w:color w:val="auto"/>
                      <w:sz w:val="21"/>
                      <w:szCs w:val="21"/>
                      <w:highlight w:val="none"/>
                      <w:lang w:eastAsia="zh-CN"/>
                    </w:rPr>
                    <w:t>暂存于危废暂存间（</w:t>
                  </w:r>
                  <w:r>
                    <w:rPr>
                      <w:rFonts w:hint="eastAsia" w:hAnsi="宋体" w:cs="Times New Roman"/>
                      <w:color w:val="auto"/>
                      <w:sz w:val="21"/>
                      <w:szCs w:val="21"/>
                      <w:highlight w:val="none"/>
                      <w:lang w:val="en-US" w:eastAsia="zh-CN"/>
                    </w:rPr>
                    <w:t>6</w:t>
                  </w:r>
                  <w:r>
                    <w:rPr>
                      <w:rFonts w:hint="eastAsia" w:ascii="Times New Roman" w:hAnsi="宋体" w:cs="Times New Roman"/>
                      <w:color w:val="auto"/>
                      <w:sz w:val="21"/>
                      <w:szCs w:val="21"/>
                      <w:highlight w:val="none"/>
                      <w:lang w:val="en-US" w:eastAsia="zh-CN"/>
                    </w:rPr>
                    <w:t>m</w:t>
                  </w:r>
                  <w:r>
                    <w:rPr>
                      <w:rFonts w:hint="eastAsia" w:ascii="Times New Roman" w:hAnsi="宋体" w:cs="Times New Roman"/>
                      <w:color w:val="auto"/>
                      <w:sz w:val="21"/>
                      <w:szCs w:val="21"/>
                      <w:highlight w:val="none"/>
                      <w:vertAlign w:val="superscript"/>
                      <w:lang w:val="en-US" w:eastAsia="zh-CN"/>
                    </w:rPr>
                    <w:t>2</w:t>
                  </w:r>
                  <w:r>
                    <w:rPr>
                      <w:rFonts w:hint="eastAsia" w:ascii="Times New Roman" w:hAnsi="宋体" w:cs="Times New Roman"/>
                      <w:color w:val="auto"/>
                      <w:sz w:val="21"/>
                      <w:szCs w:val="21"/>
                      <w:highlight w:val="none"/>
                      <w:lang w:eastAsia="zh-CN"/>
                    </w:rPr>
                    <w:t>），</w:t>
                  </w:r>
                  <w:r>
                    <w:rPr>
                      <w:rFonts w:hint="eastAsia" w:ascii="Times New Roman" w:hAnsi="宋体" w:cs="Times New Roman"/>
                      <w:color w:val="auto"/>
                      <w:sz w:val="21"/>
                      <w:szCs w:val="21"/>
                      <w:highlight w:val="none"/>
                    </w:rPr>
                    <w:t>定期交由有资质的处置单位处理</w:t>
                  </w:r>
                </w:p>
              </w:tc>
              <w:tc>
                <w:tcPr>
                  <w:tcW w:w="1261" w:type="dxa"/>
                  <w:vMerge w:val="restart"/>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bCs/>
                      <w:color w:val="auto"/>
                      <w:sz w:val="21"/>
                      <w:highlight w:val="none"/>
                    </w:rPr>
                  </w:pPr>
                  <w:r>
                    <w:rPr>
                      <w:rFonts w:hint="eastAsia" w:ascii="Times New Roman" w:hAnsi="Times New Roman" w:cs="Times New Roman"/>
                      <w:bCs/>
                      <w:color w:val="auto"/>
                      <w:sz w:val="21"/>
                      <w:szCs w:val="21"/>
                      <w:highlight w:val="none"/>
                      <w:lang w:eastAsia="zh-CN"/>
                    </w:rPr>
                    <w:t>——</w:t>
                  </w:r>
                </w:p>
              </w:tc>
              <w:tc>
                <w:tcPr>
                  <w:tcW w:w="1047" w:type="dxa"/>
                  <w:vMerge w:val="restart"/>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bCs/>
                      <w:color w:val="auto"/>
                      <w:sz w:val="21"/>
                      <w:highlight w:val="none"/>
                    </w:rPr>
                  </w:pPr>
                  <w:r>
                    <w:rPr>
                      <w:rFonts w:hint="eastAsia" w:ascii="Times New Roman" w:hAnsi="宋体" w:cs="Times New Roman"/>
                      <w:color w:val="auto"/>
                      <w:sz w:val="21"/>
                      <w:szCs w:val="21"/>
                      <w:highlight w:val="none"/>
                      <w:lang w:eastAsia="zh-CN"/>
                    </w:rPr>
                    <w:t>——</w:t>
                  </w:r>
                </w:p>
              </w:tc>
              <w:tc>
                <w:tcPr>
                  <w:tcW w:w="2377" w:type="dxa"/>
                  <w:vMerge w:val="restart"/>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bCs/>
                      <w:color w:val="auto"/>
                      <w:sz w:val="21"/>
                      <w:highlight w:val="none"/>
                    </w:rPr>
                  </w:pPr>
                  <w:r>
                    <w:rPr>
                      <w:rFonts w:hint="eastAsia" w:ascii="Times New Roman" w:hAnsi="宋体" w:cs="Times New Roman"/>
                      <w:bCs/>
                      <w:color w:val="auto"/>
                      <w:sz w:val="21"/>
                      <w:highlight w:val="none"/>
                      <w:lang w:eastAsia="zh-CN"/>
                    </w:rPr>
                    <w:t>符合</w:t>
                  </w:r>
                  <w:r>
                    <w:rPr>
                      <w:rFonts w:hint="eastAsia" w:ascii="Times New Roman" w:hAnsi="宋体" w:cs="Times New Roman"/>
                      <w:bCs/>
                      <w:color w:val="auto"/>
                      <w:sz w:val="21"/>
                      <w:highlight w:val="none"/>
                    </w:rPr>
                    <w:t>《危险废物贮存污染控制标准》（GB18597-2001）及其修改单的公告（环境保护部公告，公告2013年第36号）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4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s="Times New Roman"/>
                      <w:color w:val="auto"/>
                      <w:sz w:val="21"/>
                      <w:szCs w:val="21"/>
                      <w:highlight w:val="none"/>
                    </w:rPr>
                  </w:pPr>
                </w:p>
              </w:tc>
              <w:tc>
                <w:tcPr>
                  <w:tcW w:w="1555"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highlight w:val="none"/>
                      <w:lang w:val="en-US" w:eastAsia="zh-CN"/>
                    </w:rPr>
                    <w:t>废活性炭</w:t>
                  </w:r>
                </w:p>
              </w:tc>
              <w:tc>
                <w:tcPr>
                  <w:tcW w:w="314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highlight w:val="none"/>
                      <w:lang w:eastAsia="zh-CN"/>
                    </w:rPr>
                  </w:pPr>
                </w:p>
              </w:tc>
              <w:tc>
                <w:tcPr>
                  <w:tcW w:w="1261"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cs="Times New Roman"/>
                      <w:bCs/>
                      <w:color w:val="auto"/>
                      <w:sz w:val="21"/>
                      <w:szCs w:val="21"/>
                      <w:highlight w:val="none"/>
                      <w:lang w:eastAsia="zh-CN"/>
                    </w:rPr>
                  </w:pPr>
                </w:p>
              </w:tc>
              <w:tc>
                <w:tcPr>
                  <w:tcW w:w="104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color w:val="auto"/>
                      <w:sz w:val="21"/>
                      <w:szCs w:val="21"/>
                      <w:highlight w:val="none"/>
                      <w:lang w:eastAsia="zh-CN"/>
                    </w:rPr>
                  </w:pPr>
                </w:p>
              </w:tc>
              <w:tc>
                <w:tcPr>
                  <w:tcW w:w="237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bCs/>
                      <w:color w:val="auto"/>
                      <w:sz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4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s="Times New Roman"/>
                      <w:color w:val="auto"/>
                      <w:sz w:val="21"/>
                      <w:szCs w:val="21"/>
                      <w:highlight w:val="none"/>
                    </w:rPr>
                  </w:pPr>
                </w:p>
              </w:tc>
              <w:tc>
                <w:tcPr>
                  <w:tcW w:w="1555"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highlight w:val="none"/>
                      <w:lang w:val="en-US" w:eastAsia="zh-CN"/>
                    </w:rPr>
                    <w:t>废润滑油</w:t>
                  </w:r>
                </w:p>
              </w:tc>
              <w:tc>
                <w:tcPr>
                  <w:tcW w:w="314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highlight w:val="none"/>
                      <w:lang w:eastAsia="zh-CN"/>
                    </w:rPr>
                  </w:pPr>
                </w:p>
              </w:tc>
              <w:tc>
                <w:tcPr>
                  <w:tcW w:w="1261"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cs="Times New Roman"/>
                      <w:bCs/>
                      <w:color w:val="auto"/>
                      <w:sz w:val="21"/>
                      <w:szCs w:val="21"/>
                      <w:highlight w:val="none"/>
                      <w:lang w:eastAsia="zh-CN"/>
                    </w:rPr>
                  </w:pPr>
                </w:p>
              </w:tc>
              <w:tc>
                <w:tcPr>
                  <w:tcW w:w="104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color w:val="auto"/>
                      <w:sz w:val="21"/>
                      <w:szCs w:val="21"/>
                      <w:highlight w:val="none"/>
                      <w:lang w:eastAsia="zh-CN"/>
                    </w:rPr>
                  </w:pPr>
                </w:p>
              </w:tc>
              <w:tc>
                <w:tcPr>
                  <w:tcW w:w="237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bCs/>
                      <w:color w:val="auto"/>
                      <w:sz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4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s="Times New Roman"/>
                      <w:color w:val="auto"/>
                      <w:sz w:val="21"/>
                      <w:szCs w:val="21"/>
                      <w:highlight w:val="none"/>
                    </w:rPr>
                  </w:pPr>
                </w:p>
              </w:tc>
              <w:tc>
                <w:tcPr>
                  <w:tcW w:w="1555"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highlight w:val="none"/>
                      <w:lang w:val="en-US" w:eastAsia="zh-CN"/>
                    </w:rPr>
                    <w:t>废润滑油桶</w:t>
                  </w:r>
                </w:p>
              </w:tc>
              <w:tc>
                <w:tcPr>
                  <w:tcW w:w="314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highlight w:val="none"/>
                      <w:lang w:eastAsia="zh-CN"/>
                    </w:rPr>
                  </w:pPr>
                </w:p>
              </w:tc>
              <w:tc>
                <w:tcPr>
                  <w:tcW w:w="1261"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cs="Times New Roman"/>
                      <w:bCs/>
                      <w:color w:val="auto"/>
                      <w:sz w:val="21"/>
                      <w:szCs w:val="21"/>
                      <w:highlight w:val="none"/>
                      <w:lang w:eastAsia="zh-CN"/>
                    </w:rPr>
                  </w:pPr>
                </w:p>
              </w:tc>
              <w:tc>
                <w:tcPr>
                  <w:tcW w:w="104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color w:val="auto"/>
                      <w:sz w:val="21"/>
                      <w:szCs w:val="21"/>
                      <w:highlight w:val="none"/>
                      <w:lang w:eastAsia="zh-CN"/>
                    </w:rPr>
                  </w:pPr>
                </w:p>
              </w:tc>
              <w:tc>
                <w:tcPr>
                  <w:tcW w:w="237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bCs/>
                      <w:color w:val="auto"/>
                      <w:sz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4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s="Times New Roman"/>
                      <w:color w:val="auto"/>
                      <w:sz w:val="21"/>
                      <w:szCs w:val="21"/>
                      <w:highlight w:val="none"/>
                    </w:rPr>
                  </w:pPr>
                </w:p>
              </w:tc>
              <w:tc>
                <w:tcPr>
                  <w:tcW w:w="1555"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废液压油</w:t>
                  </w:r>
                </w:p>
              </w:tc>
              <w:tc>
                <w:tcPr>
                  <w:tcW w:w="314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highlight w:val="none"/>
                      <w:lang w:eastAsia="zh-CN"/>
                    </w:rPr>
                  </w:pPr>
                </w:p>
              </w:tc>
              <w:tc>
                <w:tcPr>
                  <w:tcW w:w="1261"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cs="Times New Roman"/>
                      <w:bCs/>
                      <w:color w:val="auto"/>
                      <w:sz w:val="21"/>
                      <w:szCs w:val="21"/>
                      <w:highlight w:val="none"/>
                      <w:lang w:eastAsia="zh-CN"/>
                    </w:rPr>
                  </w:pPr>
                </w:p>
              </w:tc>
              <w:tc>
                <w:tcPr>
                  <w:tcW w:w="104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color w:val="auto"/>
                      <w:sz w:val="21"/>
                      <w:szCs w:val="21"/>
                      <w:highlight w:val="none"/>
                      <w:lang w:eastAsia="zh-CN"/>
                    </w:rPr>
                  </w:pPr>
                </w:p>
              </w:tc>
              <w:tc>
                <w:tcPr>
                  <w:tcW w:w="237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bCs/>
                      <w:color w:val="auto"/>
                      <w:sz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4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s="Times New Roman"/>
                      <w:color w:val="auto"/>
                      <w:sz w:val="21"/>
                      <w:szCs w:val="21"/>
                      <w:highlight w:val="none"/>
                    </w:rPr>
                  </w:pPr>
                </w:p>
              </w:tc>
              <w:tc>
                <w:tcPr>
                  <w:tcW w:w="1555"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废液压油桶</w:t>
                  </w:r>
                </w:p>
              </w:tc>
              <w:tc>
                <w:tcPr>
                  <w:tcW w:w="314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highlight w:val="none"/>
                      <w:lang w:eastAsia="zh-CN"/>
                    </w:rPr>
                  </w:pPr>
                </w:p>
              </w:tc>
              <w:tc>
                <w:tcPr>
                  <w:tcW w:w="1261"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cs="Times New Roman"/>
                      <w:bCs/>
                      <w:color w:val="auto"/>
                      <w:sz w:val="21"/>
                      <w:szCs w:val="21"/>
                      <w:highlight w:val="none"/>
                      <w:lang w:eastAsia="zh-CN"/>
                    </w:rPr>
                  </w:pPr>
                </w:p>
              </w:tc>
              <w:tc>
                <w:tcPr>
                  <w:tcW w:w="104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color w:val="auto"/>
                      <w:sz w:val="21"/>
                      <w:szCs w:val="21"/>
                      <w:highlight w:val="none"/>
                      <w:lang w:eastAsia="zh-CN"/>
                    </w:rPr>
                  </w:pPr>
                </w:p>
              </w:tc>
              <w:tc>
                <w:tcPr>
                  <w:tcW w:w="2377"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s="Times New Roman"/>
                      <w:bCs/>
                      <w:color w:val="auto"/>
                      <w:sz w:val="21"/>
                      <w:highlight w:val="none"/>
                      <w:lang w:eastAsia="zh-CN"/>
                    </w:rPr>
                  </w:pPr>
                </w:p>
              </w:tc>
            </w:tr>
          </w:tbl>
          <w:p>
            <w:pPr>
              <w:keepNext w:val="0"/>
              <w:keepLines w:val="0"/>
              <w:suppressLineNumbers w:val="0"/>
              <w:spacing w:before="0" w:beforeAutospacing="0" w:after="0" w:afterAutospacing="0" w:line="360" w:lineRule="auto"/>
              <w:ind w:left="0" w:right="0" w:firstLine="472" w:firstLineChars="196"/>
              <w:rPr>
                <w:rFonts w:hint="eastAsia" w:ascii="Times New Roman" w:hAnsi="Times New Roman" w:cs="Times New Roman"/>
                <w:b/>
                <w:color w:val="auto"/>
                <w:sz w:val="24"/>
                <w:highlight w:val="none"/>
              </w:rPr>
            </w:pPr>
            <w:r>
              <w:rPr>
                <w:rFonts w:hint="eastAsia" w:hAnsi="宋体" w:cs="Times New Roman"/>
                <w:b/>
                <w:color w:val="auto"/>
                <w:sz w:val="24"/>
                <w:highlight w:val="none"/>
                <w:lang w:eastAsia="zh-CN"/>
              </w:rPr>
              <w:t>九、</w:t>
            </w:r>
            <w:r>
              <w:rPr>
                <w:rFonts w:hint="eastAsia" w:ascii="Times New Roman" w:hAnsi="宋体" w:cs="Times New Roman"/>
                <w:b/>
                <w:color w:val="auto"/>
                <w:sz w:val="24"/>
                <w:highlight w:val="none"/>
              </w:rPr>
              <w:t>污染物排放清单</w:t>
            </w:r>
          </w:p>
          <w:p>
            <w:pPr>
              <w:keepNext w:val="0"/>
              <w:keepLines w:val="0"/>
              <w:suppressLineNumbers w:val="0"/>
              <w:spacing w:before="0" w:beforeAutospacing="0" w:after="0" w:afterAutospacing="0" w:line="360" w:lineRule="auto"/>
              <w:ind w:left="0" w:right="0" w:firstLine="480"/>
              <w:rPr>
                <w:rFonts w:hint="eastAsia" w:ascii="Times New Roman" w:hAnsi="宋体" w:cs="Times New Roman"/>
                <w:color w:val="auto"/>
                <w:sz w:val="24"/>
                <w:highlight w:val="none"/>
              </w:rPr>
            </w:pPr>
            <w:r>
              <w:rPr>
                <w:rFonts w:hint="eastAsia" w:ascii="Times New Roman" w:hAnsi="宋体" w:cs="Times New Roman"/>
                <w:color w:val="auto"/>
                <w:sz w:val="24"/>
                <w:highlight w:val="none"/>
              </w:rPr>
              <w:t>本项目投产后各污染物年排放量详见</w:t>
            </w:r>
            <w:r>
              <w:rPr>
                <w:rFonts w:hint="eastAsia" w:ascii="Times New Roman" w:hAnsi="宋体" w:cs="Times New Roman"/>
                <w:color w:val="auto"/>
                <w:sz w:val="24"/>
                <w:highlight w:val="none"/>
                <w:lang w:eastAsia="zh-CN"/>
              </w:rPr>
              <w:t>下</w:t>
            </w:r>
            <w:r>
              <w:rPr>
                <w:rFonts w:hint="eastAsia" w:ascii="Times New Roman" w:hAnsi="宋体" w:cs="Times New Roman"/>
                <w:color w:val="auto"/>
                <w:sz w:val="24"/>
                <w:highlight w:val="none"/>
              </w:rPr>
              <w:t>表。</w:t>
            </w:r>
          </w:p>
          <w:p>
            <w:pPr>
              <w:keepNext w:val="0"/>
              <w:keepLines w:val="0"/>
              <w:suppressLineNumbers w:val="0"/>
              <w:wordWrap/>
              <w:spacing w:before="0" w:beforeAutospacing="0" w:after="0" w:afterAutospacing="0" w:line="360" w:lineRule="auto"/>
              <w:ind w:left="0" w:right="633" w:firstLine="482" w:firstLineChars="200"/>
              <w:jc w:val="center"/>
              <w:rPr>
                <w:rFonts w:hint="default" w:ascii="Times New Roman" w:hAnsi="宋体" w:cs="Times New Roman"/>
                <w:b/>
                <w:color w:val="auto"/>
                <w:sz w:val="24"/>
                <w:szCs w:val="24"/>
                <w:highlight w:val="none"/>
              </w:rPr>
            </w:pPr>
            <w:r>
              <w:rPr>
                <w:rFonts w:hint="default" w:ascii="Times New Roman" w:hAnsi="宋体" w:cs="Times New Roman"/>
                <w:b/>
                <w:color w:val="auto"/>
                <w:sz w:val="24"/>
                <w:szCs w:val="24"/>
                <w:highlight w:val="none"/>
              </w:rPr>
              <w:t>表7-</w:t>
            </w:r>
            <w:r>
              <w:rPr>
                <w:rFonts w:hint="eastAsia" w:ascii="Times New Roman" w:hAnsi="宋体" w:cs="Times New Roman"/>
                <w:b/>
                <w:color w:val="auto"/>
                <w:sz w:val="24"/>
                <w:szCs w:val="24"/>
                <w:highlight w:val="none"/>
                <w:lang w:val="en-US" w:eastAsia="zh-CN"/>
              </w:rPr>
              <w:t>3</w:t>
            </w:r>
            <w:r>
              <w:rPr>
                <w:rFonts w:hint="eastAsia" w:hAnsi="宋体" w:cs="Times New Roman"/>
                <w:b/>
                <w:color w:val="auto"/>
                <w:sz w:val="24"/>
                <w:szCs w:val="24"/>
                <w:highlight w:val="none"/>
                <w:lang w:val="en-US" w:eastAsia="zh-CN"/>
              </w:rPr>
              <w:t>2</w:t>
            </w:r>
            <w:r>
              <w:rPr>
                <w:rFonts w:hint="default" w:ascii="Times New Roman" w:hAnsi="宋体" w:cs="Times New Roman"/>
                <w:b/>
                <w:color w:val="auto"/>
                <w:sz w:val="24"/>
                <w:szCs w:val="24"/>
                <w:highlight w:val="none"/>
              </w:rPr>
              <w:t xml:space="preserve">   污染物排放清单                 </w:t>
            </w:r>
          </w:p>
          <w:tbl>
            <w:tblPr>
              <w:tblStyle w:val="47"/>
              <w:tblW w:w="100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6"/>
              <w:gridCol w:w="1310"/>
              <w:gridCol w:w="1343"/>
              <w:gridCol w:w="1366"/>
              <w:gridCol w:w="41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181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污染要素</w:t>
                  </w:r>
                </w:p>
              </w:tc>
              <w:tc>
                <w:tcPr>
                  <w:tcW w:w="2653"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13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排放量</w:t>
                  </w:r>
                </w:p>
              </w:tc>
              <w:tc>
                <w:tcPr>
                  <w:tcW w:w="419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bCs/>
                      <w:color w:val="auto"/>
                      <w:sz w:val="21"/>
                      <w:szCs w:val="21"/>
                      <w:highlight w:val="none"/>
                    </w:rPr>
                  </w:pPr>
                  <w:r>
                    <w:rPr>
                      <w:rFonts w:hint="default" w:ascii="Times New Roman" w:hAnsi="Times New Roman" w:cs="Times New Roman"/>
                      <w:b/>
                      <w:bCs/>
                      <w:color w:val="auto"/>
                      <w:sz w:val="21"/>
                      <w:szCs w:val="21"/>
                      <w:highlight w:val="none"/>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81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131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颗粒物</w:t>
                  </w:r>
                </w:p>
              </w:tc>
              <w:tc>
                <w:tcPr>
                  <w:tcW w:w="13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宋体" w:cs="Times New Roman"/>
                      <w:color w:val="auto"/>
                      <w:sz w:val="21"/>
                      <w:szCs w:val="21"/>
                      <w:highlight w:val="none"/>
                    </w:rPr>
                    <w:t>有组织</w:t>
                  </w:r>
                </w:p>
              </w:tc>
              <w:tc>
                <w:tcPr>
                  <w:tcW w:w="13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0.816</w:t>
                  </w:r>
                  <w:r>
                    <w:rPr>
                      <w:rFonts w:hint="default" w:ascii="Times New Roman" w:hAnsi="Times New Roman" w:cs="Times New Roman"/>
                      <w:color w:val="auto"/>
                      <w:sz w:val="21"/>
                      <w:szCs w:val="21"/>
                      <w:highlight w:val="none"/>
                    </w:rPr>
                    <w:t>t/a</w:t>
                  </w:r>
                </w:p>
              </w:tc>
              <w:tc>
                <w:tcPr>
                  <w:tcW w:w="4199"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181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31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3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宋体" w:cs="Times New Roman"/>
                      <w:color w:val="auto"/>
                      <w:sz w:val="21"/>
                      <w:szCs w:val="21"/>
                      <w:highlight w:val="none"/>
                    </w:rPr>
                    <w:t>无组织</w:t>
                  </w:r>
                </w:p>
              </w:tc>
              <w:tc>
                <w:tcPr>
                  <w:tcW w:w="13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0.04</w:t>
                  </w:r>
                  <w:r>
                    <w:rPr>
                      <w:rFonts w:hint="default" w:ascii="Times New Roman" w:hAnsi="Times New Roman" w:cs="Times New Roman"/>
                      <w:color w:val="auto"/>
                      <w:sz w:val="21"/>
                      <w:szCs w:val="21"/>
                      <w:highlight w:val="none"/>
                    </w:rPr>
                    <w:t>t/a</w:t>
                  </w:r>
                </w:p>
              </w:tc>
              <w:tc>
                <w:tcPr>
                  <w:tcW w:w="419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181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31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SO2</w:t>
                  </w:r>
                </w:p>
              </w:tc>
              <w:tc>
                <w:tcPr>
                  <w:tcW w:w="13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auto"/>
                      <w:sz w:val="21"/>
                      <w:szCs w:val="21"/>
                      <w:highlight w:val="none"/>
                    </w:rPr>
                  </w:pPr>
                  <w:r>
                    <w:rPr>
                      <w:rFonts w:hint="default" w:ascii="Times New Roman" w:hAnsi="宋体" w:cs="Times New Roman"/>
                      <w:color w:val="auto"/>
                      <w:sz w:val="21"/>
                      <w:szCs w:val="21"/>
                      <w:highlight w:val="none"/>
                    </w:rPr>
                    <w:t>有组织</w:t>
                  </w:r>
                </w:p>
              </w:tc>
              <w:tc>
                <w:tcPr>
                  <w:tcW w:w="1366"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0.00129kg</w:t>
                  </w:r>
                  <w:r>
                    <w:rPr>
                      <w:rFonts w:hint="default" w:cs="Times New Roman"/>
                      <w:color w:val="auto"/>
                      <w:sz w:val="21"/>
                      <w:szCs w:val="21"/>
                      <w:highlight w:val="none"/>
                      <w:lang w:val="en-US" w:eastAsia="zh-CN"/>
                    </w:rPr>
                    <w:t>/</w:t>
                  </w:r>
                  <w:r>
                    <w:rPr>
                      <w:rFonts w:hint="eastAsia" w:cs="Times New Roman"/>
                      <w:color w:val="auto"/>
                      <w:sz w:val="21"/>
                      <w:szCs w:val="21"/>
                      <w:highlight w:val="none"/>
                      <w:lang w:val="en-US" w:eastAsia="zh-CN"/>
                    </w:rPr>
                    <w:t>a</w:t>
                  </w:r>
                </w:p>
              </w:tc>
              <w:tc>
                <w:tcPr>
                  <w:tcW w:w="419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181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31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NOx</w:t>
                  </w:r>
                </w:p>
              </w:tc>
              <w:tc>
                <w:tcPr>
                  <w:tcW w:w="13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color w:val="auto"/>
                      <w:sz w:val="21"/>
                      <w:szCs w:val="21"/>
                      <w:highlight w:val="none"/>
                    </w:rPr>
                  </w:pPr>
                  <w:r>
                    <w:rPr>
                      <w:rFonts w:hint="default" w:ascii="Times New Roman" w:hAnsi="宋体" w:cs="Times New Roman"/>
                      <w:color w:val="auto"/>
                      <w:sz w:val="21"/>
                      <w:szCs w:val="21"/>
                      <w:highlight w:val="none"/>
                    </w:rPr>
                    <w:t>有组织</w:t>
                  </w:r>
                </w:p>
              </w:tc>
              <w:tc>
                <w:tcPr>
                  <w:tcW w:w="1366"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0.768969kg</w:t>
                  </w:r>
                  <w:r>
                    <w:rPr>
                      <w:rFonts w:hint="default" w:cs="Times New Roman"/>
                      <w:color w:val="auto"/>
                      <w:sz w:val="21"/>
                      <w:szCs w:val="21"/>
                      <w:highlight w:val="none"/>
                      <w:lang w:val="en-US" w:eastAsia="zh-CN"/>
                    </w:rPr>
                    <w:t>/</w:t>
                  </w:r>
                  <w:r>
                    <w:rPr>
                      <w:rFonts w:hint="eastAsia" w:cs="Times New Roman"/>
                      <w:color w:val="auto"/>
                      <w:sz w:val="21"/>
                      <w:szCs w:val="21"/>
                      <w:highlight w:val="none"/>
                      <w:lang w:val="en-US" w:eastAsia="zh-CN"/>
                    </w:rPr>
                    <w:t>a</w:t>
                  </w:r>
                </w:p>
              </w:tc>
              <w:tc>
                <w:tcPr>
                  <w:tcW w:w="419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181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310" w:type="dxa"/>
                  <w:tcBorders>
                    <w:tl2br w:val="nil"/>
                    <w:tr2bl w:val="nil"/>
                  </w:tcBorders>
                  <w:vAlign w:val="center"/>
                </w:tcPr>
                <w:p>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134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宋体" w:cs="Times New Roman"/>
                      <w:color w:val="auto"/>
                      <w:sz w:val="21"/>
                      <w:szCs w:val="21"/>
                      <w:highlight w:val="none"/>
                    </w:rPr>
                  </w:pPr>
                  <w:r>
                    <w:rPr>
                      <w:rFonts w:hint="default" w:ascii="Times New Roman" w:hAnsi="宋体" w:cs="Times New Roman"/>
                      <w:color w:val="auto"/>
                      <w:sz w:val="21"/>
                      <w:szCs w:val="21"/>
                      <w:highlight w:val="none"/>
                    </w:rPr>
                    <w:t>有组织</w:t>
                  </w:r>
                </w:p>
              </w:tc>
              <w:tc>
                <w:tcPr>
                  <w:tcW w:w="1366"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0.8</w:t>
                  </w:r>
                  <w:r>
                    <w:rPr>
                      <w:rFonts w:hint="default" w:ascii="Times New Roman" w:hAnsi="Times New Roman" w:cs="Times New Roman"/>
                      <w:color w:val="auto"/>
                      <w:sz w:val="21"/>
                      <w:szCs w:val="21"/>
                      <w:highlight w:val="none"/>
                    </w:rPr>
                    <w:t>t/a</w:t>
                  </w:r>
                </w:p>
              </w:tc>
              <w:tc>
                <w:tcPr>
                  <w:tcW w:w="419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1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2653"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职工生活废水</w:t>
                  </w:r>
                </w:p>
              </w:tc>
              <w:tc>
                <w:tcPr>
                  <w:tcW w:w="13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264</w:t>
                  </w:r>
                  <w:r>
                    <w:rPr>
                      <w:rFonts w:hint="default" w:ascii="Times New Roman" w:hAnsi="Times New Roman" w:cs="Times New Roman"/>
                      <w:color w:val="auto"/>
                      <w:sz w:val="21"/>
                      <w:szCs w:val="21"/>
                      <w:highlight w:val="none"/>
                    </w:rPr>
                    <w:t>t/a</w:t>
                  </w:r>
                </w:p>
              </w:tc>
              <w:tc>
                <w:tcPr>
                  <w:tcW w:w="419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宋体" w:cs="Times New Roman"/>
                      <w:color w:val="auto"/>
                      <w:sz w:val="21"/>
                      <w:szCs w:val="21"/>
                      <w:highlight w:val="none"/>
                    </w:rPr>
                    <w:t>生活污水依托办公楼内的卫生间，排入市政排水管网，无废水外排。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81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2653" w:type="dxa"/>
                  <w:gridSpan w:val="2"/>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highlight w:val="none"/>
                      <w:lang w:val="en-US" w:eastAsia="zh-CN"/>
                    </w:rPr>
                    <w:t>生活垃圾</w:t>
                  </w:r>
                </w:p>
              </w:tc>
              <w:tc>
                <w:tcPr>
                  <w:tcW w:w="1366"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color w:val="auto"/>
                      <w:highlight w:val="none"/>
                      <w:lang w:val="en-US" w:eastAsia="zh-CN"/>
                    </w:rPr>
                    <w:t>3.3</w:t>
                  </w:r>
                  <w:r>
                    <w:rPr>
                      <w:rFonts w:hint="default" w:ascii="Times New Roman" w:hAnsi="Times New Roman" w:cs="Times New Roman"/>
                      <w:color w:val="auto"/>
                      <w:sz w:val="21"/>
                      <w:szCs w:val="21"/>
                      <w:highlight w:val="none"/>
                    </w:rPr>
                    <w:t>t/a</w:t>
                  </w:r>
                </w:p>
              </w:tc>
              <w:tc>
                <w:tcPr>
                  <w:tcW w:w="4199"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sz w:val="21"/>
                      <w:szCs w:val="21"/>
                      <w:highlight w:val="none"/>
                      <w:lang w:val="en-US" w:eastAsia="zh-CN"/>
                    </w:rPr>
                    <w:t>分类收集，可回收部分定期送废品收购站回收，其余送垃圾填埋场处理。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816"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p>
              </w:tc>
              <w:tc>
                <w:tcPr>
                  <w:tcW w:w="2653" w:type="dxa"/>
                  <w:gridSpan w:val="2"/>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highlight w:val="none"/>
                      <w:lang w:val="en-US" w:eastAsia="zh-CN"/>
                    </w:rPr>
                    <w:t>金属锈铁屑</w:t>
                  </w:r>
                </w:p>
              </w:tc>
              <w:tc>
                <w:tcPr>
                  <w:tcW w:w="1366"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highlight w:val="none"/>
                      <w:lang w:val="en-US" w:eastAsia="zh-CN"/>
                    </w:rPr>
                    <w:t>34.3</w:t>
                  </w:r>
                  <w:r>
                    <w:rPr>
                      <w:rFonts w:hint="default" w:ascii="Times New Roman" w:hAnsi="Times New Roman" w:cs="Times New Roman"/>
                      <w:color w:val="auto"/>
                      <w:sz w:val="21"/>
                      <w:szCs w:val="21"/>
                      <w:highlight w:val="none"/>
                    </w:rPr>
                    <w:t>t/a</w:t>
                  </w:r>
                </w:p>
              </w:tc>
              <w:tc>
                <w:tcPr>
                  <w:tcW w:w="4199" w:type="dxa"/>
                  <w:vMerge w:val="restart"/>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sz w:val="21"/>
                      <w:szCs w:val="21"/>
                      <w:highlight w:val="none"/>
                      <w:lang w:val="en-US" w:eastAsia="zh-CN"/>
                    </w:rPr>
                    <w:t>暂存于厂区一般工业固废暂存间，统一收集作为废金属外售。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816"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p>
              </w:tc>
              <w:tc>
                <w:tcPr>
                  <w:tcW w:w="2653" w:type="dxa"/>
                  <w:gridSpan w:val="2"/>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highlight w:val="none"/>
                      <w:lang w:val="en-US" w:eastAsia="zh-CN"/>
                    </w:rPr>
                    <w:t>沉降粉尘</w:t>
                  </w:r>
                </w:p>
              </w:tc>
              <w:tc>
                <w:tcPr>
                  <w:tcW w:w="1366"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lang w:val="en-US" w:eastAsia="zh-CN"/>
                    </w:rPr>
                  </w:pPr>
                  <w:r>
                    <w:rPr>
                      <w:rFonts w:hint="eastAsia"/>
                      <w:color w:val="auto"/>
                      <w:highlight w:val="none"/>
                      <w:lang w:val="en-US" w:eastAsia="zh-CN"/>
                    </w:rPr>
                    <w:t>0.06</w:t>
                  </w:r>
                  <w:r>
                    <w:rPr>
                      <w:rFonts w:hint="default" w:ascii="Times New Roman" w:hAnsi="Times New Roman" w:cs="Times New Roman"/>
                      <w:color w:val="auto"/>
                      <w:sz w:val="21"/>
                      <w:szCs w:val="21"/>
                      <w:highlight w:val="none"/>
                    </w:rPr>
                    <w:t>t/a</w:t>
                  </w:r>
                </w:p>
              </w:tc>
              <w:tc>
                <w:tcPr>
                  <w:tcW w:w="419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816"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p>
              </w:tc>
              <w:tc>
                <w:tcPr>
                  <w:tcW w:w="2653" w:type="dxa"/>
                  <w:gridSpan w:val="2"/>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highlight w:val="none"/>
                      <w:lang w:val="en-US" w:eastAsia="zh-CN"/>
                    </w:rPr>
                    <w:t>聚乙烯粉末</w:t>
                  </w:r>
                </w:p>
              </w:tc>
              <w:tc>
                <w:tcPr>
                  <w:tcW w:w="1366"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default" w:ascii="Times New Roman" w:hAnsi="宋体" w:cs="Times New Roman"/>
                      <w:color w:val="auto"/>
                      <w:sz w:val="21"/>
                      <w:szCs w:val="21"/>
                      <w:highlight w:val="none"/>
                    </w:rPr>
                  </w:pPr>
                  <w:r>
                    <w:rPr>
                      <w:rFonts w:hint="eastAsia"/>
                      <w:color w:val="auto"/>
                      <w:highlight w:val="none"/>
                      <w:lang w:val="en-US" w:eastAsia="zh-CN"/>
                    </w:rPr>
                    <w:t>5.88</w:t>
                  </w:r>
                  <w:r>
                    <w:rPr>
                      <w:rFonts w:hint="default" w:ascii="Times New Roman" w:hAnsi="Times New Roman" w:cs="Times New Roman"/>
                      <w:color w:val="auto"/>
                      <w:sz w:val="21"/>
                      <w:szCs w:val="21"/>
                      <w:highlight w:val="none"/>
                    </w:rPr>
                    <w:t>t/a</w:t>
                  </w:r>
                </w:p>
              </w:tc>
              <w:tc>
                <w:tcPr>
                  <w:tcW w:w="4199"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sz w:val="21"/>
                      <w:szCs w:val="21"/>
                      <w:highlight w:val="none"/>
                      <w:lang w:val="en-US" w:eastAsia="zh-CN"/>
                    </w:rPr>
                    <w:t>收集后回收利用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816"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p>
              </w:tc>
              <w:tc>
                <w:tcPr>
                  <w:tcW w:w="2653" w:type="dxa"/>
                  <w:gridSpan w:val="2"/>
                  <w:tcBorders>
                    <w:tl2br w:val="nil"/>
                    <w:tr2bl w:val="nil"/>
                  </w:tcBorders>
                  <w:vAlign w:val="center"/>
                </w:tcPr>
                <w:p>
                  <w:pPr>
                    <w:pStyle w:val="82"/>
                    <w:suppressLineNumbers w:val="0"/>
                    <w:bidi w:val="0"/>
                    <w:spacing w:beforeAutospacing="0" w:after="0" w:afterAutospacing="0"/>
                    <w:ind w:left="0" w:leftChars="0" w:right="0" w:rightChars="0"/>
                    <w:jc w:val="center"/>
                    <w:rPr>
                      <w:rFonts w:hint="default" w:ascii="Times New Roman" w:hAnsi="宋体" w:cs="Times New Roman"/>
                      <w:color w:val="auto"/>
                      <w:sz w:val="21"/>
                      <w:szCs w:val="21"/>
                      <w:highlight w:val="none"/>
                    </w:rPr>
                  </w:pPr>
                  <w:r>
                    <w:rPr>
                      <w:rFonts w:hint="eastAsia"/>
                      <w:color w:val="auto"/>
                      <w:highlight w:val="none"/>
                      <w:lang w:val="en-US" w:eastAsia="zh-CN"/>
                    </w:rPr>
                    <w:t>废包装物</w:t>
                  </w:r>
                </w:p>
              </w:tc>
              <w:tc>
                <w:tcPr>
                  <w:tcW w:w="1366"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highlight w:val="none"/>
                      <w:lang w:val="en-US" w:eastAsia="zh-CN"/>
                    </w:rPr>
                    <w:t>0.5</w:t>
                  </w:r>
                  <w:r>
                    <w:rPr>
                      <w:rFonts w:hint="default" w:ascii="Times New Roman" w:hAnsi="Times New Roman" w:cs="Times New Roman"/>
                      <w:color w:val="auto"/>
                      <w:sz w:val="21"/>
                      <w:szCs w:val="21"/>
                      <w:highlight w:val="none"/>
                    </w:rPr>
                    <w:t>t/a</w:t>
                  </w:r>
                </w:p>
              </w:tc>
              <w:tc>
                <w:tcPr>
                  <w:tcW w:w="4199"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sz w:val="21"/>
                      <w:szCs w:val="21"/>
                      <w:highlight w:val="none"/>
                      <w:lang w:val="en-US" w:eastAsia="zh-CN"/>
                    </w:rPr>
                    <w:t>暂存于厂区一般工业固废暂存间，可回收部分定期送废品收购站回收，其余送垃圾填埋场处理。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816"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危险废物</w:t>
                  </w:r>
                </w:p>
              </w:tc>
              <w:tc>
                <w:tcPr>
                  <w:tcW w:w="2653" w:type="dxa"/>
                  <w:gridSpan w:val="2"/>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highlight w:val="none"/>
                      <w:lang w:val="en-US" w:eastAsia="zh-CN"/>
                    </w:rPr>
                    <w:t>废灯管</w:t>
                  </w:r>
                </w:p>
              </w:tc>
              <w:tc>
                <w:tcPr>
                  <w:tcW w:w="1366"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highlight w:val="none"/>
                      <w:lang w:val="en-US" w:eastAsia="zh-CN"/>
                    </w:rPr>
                    <w:t>2个</w:t>
                  </w:r>
                </w:p>
              </w:tc>
              <w:tc>
                <w:tcPr>
                  <w:tcW w:w="4199" w:type="dxa"/>
                  <w:vMerge w:val="restart"/>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ascii="Times New Roman" w:hAnsi="宋体" w:cs="Times New Roman"/>
                      <w:color w:val="auto"/>
                      <w:sz w:val="21"/>
                      <w:szCs w:val="21"/>
                      <w:highlight w:val="none"/>
                    </w:rPr>
                    <w:t>定期交由有资质的处置单位进行处理。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816"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p>
              </w:tc>
              <w:tc>
                <w:tcPr>
                  <w:tcW w:w="2653" w:type="dxa"/>
                  <w:gridSpan w:val="2"/>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highlight w:val="none"/>
                      <w:lang w:val="en-US" w:eastAsia="zh-CN"/>
                    </w:rPr>
                    <w:t>废活性炭</w:t>
                  </w:r>
                </w:p>
              </w:tc>
              <w:tc>
                <w:tcPr>
                  <w:tcW w:w="1366"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highlight w:val="none"/>
                      <w:lang w:val="en-US" w:eastAsia="zh-CN"/>
                    </w:rPr>
                    <w:t>8</w:t>
                  </w:r>
                  <w:r>
                    <w:rPr>
                      <w:rFonts w:hint="default" w:ascii="Times New Roman" w:hAnsi="Times New Roman" w:cs="Times New Roman"/>
                      <w:color w:val="auto"/>
                      <w:sz w:val="21"/>
                      <w:szCs w:val="21"/>
                      <w:highlight w:val="none"/>
                    </w:rPr>
                    <w:t>t/a</w:t>
                  </w:r>
                </w:p>
              </w:tc>
              <w:tc>
                <w:tcPr>
                  <w:tcW w:w="4199" w:type="dxa"/>
                  <w:vMerge w:val="continue"/>
                  <w:tcBorders>
                    <w:tl2br w:val="nil"/>
                    <w:tr2bl w:val="nil"/>
                  </w:tcBorders>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816"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p>
              </w:tc>
              <w:tc>
                <w:tcPr>
                  <w:tcW w:w="2653" w:type="dxa"/>
                  <w:gridSpan w:val="2"/>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highlight w:val="none"/>
                      <w:lang w:val="en-US" w:eastAsia="zh-CN"/>
                    </w:rPr>
                    <w:t>废润滑油</w:t>
                  </w:r>
                </w:p>
              </w:tc>
              <w:tc>
                <w:tcPr>
                  <w:tcW w:w="1366"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highlight w:val="none"/>
                      <w:lang w:val="en-US" w:eastAsia="zh-CN"/>
                    </w:rPr>
                    <w:t>0.034</w:t>
                  </w:r>
                  <w:r>
                    <w:rPr>
                      <w:rFonts w:hint="default" w:ascii="Times New Roman" w:hAnsi="Times New Roman" w:cs="Times New Roman"/>
                      <w:color w:val="auto"/>
                      <w:sz w:val="21"/>
                      <w:szCs w:val="21"/>
                      <w:highlight w:val="none"/>
                    </w:rPr>
                    <w:t>t/a</w:t>
                  </w:r>
                </w:p>
              </w:tc>
              <w:tc>
                <w:tcPr>
                  <w:tcW w:w="4199" w:type="dxa"/>
                  <w:vMerge w:val="continue"/>
                  <w:tcBorders>
                    <w:tl2br w:val="nil"/>
                    <w:tr2bl w:val="nil"/>
                  </w:tcBorders>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816"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p>
              </w:tc>
              <w:tc>
                <w:tcPr>
                  <w:tcW w:w="2653" w:type="dxa"/>
                  <w:gridSpan w:val="2"/>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highlight w:val="none"/>
                      <w:lang w:val="en-US" w:eastAsia="zh-CN"/>
                    </w:rPr>
                    <w:t>废润滑油桶</w:t>
                  </w:r>
                </w:p>
              </w:tc>
              <w:tc>
                <w:tcPr>
                  <w:tcW w:w="1366"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color w:val="auto"/>
                      <w:sz w:val="21"/>
                      <w:szCs w:val="21"/>
                      <w:highlight w:val="none"/>
                    </w:rPr>
                  </w:pPr>
                  <w:r>
                    <w:rPr>
                      <w:rFonts w:hint="eastAsia"/>
                      <w:color w:val="auto"/>
                      <w:highlight w:val="none"/>
                      <w:lang w:val="en-US" w:eastAsia="zh-CN"/>
                    </w:rPr>
                    <w:t>0.06</w:t>
                  </w:r>
                  <w:r>
                    <w:rPr>
                      <w:rFonts w:hint="default" w:ascii="Times New Roman" w:hAnsi="Times New Roman" w:cs="Times New Roman"/>
                      <w:color w:val="auto"/>
                      <w:sz w:val="21"/>
                      <w:szCs w:val="21"/>
                      <w:highlight w:val="none"/>
                    </w:rPr>
                    <w:t>t/a</w:t>
                  </w:r>
                </w:p>
              </w:tc>
              <w:tc>
                <w:tcPr>
                  <w:tcW w:w="4199" w:type="dxa"/>
                  <w:vMerge w:val="continue"/>
                  <w:tcBorders>
                    <w:tl2br w:val="nil"/>
                    <w:tr2bl w:val="nil"/>
                  </w:tcBorders>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816"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p>
              </w:tc>
              <w:tc>
                <w:tcPr>
                  <w:tcW w:w="2653" w:type="dxa"/>
                  <w:gridSpan w:val="2"/>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废液压油</w:t>
                  </w:r>
                </w:p>
              </w:tc>
              <w:tc>
                <w:tcPr>
                  <w:tcW w:w="1366"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16L</w:t>
                  </w:r>
                  <w:r>
                    <w:rPr>
                      <w:rFonts w:hint="default" w:ascii="Times New Roman" w:hAnsi="Times New Roman" w:cs="Times New Roman"/>
                      <w:color w:val="auto"/>
                      <w:sz w:val="21"/>
                      <w:szCs w:val="21"/>
                      <w:highlight w:val="none"/>
                    </w:rPr>
                    <w:t>/a</w:t>
                  </w:r>
                </w:p>
              </w:tc>
              <w:tc>
                <w:tcPr>
                  <w:tcW w:w="4199" w:type="dxa"/>
                  <w:vMerge w:val="continue"/>
                  <w:tcBorders>
                    <w:tl2br w:val="nil"/>
                    <w:tr2bl w:val="nil"/>
                  </w:tcBorders>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816"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p>
              </w:tc>
              <w:tc>
                <w:tcPr>
                  <w:tcW w:w="2653" w:type="dxa"/>
                  <w:gridSpan w:val="2"/>
                  <w:tcBorders>
                    <w:tl2br w:val="nil"/>
                    <w:tr2bl w:val="nil"/>
                  </w:tcBorders>
                  <w:vAlign w:val="center"/>
                </w:tcPr>
                <w:p>
                  <w:pPr>
                    <w:pStyle w:val="82"/>
                    <w:suppressLineNumbers w:val="0"/>
                    <w:bidi w:val="0"/>
                    <w:spacing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废液压油桶</w:t>
                  </w:r>
                </w:p>
              </w:tc>
              <w:tc>
                <w:tcPr>
                  <w:tcW w:w="1366" w:type="dxa"/>
                  <w:tcBorders>
                    <w:tl2br w:val="nil"/>
                    <w:tr2bl w:val="nil"/>
                  </w:tcBorders>
                  <w:vAlign w:val="center"/>
                </w:tcPr>
                <w:p>
                  <w:pPr>
                    <w:pStyle w:val="82"/>
                    <w:suppressLineNumbers w:val="0"/>
                    <w:bidi w:val="0"/>
                    <w:spacing w:beforeAutospacing="0" w:after="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2个</w:t>
                  </w:r>
                </w:p>
              </w:tc>
              <w:tc>
                <w:tcPr>
                  <w:tcW w:w="4199" w:type="dxa"/>
                  <w:vMerge w:val="continue"/>
                  <w:tcBorders>
                    <w:tl2br w:val="nil"/>
                    <w:tr2bl w:val="nil"/>
                  </w:tcBorders>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宋体" w:cs="Times New Roman"/>
                      <w:color w:val="auto"/>
                      <w:sz w:val="21"/>
                      <w:szCs w:val="21"/>
                      <w:highlight w:val="none"/>
                    </w:rPr>
                  </w:pPr>
                </w:p>
              </w:tc>
            </w:tr>
          </w:tbl>
          <w:p>
            <w:pPr>
              <w:keepNext w:val="0"/>
              <w:keepLines w:val="0"/>
              <w:suppressLineNumbers w:val="0"/>
              <w:spacing w:before="0" w:beforeAutospacing="0" w:after="0" w:afterAutospacing="0"/>
              <w:ind w:left="0" w:right="0"/>
              <w:rPr>
                <w:rFonts w:hint="eastAsia" w:ascii="Times New Roman" w:hAnsi="Times New Roman" w:cs="Times New Roman"/>
                <w:color w:val="auto"/>
                <w:highlight w:val="none"/>
              </w:rPr>
            </w:pPr>
          </w:p>
          <w:p>
            <w:pPr>
              <w:pStyle w:val="31"/>
              <w:keepNext w:val="0"/>
              <w:keepLines w:val="0"/>
              <w:suppressLineNumbers w:val="0"/>
              <w:spacing w:before="0" w:beforeAutospacing="0" w:after="0" w:afterAutospacing="0"/>
              <w:ind w:left="0" w:right="0"/>
              <w:rPr>
                <w:rFonts w:hint="eastAsia" w:ascii="Times New Roman" w:hAnsi="Times New Roman" w:cs="Times New Roman"/>
                <w:color w:val="auto"/>
                <w:highlight w:val="none"/>
              </w:rPr>
            </w:pPr>
          </w:p>
          <w:p>
            <w:pPr>
              <w:pStyle w:val="46"/>
              <w:keepNext w:val="0"/>
              <w:keepLines w:val="0"/>
              <w:suppressLineNumbers w:val="0"/>
              <w:spacing w:before="0" w:beforeAutospacing="0" w:afterAutospacing="0"/>
              <w:ind w:left="0" w:right="0"/>
              <w:rPr>
                <w:rFonts w:hint="eastAsia" w:ascii="Times New Roman" w:hAnsi="Times New Roman" w:cs="Times New Roman"/>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pStyle w:val="3"/>
              <w:keepLines w:val="0"/>
              <w:suppressLineNumbers w:val="0"/>
              <w:spacing w:before="0" w:beforeAutospacing="0" w:after="0" w:afterAutospacing="0"/>
              <w:ind w:left="0" w:right="0"/>
              <w:jc w:val="both"/>
              <w:rPr>
                <w:rFonts w:hint="eastAsia" w:ascii="Times New Roman" w:hAnsi="Times New Roman" w:cs="Times New Roman"/>
                <w:color w:val="auto"/>
                <w:highlight w:val="none"/>
              </w:rPr>
            </w:pPr>
          </w:p>
        </w:tc>
      </w:tr>
    </w:tbl>
    <w:p>
      <w:pPr>
        <w:tabs>
          <w:tab w:val="left" w:pos="660"/>
        </w:tabs>
        <w:ind w:firstLine="298" w:firstLineChars="99"/>
        <w:rPr>
          <w:b/>
          <w:bCs/>
          <w:sz w:val="30"/>
        </w:rPr>
      </w:pPr>
    </w:p>
    <w:p>
      <w:pPr>
        <w:tabs>
          <w:tab w:val="left" w:pos="660"/>
        </w:tabs>
        <w:ind w:firstLine="298" w:firstLineChars="99"/>
        <w:rPr>
          <w:b/>
          <w:bCs/>
          <w:sz w:val="30"/>
        </w:rPr>
      </w:pPr>
    </w:p>
    <w:p>
      <w:pPr>
        <w:tabs>
          <w:tab w:val="left" w:pos="660"/>
        </w:tabs>
        <w:ind w:firstLine="298" w:firstLineChars="99"/>
        <w:rPr>
          <w:b/>
          <w:bCs/>
          <w:sz w:val="30"/>
        </w:rPr>
      </w:pPr>
      <w:r>
        <w:rPr>
          <w:b/>
          <w:bCs/>
          <w:sz w:val="30"/>
        </w:rPr>
        <w:t>8</w:t>
      </w:r>
      <w:r>
        <w:rPr>
          <w:rFonts w:hint="eastAsia" w:hAnsi="宋体"/>
          <w:b/>
          <w:bCs/>
          <w:sz w:val="30"/>
          <w:lang w:eastAsia="zh-CN"/>
        </w:rPr>
        <w:t>、</w:t>
      </w:r>
      <w:r>
        <w:rPr>
          <w:rFonts w:hAnsi="宋体"/>
          <w:b/>
          <w:bCs/>
          <w:sz w:val="30"/>
        </w:rPr>
        <w:t>建设项目拟采取的防治措施及预期治理效果</w:t>
      </w:r>
    </w:p>
    <w:tbl>
      <w:tblPr>
        <w:tblStyle w:val="47"/>
        <w:tblW w:w="10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487"/>
        <w:gridCol w:w="2245"/>
        <w:gridCol w:w="3516"/>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300" w:type="dxa"/>
            <w:tcBorders>
              <w:top w:val="single" w:color="auto" w:sz="12" w:space="0"/>
              <w:left w:val="single" w:color="auto" w:sz="12" w:space="0"/>
              <w:bottom w:val="single" w:color="auto" w:sz="4" w:space="0"/>
              <w:right w:val="single" w:color="auto" w:sz="4" w:space="0"/>
              <w:tl2br w:val="single" w:color="auto" w:sz="4" w:space="0"/>
            </w:tcBorders>
            <w:vAlign w:val="center"/>
          </w:tcPr>
          <w:p>
            <w:pPr>
              <w:keepNext w:val="0"/>
              <w:keepLines w:val="0"/>
              <w:suppressLineNumbers w:val="0"/>
              <w:spacing w:before="0" w:beforeAutospacing="0" w:after="0" w:afterAutospacing="0"/>
              <w:ind w:left="0" w:right="0"/>
              <w:jc w:val="right"/>
              <w:rPr>
                <w:rFonts w:hint="default" w:ascii="Times New Roman" w:hAnsi="Times New Roman" w:cs="Times New Roman"/>
                <w:b/>
                <w:bCs/>
                <w:sz w:val="24"/>
              </w:rPr>
            </w:pPr>
            <w:r>
              <w:rPr>
                <w:rFonts w:hint="default" w:ascii="Times New Roman" w:hAnsi="Times New Roman" w:cs="Times New Roman"/>
                <w:b/>
                <w:bCs/>
                <w:sz w:val="24"/>
              </w:rPr>
              <w:t xml:space="preserve">   </w:t>
            </w:r>
            <w:r>
              <w:rPr>
                <w:rFonts w:hint="default" w:ascii="Times New Roman" w:hAnsi="宋体" w:cs="Times New Roman"/>
                <w:b/>
                <w:bCs/>
                <w:sz w:val="24"/>
              </w:rPr>
              <w:t>内容</w:t>
            </w:r>
          </w:p>
          <w:p>
            <w:pPr>
              <w:keepNext w:val="0"/>
              <w:keepLines w:val="0"/>
              <w:suppressLineNumbers w:val="0"/>
              <w:spacing w:before="0" w:beforeAutospacing="0" w:after="0" w:afterAutospacing="0"/>
              <w:ind w:left="0" w:right="0"/>
              <w:rPr>
                <w:rFonts w:hint="default" w:ascii="Times New Roman" w:hAnsi="Times New Roman" w:cs="Times New Roman"/>
                <w:b/>
                <w:bCs/>
                <w:sz w:val="24"/>
              </w:rPr>
            </w:pPr>
            <w:r>
              <w:rPr>
                <w:rFonts w:hint="default" w:ascii="Times New Roman" w:hAnsi="宋体" w:cs="Times New Roman"/>
                <w:b/>
                <w:bCs/>
                <w:sz w:val="24"/>
              </w:rPr>
              <w:t>类型</w:t>
            </w:r>
            <w:r>
              <w:rPr>
                <w:rFonts w:hint="default" w:ascii="Times New Roman" w:hAnsi="Times New Roman" w:cs="Times New Roman"/>
                <w:b/>
                <w:bCs/>
                <w:sz w:val="24"/>
              </w:rPr>
              <w:t xml:space="preserve">  </w:t>
            </w:r>
          </w:p>
        </w:tc>
        <w:tc>
          <w:tcPr>
            <w:tcW w:w="1487" w:type="dxa"/>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宋体" w:cs="Times New Roman"/>
                <w:b/>
                <w:bCs/>
                <w:sz w:val="24"/>
              </w:rPr>
              <w:t>排放源（编号）</w:t>
            </w:r>
          </w:p>
        </w:tc>
        <w:tc>
          <w:tcPr>
            <w:tcW w:w="2245" w:type="dxa"/>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宋体" w:cs="Times New Roman"/>
                <w:b/>
                <w:bCs/>
                <w:sz w:val="24"/>
              </w:rPr>
              <w:t>污染物名称</w:t>
            </w:r>
          </w:p>
        </w:tc>
        <w:tc>
          <w:tcPr>
            <w:tcW w:w="3516" w:type="dxa"/>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宋体" w:cs="Times New Roman"/>
                <w:b/>
                <w:bCs/>
                <w:sz w:val="24"/>
              </w:rPr>
              <w:t>防治措施</w:t>
            </w:r>
          </w:p>
        </w:tc>
        <w:tc>
          <w:tcPr>
            <w:tcW w:w="1702" w:type="dxa"/>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宋体" w:cs="Times New Roman"/>
                <w:b/>
                <w:bCs/>
                <w:sz w:val="24"/>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4" w:hRule="atLeast"/>
          <w:jc w:val="center"/>
        </w:trPr>
        <w:tc>
          <w:tcPr>
            <w:tcW w:w="1300" w:type="dxa"/>
            <w:vMerge w:val="restart"/>
            <w:tcBorders>
              <w:top w:val="single" w:color="auto" w:sz="4" w:space="0"/>
              <w:left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宋体" w:cs="Times New Roman"/>
                <w:b/>
                <w:bCs/>
                <w:sz w:val="24"/>
              </w:rPr>
              <w:t>大</w:t>
            </w:r>
          </w:p>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宋体" w:cs="Times New Roman"/>
                <w:b/>
                <w:bCs/>
                <w:sz w:val="24"/>
              </w:rPr>
              <w:t>气</w:t>
            </w:r>
          </w:p>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宋体" w:cs="Times New Roman"/>
                <w:b/>
                <w:bCs/>
                <w:sz w:val="24"/>
              </w:rPr>
              <w:t>污</w:t>
            </w:r>
          </w:p>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宋体" w:cs="Times New Roman"/>
                <w:b/>
                <w:bCs/>
                <w:sz w:val="24"/>
              </w:rPr>
              <w:t>染</w:t>
            </w:r>
          </w:p>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宋体" w:cs="Times New Roman"/>
                <w:b/>
                <w:bCs/>
                <w:sz w:val="24"/>
              </w:rPr>
              <w:t>物</w:t>
            </w:r>
          </w:p>
        </w:tc>
        <w:tc>
          <w:tcPr>
            <w:tcW w:w="1487" w:type="dxa"/>
            <w:tcBorders>
              <w:top w:val="single" w:color="auto" w:sz="4" w:space="0"/>
              <w:left w:val="single" w:color="auto" w:sz="4" w:space="0"/>
              <w:right w:val="single" w:color="auto" w:sz="4" w:space="0"/>
            </w:tcBorders>
            <w:vAlign w:val="center"/>
          </w:tcPr>
          <w:p>
            <w:pPr>
              <w:keepNext w:val="0"/>
              <w:keepLines w:val="0"/>
              <w:suppressLineNumbers w:val="0"/>
              <w:tabs>
                <w:tab w:val="left" w:pos="4425"/>
              </w:tabs>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1#抛丸机</w:t>
            </w:r>
          </w:p>
        </w:tc>
        <w:tc>
          <w:tcPr>
            <w:tcW w:w="2245" w:type="dxa"/>
            <w:tcBorders>
              <w:top w:val="single" w:color="auto" w:sz="4" w:space="0"/>
              <w:left w:val="single" w:color="auto" w:sz="4" w:space="0"/>
              <w:right w:val="single" w:color="auto" w:sz="4" w:space="0"/>
            </w:tcBorders>
            <w:vAlign w:val="center"/>
          </w:tcPr>
          <w:p>
            <w:pPr>
              <w:keepNext w:val="0"/>
              <w:keepLines w:val="0"/>
              <w:suppressLineNumbers w:val="0"/>
              <w:tabs>
                <w:tab w:val="left" w:pos="4425"/>
              </w:tabs>
              <w:spacing w:before="0" w:beforeAutospacing="0" w:after="0" w:afterAutospacing="0" w:line="300" w:lineRule="exact"/>
              <w:ind w:left="0" w:right="0"/>
              <w:jc w:val="center"/>
              <w:rPr>
                <w:rFonts w:hint="eastAsia" w:ascii="Times New Roman" w:hAnsi="Times New Roman" w:eastAsia="宋体" w:cs="Times New Roman"/>
                <w:sz w:val="21"/>
                <w:szCs w:val="21"/>
                <w:lang w:eastAsia="zh-CN"/>
              </w:rPr>
            </w:pPr>
            <w:r>
              <w:rPr>
                <w:rFonts w:hint="eastAsia" w:cs="Times New Roman"/>
                <w:sz w:val="21"/>
                <w:szCs w:val="21"/>
                <w:lang w:eastAsia="zh-CN"/>
              </w:rPr>
              <w:t>颗粒物</w:t>
            </w:r>
          </w:p>
        </w:tc>
        <w:tc>
          <w:tcPr>
            <w:tcW w:w="3516"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rPr>
            </w:pPr>
            <w:r>
              <w:rPr>
                <w:rFonts w:hint="eastAsia" w:hAnsi="宋体" w:cs="Times New Roman"/>
                <w:color w:val="auto"/>
                <w:sz w:val="21"/>
                <w:szCs w:val="21"/>
                <w:lang w:eastAsia="zh-CN"/>
              </w:rPr>
              <w:t>抛丸机自带的集气装置</w:t>
            </w:r>
            <w:r>
              <w:rPr>
                <w:rFonts w:hint="eastAsia" w:ascii="Times New Roman" w:hAnsi="宋体" w:cs="Times New Roman"/>
                <w:color w:val="auto"/>
                <w:sz w:val="21"/>
                <w:szCs w:val="21"/>
              </w:rPr>
              <w:t>（集尘效率</w:t>
            </w:r>
            <w:r>
              <w:rPr>
                <w:rFonts w:hint="eastAsia" w:hAnsi="宋体" w:cs="Times New Roman"/>
                <w:color w:val="auto"/>
                <w:sz w:val="21"/>
                <w:szCs w:val="21"/>
                <w:lang w:val="en-US" w:eastAsia="zh-CN"/>
              </w:rPr>
              <w:t>100</w:t>
            </w:r>
            <w:r>
              <w:rPr>
                <w:rFonts w:hint="eastAsia" w:ascii="Times New Roman" w:hAnsi="宋体" w:cs="Times New Roman"/>
                <w:color w:val="auto"/>
                <w:sz w:val="21"/>
                <w:szCs w:val="21"/>
              </w:rPr>
              <w:t>%）+1套</w:t>
            </w:r>
            <w:r>
              <w:rPr>
                <w:rFonts w:hint="eastAsia" w:hAnsi="宋体" w:cs="Times New Roman"/>
                <w:color w:val="auto"/>
                <w:sz w:val="21"/>
                <w:szCs w:val="21"/>
                <w:lang w:eastAsia="zh-CN"/>
              </w:rPr>
              <w:t>脉冲</w:t>
            </w:r>
            <w:r>
              <w:rPr>
                <w:rFonts w:hint="eastAsia" w:ascii="Times New Roman" w:hAnsi="宋体" w:cs="Times New Roman"/>
                <w:color w:val="auto"/>
                <w:sz w:val="21"/>
                <w:szCs w:val="21"/>
              </w:rPr>
              <w:t>布袋除尘器（除尘效率</w:t>
            </w:r>
            <w:r>
              <w:rPr>
                <w:rFonts w:hint="eastAsia" w:hAnsi="宋体" w:cs="Times New Roman"/>
                <w:color w:val="auto"/>
                <w:sz w:val="21"/>
                <w:szCs w:val="21"/>
                <w:lang w:val="en-US" w:eastAsia="zh-CN"/>
              </w:rPr>
              <w:t>98</w:t>
            </w:r>
            <w:r>
              <w:rPr>
                <w:rFonts w:hint="eastAsia" w:ascii="Times New Roman" w:hAnsi="宋体" w:cs="Times New Roman"/>
                <w:color w:val="auto"/>
                <w:sz w:val="21"/>
                <w:szCs w:val="21"/>
              </w:rPr>
              <w:t>%）+</w:t>
            </w:r>
            <w:r>
              <w:rPr>
                <w:rFonts w:hint="eastAsia" w:hAnsi="宋体" w:cs="Times New Roman"/>
                <w:color w:val="auto"/>
                <w:sz w:val="21"/>
                <w:szCs w:val="21"/>
                <w:lang w:val="en-US" w:eastAsia="zh-CN"/>
              </w:rPr>
              <w:t>与喷砂机除尘器共用</w:t>
            </w:r>
            <w:r>
              <w:rPr>
                <w:rFonts w:hint="eastAsia" w:ascii="Times New Roman" w:hAnsi="宋体" w:cs="Times New Roman"/>
                <w:color w:val="auto"/>
                <w:sz w:val="21"/>
                <w:szCs w:val="21"/>
              </w:rPr>
              <w:t>1根15m高排气筒（1#）</w:t>
            </w:r>
          </w:p>
        </w:tc>
        <w:tc>
          <w:tcPr>
            <w:tcW w:w="1702" w:type="dxa"/>
            <w:vMerge w:val="restart"/>
            <w:tcBorders>
              <w:top w:val="sing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sz w:val="21"/>
                <w:szCs w:val="21"/>
              </w:rPr>
            </w:pPr>
            <w:r>
              <w:rPr>
                <w:rFonts w:hint="default" w:ascii="Times New Roman" w:hAnsi="宋体" w:cs="Times New Roman"/>
                <w:sz w:val="21"/>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7" w:hRule="atLeast"/>
          <w:jc w:val="center"/>
        </w:trPr>
        <w:tc>
          <w:tcPr>
            <w:tcW w:w="1300" w:type="dxa"/>
            <w:vMerge w:val="continue"/>
            <w:tcBorders>
              <w:left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b/>
                <w:bCs/>
                <w:sz w:val="24"/>
              </w:rPr>
            </w:pPr>
          </w:p>
        </w:tc>
        <w:tc>
          <w:tcPr>
            <w:tcW w:w="148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sz w:val="21"/>
                <w:szCs w:val="21"/>
              </w:rPr>
            </w:pPr>
            <w:r>
              <w:rPr>
                <w:rFonts w:hint="eastAsia" w:cs="Times New Roman"/>
                <w:sz w:val="21"/>
                <w:szCs w:val="21"/>
                <w:lang w:val="en-US" w:eastAsia="zh-CN"/>
              </w:rPr>
              <w:t>喷砂机</w:t>
            </w:r>
          </w:p>
        </w:tc>
        <w:tc>
          <w:tcPr>
            <w:tcW w:w="2245"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eastAsia" w:ascii="Times New Roman" w:hAnsi="宋体" w:cs="Times New Roman"/>
                <w:sz w:val="21"/>
                <w:szCs w:val="21"/>
              </w:rPr>
            </w:pPr>
            <w:r>
              <w:rPr>
                <w:rFonts w:hint="eastAsia" w:cs="Times New Roman"/>
                <w:sz w:val="21"/>
                <w:szCs w:val="21"/>
                <w:lang w:eastAsia="zh-CN"/>
              </w:rPr>
              <w:t>颗粒物</w:t>
            </w:r>
          </w:p>
        </w:tc>
        <w:tc>
          <w:tcPr>
            <w:tcW w:w="3516"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rPr>
            </w:pPr>
            <w:r>
              <w:rPr>
                <w:rFonts w:hint="eastAsia" w:hAnsi="宋体" w:cs="Times New Roman"/>
                <w:color w:val="auto"/>
                <w:sz w:val="21"/>
                <w:szCs w:val="21"/>
                <w:lang w:eastAsia="zh-CN"/>
              </w:rPr>
              <w:t>喷砂机自带的集气器装置</w:t>
            </w:r>
            <w:r>
              <w:rPr>
                <w:rFonts w:hint="eastAsia" w:ascii="Times New Roman" w:hAnsi="宋体" w:cs="Times New Roman"/>
                <w:color w:val="auto"/>
                <w:sz w:val="21"/>
                <w:szCs w:val="21"/>
              </w:rPr>
              <w:t>（集尘效率</w:t>
            </w:r>
            <w:r>
              <w:rPr>
                <w:rFonts w:hint="eastAsia" w:hAnsi="宋体" w:cs="Times New Roman"/>
                <w:color w:val="auto"/>
                <w:sz w:val="21"/>
                <w:szCs w:val="21"/>
                <w:lang w:val="en-US" w:eastAsia="zh-CN"/>
              </w:rPr>
              <w:t>100</w:t>
            </w:r>
            <w:r>
              <w:rPr>
                <w:rFonts w:hint="eastAsia" w:ascii="Times New Roman" w:hAnsi="宋体" w:cs="Times New Roman"/>
                <w:color w:val="auto"/>
                <w:sz w:val="21"/>
                <w:szCs w:val="21"/>
              </w:rPr>
              <w:t>%）+1套</w:t>
            </w:r>
            <w:r>
              <w:rPr>
                <w:rFonts w:hint="eastAsia" w:hAnsi="宋体" w:cs="Times New Roman"/>
                <w:color w:val="auto"/>
                <w:sz w:val="21"/>
                <w:szCs w:val="21"/>
                <w:lang w:eastAsia="zh-CN"/>
              </w:rPr>
              <w:t>脉冲</w:t>
            </w:r>
            <w:r>
              <w:rPr>
                <w:rFonts w:hint="eastAsia" w:ascii="Times New Roman" w:hAnsi="宋体" w:cs="Times New Roman"/>
                <w:color w:val="auto"/>
                <w:sz w:val="21"/>
                <w:szCs w:val="21"/>
              </w:rPr>
              <w:t>布袋除尘器（除尘效率</w:t>
            </w:r>
            <w:r>
              <w:rPr>
                <w:rFonts w:hint="eastAsia" w:hAnsi="宋体" w:cs="Times New Roman"/>
                <w:color w:val="auto"/>
                <w:sz w:val="21"/>
                <w:szCs w:val="21"/>
                <w:lang w:val="en-US" w:eastAsia="zh-CN"/>
              </w:rPr>
              <w:t>98</w:t>
            </w:r>
            <w:r>
              <w:rPr>
                <w:rFonts w:hint="eastAsia" w:ascii="Times New Roman" w:hAnsi="宋体" w:cs="Times New Roman"/>
                <w:color w:val="auto"/>
                <w:sz w:val="21"/>
                <w:szCs w:val="21"/>
              </w:rPr>
              <w:t>%）+</w:t>
            </w:r>
            <w:r>
              <w:rPr>
                <w:rFonts w:hint="eastAsia" w:hAnsi="宋体" w:cs="Times New Roman"/>
                <w:color w:val="auto"/>
                <w:sz w:val="21"/>
                <w:szCs w:val="21"/>
                <w:lang w:val="en-US" w:eastAsia="zh-CN"/>
              </w:rPr>
              <w:t>与抛丸机除尘器共用</w:t>
            </w:r>
            <w:r>
              <w:rPr>
                <w:rFonts w:hint="eastAsia" w:ascii="Times New Roman" w:hAnsi="宋体" w:cs="Times New Roman"/>
                <w:color w:val="auto"/>
                <w:sz w:val="21"/>
                <w:szCs w:val="21"/>
              </w:rPr>
              <w:t>1根15m高排气筒（</w:t>
            </w:r>
            <w:r>
              <w:rPr>
                <w:rFonts w:hint="eastAsia" w:hAnsi="宋体" w:cs="Times New Roman"/>
                <w:color w:val="auto"/>
                <w:sz w:val="21"/>
                <w:szCs w:val="21"/>
                <w:lang w:val="en-US" w:eastAsia="zh-CN"/>
              </w:rPr>
              <w:t>1</w:t>
            </w:r>
            <w:r>
              <w:rPr>
                <w:rFonts w:hint="eastAsia" w:ascii="Times New Roman" w:hAnsi="宋体" w:cs="Times New Roman"/>
                <w:color w:val="auto"/>
                <w:sz w:val="21"/>
                <w:szCs w:val="21"/>
              </w:rPr>
              <w:t>#）</w:t>
            </w:r>
          </w:p>
        </w:tc>
        <w:tc>
          <w:tcPr>
            <w:tcW w:w="1702" w:type="dxa"/>
            <w:vMerge w:val="continue"/>
            <w:tcBorders>
              <w:left w:val="single" w:color="auto" w:sz="4" w:space="0"/>
              <w:right w:val="single" w:color="auto" w:sz="12" w:space="0"/>
            </w:tcBorders>
            <w:vAlign w:val="center"/>
          </w:tcPr>
          <w:p>
            <w:pPr>
              <w:pStyle w:val="139"/>
              <w:keepNext w:val="0"/>
              <w:keepLines w:val="0"/>
              <w:suppressLineNumbers w:val="0"/>
              <w:spacing w:before="0" w:beforeAutospacing="0" w:after="0" w:afterAutospacing="0"/>
              <w:ind w:left="0" w:right="0"/>
              <w:jc w:val="center"/>
              <w:rPr>
                <w:rFonts w:hint="default" w:ascii="Times New Roman"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atLeast"/>
          <w:jc w:val="center"/>
        </w:trPr>
        <w:tc>
          <w:tcPr>
            <w:tcW w:w="1300" w:type="dxa"/>
            <w:vMerge w:val="continue"/>
            <w:tcBorders>
              <w:left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b/>
                <w:bCs/>
                <w:sz w:val="24"/>
              </w:rPr>
            </w:pPr>
          </w:p>
        </w:tc>
        <w:tc>
          <w:tcPr>
            <w:tcW w:w="1487"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sz w:val="21"/>
                <w:szCs w:val="21"/>
              </w:rPr>
            </w:pPr>
            <w:r>
              <w:rPr>
                <w:rFonts w:hint="eastAsia" w:cs="Times New Roman"/>
                <w:sz w:val="21"/>
                <w:szCs w:val="21"/>
                <w:lang w:val="en-US" w:eastAsia="zh-CN"/>
              </w:rPr>
              <w:t>涂覆工序</w:t>
            </w:r>
          </w:p>
        </w:tc>
        <w:tc>
          <w:tcPr>
            <w:tcW w:w="2245"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eastAsia" w:ascii="Times New Roman" w:hAnsi="宋体" w:cs="Times New Roman"/>
                <w:sz w:val="21"/>
                <w:szCs w:val="21"/>
              </w:rPr>
            </w:pPr>
            <w:r>
              <w:rPr>
                <w:rFonts w:hint="eastAsia" w:cs="Times New Roman"/>
                <w:sz w:val="21"/>
                <w:szCs w:val="21"/>
                <w:lang w:eastAsia="zh-CN"/>
              </w:rPr>
              <w:t>颗粒物</w:t>
            </w:r>
          </w:p>
        </w:tc>
        <w:tc>
          <w:tcPr>
            <w:tcW w:w="3516"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宋体" w:eastAsia="宋体" w:cs="Times New Roman"/>
                <w:color w:val="auto"/>
                <w:sz w:val="21"/>
                <w:szCs w:val="21"/>
                <w:lang w:eastAsia="zh-CN"/>
              </w:rPr>
            </w:pPr>
            <w:r>
              <w:rPr>
                <w:rFonts w:hint="eastAsia" w:hAnsi="宋体" w:cs="Times New Roman"/>
                <w:color w:val="auto"/>
                <w:sz w:val="21"/>
                <w:szCs w:val="21"/>
                <w:lang w:eastAsia="zh-CN"/>
              </w:rPr>
              <w:t>涂覆工序上方设置密闭的集气罩（</w:t>
            </w:r>
            <w:r>
              <w:rPr>
                <w:rFonts w:hint="eastAsia" w:ascii="Times New Roman" w:hAnsi="宋体" w:cs="Times New Roman"/>
                <w:color w:val="auto"/>
                <w:sz w:val="21"/>
                <w:szCs w:val="21"/>
              </w:rPr>
              <w:t>集尘效率</w:t>
            </w:r>
            <w:r>
              <w:rPr>
                <w:rFonts w:hint="eastAsia" w:hAnsi="宋体" w:cs="Times New Roman"/>
                <w:color w:val="auto"/>
                <w:sz w:val="21"/>
                <w:szCs w:val="21"/>
                <w:lang w:val="en-US" w:eastAsia="zh-CN"/>
              </w:rPr>
              <w:t>100</w:t>
            </w:r>
            <w:r>
              <w:rPr>
                <w:rFonts w:hint="eastAsia" w:ascii="Times New Roman" w:hAnsi="宋体" w:cs="Times New Roman"/>
                <w:color w:val="auto"/>
                <w:sz w:val="21"/>
                <w:szCs w:val="21"/>
              </w:rPr>
              <w:t>%</w:t>
            </w:r>
            <w:r>
              <w:rPr>
                <w:rFonts w:hint="eastAsia" w:hAnsi="宋体" w:cs="Times New Roman"/>
                <w:color w:val="auto"/>
                <w:sz w:val="21"/>
                <w:szCs w:val="21"/>
                <w:lang w:eastAsia="zh-CN"/>
              </w:rPr>
              <w:t>）</w:t>
            </w:r>
            <w:r>
              <w:rPr>
                <w:rFonts w:hint="eastAsia" w:ascii="Times New Roman" w:hAnsi="宋体" w:cs="Times New Roman"/>
                <w:color w:val="auto"/>
                <w:sz w:val="21"/>
                <w:szCs w:val="21"/>
              </w:rPr>
              <w:t>+1套</w:t>
            </w:r>
            <w:r>
              <w:rPr>
                <w:rFonts w:hint="eastAsia" w:hAnsi="宋体" w:cs="Times New Roman"/>
                <w:color w:val="auto"/>
                <w:sz w:val="21"/>
                <w:szCs w:val="21"/>
                <w:lang w:eastAsia="zh-CN"/>
              </w:rPr>
              <w:t>旋风</w:t>
            </w:r>
            <w:r>
              <w:rPr>
                <w:rFonts w:hint="eastAsia" w:ascii="Times New Roman" w:hAnsi="宋体" w:cs="Times New Roman"/>
                <w:color w:val="auto"/>
                <w:sz w:val="21"/>
                <w:szCs w:val="21"/>
              </w:rPr>
              <w:t>布袋除尘器（除尘效率</w:t>
            </w:r>
            <w:r>
              <w:rPr>
                <w:rFonts w:hint="eastAsia" w:hAnsi="宋体" w:cs="Times New Roman"/>
                <w:color w:val="auto"/>
                <w:sz w:val="21"/>
                <w:szCs w:val="21"/>
                <w:lang w:val="en-US" w:eastAsia="zh-CN"/>
              </w:rPr>
              <w:t>98</w:t>
            </w:r>
            <w:r>
              <w:rPr>
                <w:rFonts w:hint="eastAsia" w:ascii="Times New Roman" w:hAnsi="宋体" w:cs="Times New Roman"/>
                <w:color w:val="auto"/>
                <w:sz w:val="21"/>
                <w:szCs w:val="21"/>
              </w:rPr>
              <w:t>%）</w:t>
            </w:r>
            <w:r>
              <w:rPr>
                <w:rFonts w:hint="eastAsia" w:hAnsi="宋体" w:cs="Times New Roman"/>
                <w:color w:val="auto"/>
                <w:sz w:val="21"/>
                <w:szCs w:val="21"/>
                <w:lang w:val="en-US" w:eastAsia="zh-CN"/>
              </w:rPr>
              <w:t>+UV光解有机物净化装置和活性炭有机物净化装置（净化效率90%）</w:t>
            </w:r>
            <w:r>
              <w:rPr>
                <w:rFonts w:hint="eastAsia" w:ascii="Times New Roman" w:hAnsi="宋体" w:cs="Times New Roman"/>
                <w:color w:val="auto"/>
                <w:sz w:val="21"/>
                <w:szCs w:val="21"/>
              </w:rPr>
              <w:t>+1根15m高排气筒（</w:t>
            </w:r>
            <w:r>
              <w:rPr>
                <w:rFonts w:hint="eastAsia" w:hAnsi="宋体" w:cs="Times New Roman"/>
                <w:color w:val="auto"/>
                <w:sz w:val="21"/>
                <w:szCs w:val="21"/>
                <w:lang w:val="en-US" w:eastAsia="zh-CN"/>
              </w:rPr>
              <w:t>2</w:t>
            </w:r>
            <w:r>
              <w:rPr>
                <w:rFonts w:hint="eastAsia" w:ascii="Times New Roman" w:hAnsi="宋体" w:cs="Times New Roman"/>
                <w:color w:val="auto"/>
                <w:sz w:val="21"/>
                <w:szCs w:val="21"/>
              </w:rPr>
              <w:t>#）</w:t>
            </w:r>
          </w:p>
        </w:tc>
        <w:tc>
          <w:tcPr>
            <w:tcW w:w="1702" w:type="dxa"/>
            <w:vMerge w:val="continue"/>
            <w:tcBorders>
              <w:left w:val="single" w:color="auto" w:sz="4" w:space="0"/>
              <w:right w:val="single" w:color="auto" w:sz="12" w:space="0"/>
            </w:tcBorders>
            <w:vAlign w:val="center"/>
          </w:tcPr>
          <w:p>
            <w:pPr>
              <w:pStyle w:val="139"/>
              <w:keepNext w:val="0"/>
              <w:keepLines w:val="0"/>
              <w:suppressLineNumbers w:val="0"/>
              <w:spacing w:before="0" w:beforeAutospacing="0" w:after="0" w:afterAutospacing="0"/>
              <w:ind w:left="0" w:right="0"/>
              <w:jc w:val="center"/>
              <w:rPr>
                <w:rFonts w:hint="default" w:ascii="Times New Roman"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1300" w:type="dxa"/>
            <w:vMerge w:val="continue"/>
            <w:tcBorders>
              <w:left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b/>
                <w:bCs/>
                <w:sz w:val="24"/>
              </w:rPr>
            </w:pPr>
          </w:p>
        </w:tc>
        <w:tc>
          <w:tcPr>
            <w:tcW w:w="1487"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s="Times New Roman"/>
                <w:sz w:val="21"/>
                <w:szCs w:val="21"/>
                <w:lang w:val="en-US" w:eastAsia="zh-CN"/>
              </w:rPr>
            </w:pPr>
          </w:p>
        </w:tc>
        <w:tc>
          <w:tcPr>
            <w:tcW w:w="2245"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eastAsia" w:cs="Times New Roman"/>
                <w:sz w:val="21"/>
                <w:szCs w:val="21"/>
                <w:lang w:eastAsia="zh-CN"/>
              </w:rPr>
            </w:pPr>
            <w:r>
              <w:rPr>
                <w:rFonts w:hint="eastAsia" w:hAnsi="宋体" w:cs="Times New Roman"/>
                <w:sz w:val="21"/>
                <w:szCs w:val="21"/>
                <w:lang w:eastAsia="zh-CN"/>
              </w:rPr>
              <w:t>非甲烷总烃</w:t>
            </w:r>
          </w:p>
        </w:tc>
        <w:tc>
          <w:tcPr>
            <w:tcW w:w="3516"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rPr>
            </w:pPr>
          </w:p>
        </w:tc>
        <w:tc>
          <w:tcPr>
            <w:tcW w:w="1702" w:type="dxa"/>
            <w:vMerge w:val="continue"/>
            <w:tcBorders>
              <w:left w:val="single" w:color="auto" w:sz="4" w:space="0"/>
              <w:right w:val="single" w:color="auto" w:sz="12" w:space="0"/>
            </w:tcBorders>
            <w:vAlign w:val="center"/>
          </w:tcPr>
          <w:p>
            <w:pPr>
              <w:pStyle w:val="139"/>
              <w:keepNext w:val="0"/>
              <w:keepLines w:val="0"/>
              <w:suppressLineNumbers w:val="0"/>
              <w:spacing w:before="0" w:beforeAutospacing="0" w:after="0" w:afterAutospacing="0"/>
              <w:ind w:left="0" w:right="0"/>
              <w:jc w:val="center"/>
              <w:rPr>
                <w:rFonts w:hint="default" w:ascii="Times New Roman"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1300" w:type="dxa"/>
            <w:vMerge w:val="continue"/>
            <w:tcBorders>
              <w:left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b/>
                <w:bCs/>
                <w:sz w:val="24"/>
              </w:rPr>
            </w:pPr>
          </w:p>
        </w:tc>
        <w:tc>
          <w:tcPr>
            <w:tcW w:w="1487"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sz w:val="21"/>
                <w:szCs w:val="21"/>
                <w:lang w:val="en-US"/>
              </w:rPr>
            </w:pPr>
            <w:r>
              <w:rPr>
                <w:rFonts w:hint="eastAsia" w:cs="Times New Roman"/>
                <w:sz w:val="21"/>
                <w:szCs w:val="21"/>
                <w:lang w:val="en-US" w:eastAsia="zh-CN"/>
              </w:rPr>
              <w:t>1#、2#燃气加热炉</w:t>
            </w:r>
          </w:p>
        </w:tc>
        <w:tc>
          <w:tcPr>
            <w:tcW w:w="2245" w:type="dxa"/>
            <w:tcBorders>
              <w:top w:val="single" w:color="auto" w:sz="4" w:space="0"/>
              <w:left w:val="single" w:color="auto" w:sz="4" w:space="0"/>
              <w:right w:val="single" w:color="auto" w:sz="4" w:space="0"/>
            </w:tcBorders>
            <w:vAlign w:val="center"/>
          </w:tcPr>
          <w:p>
            <w:pPr>
              <w:keepNext w:val="0"/>
              <w:keepLines w:val="0"/>
              <w:suppressLineNumbers w:val="0"/>
              <w:tabs>
                <w:tab w:val="left" w:pos="4425"/>
              </w:tabs>
              <w:spacing w:before="0" w:beforeAutospacing="0" w:after="0" w:afterAutospacing="0" w:line="300" w:lineRule="exact"/>
              <w:ind w:left="0" w:right="0"/>
              <w:jc w:val="center"/>
              <w:rPr>
                <w:rFonts w:hint="eastAsia" w:ascii="Times New Roman" w:hAnsi="宋体" w:cs="Times New Roman"/>
                <w:sz w:val="21"/>
                <w:szCs w:val="21"/>
              </w:rPr>
            </w:pPr>
            <w:r>
              <w:rPr>
                <w:rFonts w:hint="eastAsia" w:cs="Times New Roman"/>
                <w:sz w:val="21"/>
                <w:szCs w:val="21"/>
                <w:lang w:eastAsia="zh-CN"/>
              </w:rPr>
              <w:t>颗粒物</w:t>
            </w:r>
          </w:p>
        </w:tc>
        <w:tc>
          <w:tcPr>
            <w:tcW w:w="3516"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rPr>
            </w:pPr>
            <w:r>
              <w:rPr>
                <w:rFonts w:hint="eastAsia" w:ascii="Times New Roman" w:hAnsi="宋体" w:cs="Times New Roman"/>
                <w:color w:val="auto"/>
                <w:sz w:val="21"/>
                <w:szCs w:val="21"/>
              </w:rPr>
              <w:t>1根15m高排气筒（</w:t>
            </w:r>
            <w:r>
              <w:rPr>
                <w:rFonts w:hint="eastAsia" w:hAnsi="宋体" w:cs="Times New Roman"/>
                <w:color w:val="auto"/>
                <w:sz w:val="21"/>
                <w:szCs w:val="21"/>
                <w:lang w:val="en-US" w:eastAsia="zh-CN"/>
              </w:rPr>
              <w:t>3</w:t>
            </w:r>
            <w:r>
              <w:rPr>
                <w:rFonts w:hint="eastAsia" w:ascii="Times New Roman" w:hAnsi="宋体" w:cs="Times New Roman"/>
                <w:color w:val="auto"/>
                <w:sz w:val="21"/>
                <w:szCs w:val="21"/>
              </w:rPr>
              <w:t>#）</w:t>
            </w:r>
          </w:p>
        </w:tc>
        <w:tc>
          <w:tcPr>
            <w:tcW w:w="1702" w:type="dxa"/>
            <w:vMerge w:val="continue"/>
            <w:tcBorders>
              <w:left w:val="single" w:color="auto" w:sz="4" w:space="0"/>
              <w:right w:val="single" w:color="auto" w:sz="12" w:space="0"/>
            </w:tcBorders>
            <w:vAlign w:val="center"/>
          </w:tcPr>
          <w:p>
            <w:pPr>
              <w:pStyle w:val="139"/>
              <w:keepNext w:val="0"/>
              <w:keepLines w:val="0"/>
              <w:suppressLineNumbers w:val="0"/>
              <w:spacing w:before="0" w:beforeAutospacing="0" w:after="0" w:afterAutospacing="0"/>
              <w:ind w:left="0" w:right="0"/>
              <w:jc w:val="center"/>
              <w:rPr>
                <w:rFonts w:hint="default" w:ascii="Times New Roman"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1300" w:type="dxa"/>
            <w:vMerge w:val="continue"/>
            <w:tcBorders>
              <w:left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b/>
                <w:bCs/>
                <w:sz w:val="24"/>
              </w:rPr>
            </w:pPr>
          </w:p>
        </w:tc>
        <w:tc>
          <w:tcPr>
            <w:tcW w:w="1487"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s="Times New Roman"/>
                <w:sz w:val="21"/>
                <w:szCs w:val="21"/>
                <w:lang w:val="en-US" w:eastAsia="zh-CN"/>
              </w:rPr>
            </w:pPr>
          </w:p>
        </w:tc>
        <w:tc>
          <w:tcPr>
            <w:tcW w:w="2245" w:type="dxa"/>
            <w:tcBorders>
              <w:top w:val="single" w:color="auto" w:sz="4" w:space="0"/>
              <w:left w:val="single" w:color="auto" w:sz="4" w:space="0"/>
              <w:right w:val="single" w:color="auto" w:sz="4" w:space="0"/>
            </w:tcBorders>
            <w:vAlign w:val="center"/>
          </w:tcPr>
          <w:p>
            <w:pPr>
              <w:keepNext w:val="0"/>
              <w:keepLines w:val="0"/>
              <w:suppressLineNumbers w:val="0"/>
              <w:tabs>
                <w:tab w:val="left" w:pos="4425"/>
              </w:tabs>
              <w:spacing w:before="0" w:beforeAutospacing="0" w:after="0" w:afterAutospacing="0" w:line="300" w:lineRule="exact"/>
              <w:ind w:left="0" w:leftChars="0" w:right="0" w:rightChars="0"/>
              <w:jc w:val="center"/>
              <w:rPr>
                <w:rFonts w:hint="eastAsia" w:ascii="Times New Roman" w:hAnsi="宋体" w:eastAsia="宋体" w:cs="Times New Roman"/>
                <w:sz w:val="21"/>
                <w:szCs w:val="21"/>
                <w:lang w:eastAsia="zh-CN"/>
              </w:rPr>
            </w:pPr>
            <w:r>
              <w:rPr>
                <w:rFonts w:hint="eastAsia" w:hAnsi="宋体" w:cs="Times New Roman"/>
                <w:sz w:val="21"/>
                <w:szCs w:val="21"/>
                <w:lang w:eastAsia="zh-CN"/>
              </w:rPr>
              <w:t>二氧化硫</w:t>
            </w:r>
          </w:p>
        </w:tc>
        <w:tc>
          <w:tcPr>
            <w:tcW w:w="3516"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rPr>
            </w:pPr>
          </w:p>
        </w:tc>
        <w:tc>
          <w:tcPr>
            <w:tcW w:w="1702" w:type="dxa"/>
            <w:vMerge w:val="continue"/>
            <w:tcBorders>
              <w:left w:val="single" w:color="auto" w:sz="4" w:space="0"/>
              <w:right w:val="single" w:color="auto" w:sz="12" w:space="0"/>
            </w:tcBorders>
            <w:vAlign w:val="center"/>
          </w:tcPr>
          <w:p>
            <w:pPr>
              <w:pStyle w:val="139"/>
              <w:keepNext w:val="0"/>
              <w:keepLines w:val="0"/>
              <w:suppressLineNumbers w:val="0"/>
              <w:spacing w:before="0" w:beforeAutospacing="0" w:after="0" w:afterAutospacing="0"/>
              <w:ind w:left="0" w:right="0"/>
              <w:jc w:val="center"/>
              <w:rPr>
                <w:rFonts w:hint="default" w:ascii="Times New Roman"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 w:hRule="atLeast"/>
          <w:jc w:val="center"/>
        </w:trPr>
        <w:tc>
          <w:tcPr>
            <w:tcW w:w="1300" w:type="dxa"/>
            <w:vMerge w:val="continue"/>
            <w:tcBorders>
              <w:left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b/>
                <w:bCs/>
                <w:sz w:val="24"/>
              </w:rPr>
            </w:pPr>
          </w:p>
        </w:tc>
        <w:tc>
          <w:tcPr>
            <w:tcW w:w="1487"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s="Times New Roman"/>
                <w:sz w:val="21"/>
                <w:szCs w:val="21"/>
                <w:lang w:val="en-US" w:eastAsia="zh-CN"/>
              </w:rPr>
            </w:pPr>
          </w:p>
        </w:tc>
        <w:tc>
          <w:tcPr>
            <w:tcW w:w="2245" w:type="dxa"/>
            <w:tcBorders>
              <w:top w:val="single" w:color="auto" w:sz="4" w:space="0"/>
              <w:left w:val="single" w:color="auto" w:sz="4" w:space="0"/>
              <w:right w:val="single" w:color="auto" w:sz="4" w:space="0"/>
            </w:tcBorders>
            <w:vAlign w:val="center"/>
          </w:tcPr>
          <w:p>
            <w:pPr>
              <w:keepNext w:val="0"/>
              <w:keepLines w:val="0"/>
              <w:suppressLineNumbers w:val="0"/>
              <w:tabs>
                <w:tab w:val="left" w:pos="4425"/>
              </w:tabs>
              <w:spacing w:before="0" w:beforeAutospacing="0" w:after="0" w:afterAutospacing="0" w:line="300" w:lineRule="exact"/>
              <w:ind w:left="0" w:leftChars="0" w:right="0" w:rightChars="0"/>
              <w:jc w:val="center"/>
              <w:rPr>
                <w:rFonts w:hint="eastAsia" w:hAnsi="宋体" w:cs="Times New Roman"/>
                <w:sz w:val="21"/>
                <w:szCs w:val="21"/>
                <w:lang w:eastAsia="zh-CN"/>
              </w:rPr>
            </w:pPr>
            <w:r>
              <w:rPr>
                <w:rFonts w:hint="eastAsia" w:hAnsi="宋体" w:cs="Times New Roman"/>
                <w:sz w:val="21"/>
                <w:szCs w:val="21"/>
                <w:lang w:eastAsia="zh-CN"/>
              </w:rPr>
              <w:t>氮氧化物</w:t>
            </w:r>
          </w:p>
        </w:tc>
        <w:tc>
          <w:tcPr>
            <w:tcW w:w="3516"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color w:val="auto"/>
                <w:sz w:val="21"/>
                <w:szCs w:val="21"/>
              </w:rPr>
            </w:pPr>
          </w:p>
        </w:tc>
        <w:tc>
          <w:tcPr>
            <w:tcW w:w="1702" w:type="dxa"/>
            <w:vMerge w:val="continue"/>
            <w:tcBorders>
              <w:left w:val="single" w:color="auto" w:sz="4" w:space="0"/>
              <w:right w:val="single" w:color="auto" w:sz="12" w:space="0"/>
            </w:tcBorders>
            <w:vAlign w:val="center"/>
          </w:tcPr>
          <w:p>
            <w:pPr>
              <w:pStyle w:val="139"/>
              <w:keepNext w:val="0"/>
              <w:keepLines w:val="0"/>
              <w:suppressLineNumbers w:val="0"/>
              <w:spacing w:before="0" w:beforeAutospacing="0" w:after="0" w:afterAutospacing="0"/>
              <w:ind w:left="0" w:right="0"/>
              <w:jc w:val="center"/>
              <w:rPr>
                <w:rFonts w:hint="default" w:ascii="Times New Roman"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7" w:hRule="atLeast"/>
          <w:jc w:val="center"/>
        </w:trPr>
        <w:tc>
          <w:tcPr>
            <w:tcW w:w="1300" w:type="dxa"/>
            <w:vMerge w:val="continue"/>
            <w:tcBorders>
              <w:left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宋体" w:cs="Times New Roman"/>
                <w:b/>
                <w:bCs/>
                <w:sz w:val="24"/>
              </w:rPr>
            </w:pPr>
          </w:p>
        </w:tc>
        <w:tc>
          <w:tcPr>
            <w:tcW w:w="1487" w:type="dxa"/>
            <w:tcBorders>
              <w:top w:val="single" w:color="auto" w:sz="4" w:space="0"/>
              <w:left w:val="single" w:color="auto" w:sz="4" w:space="0"/>
              <w:right w:val="single" w:color="auto" w:sz="4" w:space="0"/>
            </w:tcBorders>
            <w:vAlign w:val="center"/>
          </w:tcPr>
          <w:p>
            <w:pPr>
              <w:keepNext w:val="0"/>
              <w:keepLines w:val="0"/>
              <w:suppressLineNumbers w:val="0"/>
              <w:tabs>
                <w:tab w:val="left" w:pos="4425"/>
              </w:tabs>
              <w:spacing w:before="0" w:beforeAutospacing="0" w:after="0" w:afterAutospacing="0"/>
              <w:ind w:left="0" w:leftChars="0" w:right="0" w:rightChars="0"/>
              <w:jc w:val="center"/>
              <w:rPr>
                <w:rFonts w:hint="eastAsia" w:ascii="Times New Roman" w:hAnsi="宋体" w:eastAsia="宋体" w:cs="Times New Roman"/>
                <w:sz w:val="21"/>
                <w:szCs w:val="21"/>
                <w:lang w:eastAsia="zh-CN"/>
              </w:rPr>
            </w:pPr>
            <w:r>
              <w:rPr>
                <w:rFonts w:hint="eastAsia" w:ascii="Times New Roman" w:hAnsi="Times New Roman" w:cs="Times New Roman"/>
                <w:sz w:val="21"/>
                <w:szCs w:val="21"/>
                <w:lang w:eastAsia="zh-CN"/>
              </w:rPr>
              <w:t>生产车间</w:t>
            </w:r>
          </w:p>
        </w:tc>
        <w:tc>
          <w:tcPr>
            <w:tcW w:w="2245" w:type="dxa"/>
            <w:tcBorders>
              <w:top w:val="single" w:color="auto" w:sz="4" w:space="0"/>
              <w:left w:val="single" w:color="auto" w:sz="4" w:space="0"/>
              <w:right w:val="single" w:color="auto" w:sz="4" w:space="0"/>
            </w:tcBorders>
            <w:vAlign w:val="center"/>
          </w:tcPr>
          <w:p>
            <w:pPr>
              <w:keepNext w:val="0"/>
              <w:keepLines w:val="0"/>
              <w:suppressLineNumbers w:val="0"/>
              <w:tabs>
                <w:tab w:val="left" w:pos="4425"/>
              </w:tabs>
              <w:spacing w:before="0" w:beforeAutospacing="0" w:after="0" w:afterAutospacing="0" w:line="300" w:lineRule="exact"/>
              <w:ind w:left="0" w:leftChars="0" w:right="0" w:rightChars="0"/>
              <w:jc w:val="center"/>
              <w:rPr>
                <w:rFonts w:hint="eastAsia" w:ascii="Times New Roman" w:hAnsi="Times New Roman" w:cs="Times New Roman"/>
                <w:sz w:val="21"/>
                <w:szCs w:val="21"/>
              </w:rPr>
            </w:pPr>
            <w:r>
              <w:rPr>
                <w:rFonts w:hint="eastAsia" w:ascii="Times New Roman" w:hAnsi="Times New Roman" w:cs="Times New Roman"/>
                <w:sz w:val="21"/>
                <w:szCs w:val="21"/>
                <w:lang w:eastAsia="zh-CN"/>
              </w:rPr>
              <w:t>生产粉尘</w:t>
            </w:r>
          </w:p>
        </w:tc>
        <w:tc>
          <w:tcPr>
            <w:tcW w:w="3516"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sz w:val="21"/>
                <w:szCs w:val="21"/>
              </w:rPr>
            </w:pPr>
            <w:r>
              <w:rPr>
                <w:rFonts w:hint="eastAsia" w:cs="Times New Roman"/>
                <w:sz w:val="21"/>
                <w:szCs w:val="21"/>
                <w:lang w:eastAsia="zh-CN"/>
              </w:rPr>
              <w:t>生产车间</w:t>
            </w:r>
            <w:r>
              <w:rPr>
                <w:rFonts w:hint="eastAsia" w:ascii="Times New Roman" w:hAnsi="Times New Roman" w:cs="Times New Roman"/>
                <w:sz w:val="21"/>
                <w:szCs w:val="21"/>
                <w:lang w:eastAsia="zh-CN"/>
              </w:rPr>
              <w:t>封闭</w:t>
            </w:r>
          </w:p>
        </w:tc>
        <w:tc>
          <w:tcPr>
            <w:tcW w:w="1702" w:type="dxa"/>
            <w:vMerge w:val="continue"/>
            <w:tcBorders>
              <w:left w:val="single" w:color="auto" w:sz="4" w:space="0"/>
              <w:right w:val="single" w:color="auto" w:sz="12" w:space="0"/>
            </w:tcBorders>
            <w:vAlign w:val="center"/>
          </w:tcPr>
          <w:p>
            <w:pPr>
              <w:pStyle w:val="139"/>
              <w:keepNext w:val="0"/>
              <w:keepLines w:val="0"/>
              <w:suppressLineNumbers w:val="0"/>
              <w:spacing w:before="0" w:beforeAutospacing="0" w:after="0" w:afterAutospacing="0"/>
              <w:ind w:left="0" w:right="0"/>
              <w:jc w:val="center"/>
              <w:rPr>
                <w:rFonts w:hint="default" w:ascii="Times New Roman"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1300" w:type="dxa"/>
            <w:tcBorders>
              <w:left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宋体" w:cs="Times New Roman"/>
                <w:b/>
                <w:bCs/>
                <w:sz w:val="24"/>
              </w:rPr>
              <w:t>水</w:t>
            </w:r>
          </w:p>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宋体" w:cs="Times New Roman"/>
                <w:b/>
                <w:bCs/>
                <w:sz w:val="24"/>
              </w:rPr>
              <w:t>污</w:t>
            </w:r>
          </w:p>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宋体" w:cs="Times New Roman"/>
                <w:b/>
                <w:bCs/>
                <w:sz w:val="24"/>
              </w:rPr>
              <w:t>染</w:t>
            </w:r>
          </w:p>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宋体" w:cs="Times New Roman"/>
                <w:b/>
                <w:bCs/>
                <w:sz w:val="24"/>
              </w:rPr>
              <w:t>物</w:t>
            </w:r>
          </w:p>
        </w:tc>
        <w:tc>
          <w:tcPr>
            <w:tcW w:w="1487" w:type="dxa"/>
            <w:tcBorders>
              <w:left w:val="single" w:color="auto" w:sz="4" w:space="0"/>
              <w:bottom w:val="single" w:color="auto" w:sz="6" w:space="0"/>
              <w:right w:val="single" w:color="auto" w:sz="4" w:space="0"/>
            </w:tcBorders>
            <w:vAlign w:val="center"/>
          </w:tcPr>
          <w:p>
            <w:pPr>
              <w:keepNext w:val="0"/>
              <w:keepLines w:val="0"/>
              <w:suppressLineNumbers w:val="0"/>
              <w:tabs>
                <w:tab w:val="left" w:pos="4425"/>
              </w:tabs>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职工生活</w:t>
            </w:r>
          </w:p>
        </w:tc>
        <w:tc>
          <w:tcPr>
            <w:tcW w:w="2245" w:type="dxa"/>
            <w:tcBorders>
              <w:top w:val="single" w:color="auto" w:sz="4" w:space="0"/>
              <w:left w:val="single" w:color="auto" w:sz="4" w:space="0"/>
              <w:bottom w:val="single" w:color="auto" w:sz="4" w:space="0"/>
              <w:right w:val="single" w:color="auto" w:sz="4" w:space="0"/>
            </w:tcBorders>
            <w:vAlign w:val="center"/>
          </w:tcPr>
          <w:p>
            <w:pPr>
              <w:pStyle w:val="139"/>
              <w:keepNext w:val="0"/>
              <w:keepLines w:val="0"/>
              <w:suppressLineNumbers w:val="0"/>
              <w:spacing w:before="0" w:beforeAutospacing="0" w:after="0" w:afterAutospacing="0"/>
              <w:ind w:left="0" w:right="0"/>
              <w:jc w:val="center"/>
              <w:rPr>
                <w:rFonts w:ascii="Times New Roman" w:hAnsi="Times New Roman" w:cs="Times New Roman"/>
                <w:kern w:val="2"/>
                <w:sz w:val="21"/>
                <w:szCs w:val="21"/>
              </w:rPr>
            </w:pPr>
            <w:r>
              <w:rPr>
                <w:sz w:val="21"/>
                <w:szCs w:val="21"/>
              </w:rPr>
              <w:t>员工生活污水</w:t>
            </w:r>
          </w:p>
        </w:tc>
        <w:tc>
          <w:tcPr>
            <w:tcW w:w="3516" w:type="dxa"/>
            <w:tcBorders>
              <w:top w:val="single" w:color="auto" w:sz="4" w:space="0"/>
              <w:left w:val="single" w:color="auto" w:sz="4" w:space="0"/>
              <w:bottom w:val="single" w:color="auto" w:sz="4" w:space="0"/>
              <w:right w:val="single" w:color="auto" w:sz="4" w:space="0"/>
            </w:tcBorders>
            <w:vAlign w:val="center"/>
          </w:tcPr>
          <w:p>
            <w:pPr>
              <w:pStyle w:val="139"/>
              <w:keepNext w:val="0"/>
              <w:keepLines w:val="0"/>
              <w:suppressLineNumbers w:val="0"/>
              <w:spacing w:before="0" w:beforeAutospacing="0" w:after="0" w:afterAutospacing="0"/>
              <w:ind w:left="0" w:right="0"/>
              <w:jc w:val="center"/>
              <w:rPr>
                <w:rFonts w:ascii="Times New Roman" w:cs="Times New Roman"/>
                <w:kern w:val="2"/>
                <w:sz w:val="21"/>
                <w:szCs w:val="21"/>
              </w:rPr>
            </w:pPr>
            <w:r>
              <w:rPr>
                <w:rFonts w:hint="eastAsia" w:cs="宋体"/>
                <w:sz w:val="21"/>
                <w:szCs w:val="21"/>
              </w:rPr>
              <w:t>生活污水依托办公楼内的卫生间，排入市政排水管网。</w:t>
            </w:r>
          </w:p>
        </w:tc>
        <w:tc>
          <w:tcPr>
            <w:tcW w:w="1702"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sz w:val="21"/>
                <w:szCs w:val="21"/>
              </w:rPr>
            </w:pPr>
            <w:r>
              <w:rPr>
                <w:rFonts w:hint="eastAsia" w:ascii="Times New Roman" w:hAnsi="宋体" w:cs="Times New Roman"/>
                <w:sz w:val="21"/>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 w:hRule="atLeast"/>
          <w:jc w:val="center"/>
        </w:trPr>
        <w:tc>
          <w:tcPr>
            <w:tcW w:w="1300" w:type="dxa"/>
            <w:vMerge w:val="restart"/>
            <w:tcBorders>
              <w:left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sz w:val="24"/>
              </w:rPr>
            </w:pPr>
            <w:r>
              <w:rPr>
                <w:rFonts w:hint="eastAsia" w:ascii="Times New Roman" w:hAnsi="Times New Roman" w:cs="Times New Roman"/>
                <w:b/>
                <w:bCs/>
                <w:sz w:val="24"/>
              </w:rPr>
              <w:t>固</w:t>
            </w:r>
          </w:p>
          <w:p>
            <w:pPr>
              <w:keepNext w:val="0"/>
              <w:keepLines w:val="0"/>
              <w:suppressLineNumbers w:val="0"/>
              <w:spacing w:before="0" w:beforeAutospacing="0" w:after="0" w:afterAutospacing="0"/>
              <w:ind w:left="0" w:right="0"/>
              <w:jc w:val="center"/>
              <w:rPr>
                <w:rFonts w:hint="eastAsia" w:ascii="Times New Roman" w:hAnsi="Times New Roman" w:cs="Times New Roman"/>
                <w:b/>
                <w:bCs/>
                <w:sz w:val="24"/>
              </w:rPr>
            </w:pPr>
            <w:r>
              <w:rPr>
                <w:rFonts w:hint="eastAsia" w:ascii="Times New Roman" w:hAnsi="Times New Roman" w:cs="Times New Roman"/>
                <w:b/>
                <w:bCs/>
                <w:sz w:val="24"/>
              </w:rPr>
              <w:t>体</w:t>
            </w:r>
          </w:p>
          <w:p>
            <w:pPr>
              <w:keepNext w:val="0"/>
              <w:keepLines w:val="0"/>
              <w:suppressLineNumbers w:val="0"/>
              <w:spacing w:before="0" w:beforeAutospacing="0" w:after="0" w:afterAutospacing="0"/>
              <w:ind w:left="0" w:right="0"/>
              <w:jc w:val="center"/>
              <w:rPr>
                <w:rFonts w:hint="eastAsia" w:ascii="Times New Roman" w:hAnsi="Times New Roman" w:cs="Times New Roman"/>
                <w:b/>
                <w:bCs/>
                <w:sz w:val="24"/>
              </w:rPr>
            </w:pPr>
            <w:r>
              <w:rPr>
                <w:rFonts w:hint="eastAsia" w:ascii="Times New Roman" w:hAnsi="Times New Roman" w:cs="Times New Roman"/>
                <w:b/>
                <w:bCs/>
                <w:sz w:val="24"/>
              </w:rPr>
              <w:t>废</w:t>
            </w:r>
          </w:p>
          <w:p>
            <w:pPr>
              <w:keepNext w:val="0"/>
              <w:keepLines w:val="0"/>
              <w:suppressLineNumbers w:val="0"/>
              <w:spacing w:before="0" w:beforeAutospacing="0" w:after="0" w:afterAutospacing="0"/>
              <w:ind w:left="0" w:right="0"/>
              <w:jc w:val="center"/>
              <w:rPr>
                <w:rFonts w:hint="eastAsia" w:ascii="Times New Roman" w:hAnsi="Times New Roman" w:cs="Times New Roman"/>
                <w:b/>
                <w:bCs/>
                <w:sz w:val="24"/>
              </w:rPr>
            </w:pPr>
            <w:r>
              <w:rPr>
                <w:rFonts w:hint="eastAsia" w:ascii="Times New Roman" w:hAnsi="Times New Roman" w:cs="Times New Roman"/>
                <w:b/>
                <w:bCs/>
                <w:sz w:val="24"/>
              </w:rPr>
              <w:t>物</w:t>
            </w:r>
          </w:p>
        </w:tc>
        <w:tc>
          <w:tcPr>
            <w:tcW w:w="148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kern w:val="2"/>
                <w:sz w:val="21"/>
                <w:szCs w:val="21"/>
                <w:lang w:val="en-US" w:eastAsia="zh-CN" w:bidi="ar-SA"/>
              </w:rPr>
            </w:pPr>
            <w:r>
              <w:rPr>
                <w:rFonts w:hint="eastAsia" w:ascii="Times New Roman" w:hAnsi="宋体" w:cs="Times New Roman"/>
                <w:sz w:val="21"/>
                <w:szCs w:val="21"/>
              </w:rPr>
              <w:t>职工生活</w:t>
            </w:r>
          </w:p>
        </w:tc>
        <w:tc>
          <w:tcPr>
            <w:tcW w:w="2245"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kern w:val="2"/>
                <w:sz w:val="21"/>
                <w:szCs w:val="21"/>
                <w:lang w:val="en-US" w:eastAsia="zh-CN" w:bidi="ar-SA"/>
              </w:rPr>
            </w:pPr>
            <w:r>
              <w:rPr>
                <w:rFonts w:hint="eastAsia" w:ascii="Times New Roman" w:hAnsi="宋体" w:cs="Times New Roman"/>
                <w:sz w:val="21"/>
                <w:szCs w:val="21"/>
              </w:rPr>
              <w:t>生活垃圾</w:t>
            </w:r>
          </w:p>
        </w:tc>
        <w:tc>
          <w:tcPr>
            <w:tcW w:w="3516" w:type="dxa"/>
            <w:tcBorders>
              <w:top w:val="single" w:color="auto" w:sz="4" w:space="0"/>
              <w:left w:val="single" w:color="auto" w:sz="4" w:space="0"/>
              <w:right w:val="single" w:color="auto" w:sz="4" w:space="0"/>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sz w:val="21"/>
                <w:szCs w:val="21"/>
              </w:rPr>
            </w:pPr>
            <w:r>
              <w:rPr>
                <w:rFonts w:hint="eastAsia"/>
                <w:sz w:val="21"/>
                <w:szCs w:val="21"/>
                <w:lang w:val="en-US" w:eastAsia="zh-CN"/>
              </w:rPr>
              <w:t>分类收集，可回收部分定期送废品收购站回收，其余送垃圾填埋场处理。</w:t>
            </w:r>
          </w:p>
        </w:tc>
        <w:tc>
          <w:tcPr>
            <w:tcW w:w="1702" w:type="dxa"/>
            <w:vMerge w:val="restart"/>
            <w:tcBorders>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kern w:val="0"/>
                <w:sz w:val="21"/>
                <w:szCs w:val="21"/>
              </w:rPr>
            </w:pPr>
            <w:r>
              <w:rPr>
                <w:rFonts w:hint="default" w:ascii="Times New Roman" w:hAnsi="宋体" w:cs="Times New Roman"/>
                <w:sz w:val="21"/>
                <w:szCs w:val="21"/>
              </w:rPr>
              <w:t>符合固体废物处置要求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 w:hRule="atLeast"/>
          <w:jc w:val="center"/>
        </w:trPr>
        <w:tc>
          <w:tcPr>
            <w:tcW w:w="1300" w:type="dxa"/>
            <w:vMerge w:val="continue"/>
            <w:tcBorders>
              <w:left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sz w:val="24"/>
              </w:rPr>
            </w:pPr>
          </w:p>
        </w:tc>
        <w:tc>
          <w:tcPr>
            <w:tcW w:w="1487" w:type="dxa"/>
            <w:tcBorders>
              <w:top w:val="single" w:color="auto" w:sz="4" w:space="0"/>
              <w:left w:val="single" w:color="auto" w:sz="4" w:space="0"/>
              <w:right w:val="single" w:color="auto" w:sz="4" w:space="0"/>
            </w:tcBorders>
            <w:vAlign w:val="center"/>
          </w:tcPr>
          <w:p>
            <w:pPr>
              <w:pStyle w:val="82"/>
              <w:suppressLineNumbers w:val="0"/>
              <w:bidi w:val="0"/>
              <w:spacing w:beforeAutospacing="0" w:after="0" w:afterAutospacing="0"/>
              <w:ind w:left="0" w:leftChars="0" w:right="0" w:rightChars="0"/>
              <w:jc w:val="center"/>
              <w:rPr>
                <w:rFonts w:hint="eastAsia" w:ascii="Times New Roman" w:hAnsi="宋体" w:eastAsia="宋体" w:cs="Times New Roman"/>
                <w:sz w:val="21"/>
                <w:szCs w:val="21"/>
                <w:lang w:eastAsia="zh-CN"/>
              </w:rPr>
            </w:pPr>
            <w:r>
              <w:rPr>
                <w:rFonts w:hint="eastAsia" w:hAnsi="宋体" w:cs="Times New Roman"/>
                <w:sz w:val="21"/>
                <w:szCs w:val="21"/>
                <w:lang w:eastAsia="zh-CN"/>
              </w:rPr>
              <w:t>抛丸、喷砂除尘器</w:t>
            </w:r>
          </w:p>
        </w:tc>
        <w:tc>
          <w:tcPr>
            <w:tcW w:w="2245" w:type="dxa"/>
            <w:tcBorders>
              <w:top w:val="single" w:color="auto" w:sz="4" w:space="0"/>
              <w:left w:val="single" w:color="auto" w:sz="4" w:space="0"/>
              <w:right w:val="single" w:color="auto" w:sz="4" w:space="0"/>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sz w:val="21"/>
                <w:szCs w:val="21"/>
              </w:rPr>
            </w:pPr>
            <w:r>
              <w:rPr>
                <w:rFonts w:hint="eastAsia"/>
                <w:lang w:val="en-US" w:eastAsia="zh-CN"/>
              </w:rPr>
              <w:t>金属锈铁屑</w:t>
            </w:r>
          </w:p>
        </w:tc>
        <w:tc>
          <w:tcPr>
            <w:tcW w:w="3516" w:type="dxa"/>
            <w:vMerge w:val="restart"/>
            <w:tcBorders>
              <w:left w:val="single" w:color="auto" w:sz="4" w:space="0"/>
              <w:right w:val="single" w:color="auto" w:sz="4" w:space="0"/>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sz w:val="21"/>
                <w:szCs w:val="21"/>
              </w:rPr>
            </w:pPr>
            <w:r>
              <w:rPr>
                <w:rFonts w:hint="eastAsia"/>
                <w:sz w:val="21"/>
                <w:szCs w:val="21"/>
                <w:lang w:val="en-US" w:eastAsia="zh-CN"/>
              </w:rPr>
              <w:t>暂存于厂区一般工业固废暂存间，统一收集作为废金属外售。</w:t>
            </w:r>
          </w:p>
        </w:tc>
        <w:tc>
          <w:tcPr>
            <w:tcW w:w="1702" w:type="dxa"/>
            <w:vMerge w:val="continue"/>
            <w:tcBorders>
              <w:left w:val="single" w:color="auto" w:sz="4" w:space="0"/>
              <w:right w:val="single" w:color="auto" w:sz="12" w:space="0"/>
            </w:tcBorders>
            <w:vAlign w:val="center"/>
          </w:tcPr>
          <w:p>
            <w:pPr>
              <w:pStyle w:val="25"/>
              <w:keepNext w:val="0"/>
              <w:keepLines w:val="0"/>
              <w:widowControl/>
              <w:suppressLineNumbers w:val="0"/>
              <w:spacing w:before="0" w:beforeAutospacing="0" w:after="0" w:afterAutospacing="0"/>
              <w:ind w:left="0" w:right="0"/>
              <w:rPr>
                <w:rFonts w:hint="default" w:ascii="Times New Roman" w:hAnsi="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 w:hRule="atLeast"/>
          <w:jc w:val="center"/>
        </w:trPr>
        <w:tc>
          <w:tcPr>
            <w:tcW w:w="1300" w:type="dxa"/>
            <w:vMerge w:val="continue"/>
            <w:tcBorders>
              <w:left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sz w:val="24"/>
              </w:rPr>
            </w:pPr>
          </w:p>
        </w:tc>
        <w:tc>
          <w:tcPr>
            <w:tcW w:w="1487" w:type="dxa"/>
            <w:tcBorders>
              <w:top w:val="single" w:color="auto" w:sz="4" w:space="0"/>
              <w:left w:val="single" w:color="auto" w:sz="4" w:space="0"/>
              <w:right w:val="single" w:color="auto" w:sz="4" w:space="0"/>
            </w:tcBorders>
            <w:vAlign w:val="center"/>
          </w:tcPr>
          <w:p>
            <w:pPr>
              <w:pStyle w:val="82"/>
              <w:suppressLineNumbers w:val="0"/>
              <w:bidi w:val="0"/>
              <w:spacing w:beforeAutospacing="0" w:after="0" w:afterAutospacing="0"/>
              <w:ind w:left="0" w:leftChars="0" w:right="0" w:rightChars="0"/>
              <w:jc w:val="center"/>
              <w:rPr>
                <w:rFonts w:hint="eastAsia" w:ascii="Times New Roman" w:hAnsi="宋体" w:eastAsia="宋体" w:cs="Times New Roman"/>
                <w:sz w:val="21"/>
                <w:szCs w:val="21"/>
                <w:lang w:eastAsia="zh-CN"/>
              </w:rPr>
            </w:pPr>
            <w:r>
              <w:rPr>
                <w:rFonts w:hint="eastAsia" w:hAnsi="宋体" w:cs="Times New Roman"/>
                <w:sz w:val="21"/>
                <w:szCs w:val="21"/>
                <w:lang w:eastAsia="zh-CN"/>
              </w:rPr>
              <w:t>生产车间</w:t>
            </w:r>
          </w:p>
        </w:tc>
        <w:tc>
          <w:tcPr>
            <w:tcW w:w="2245" w:type="dxa"/>
            <w:tcBorders>
              <w:top w:val="single" w:color="auto" w:sz="4" w:space="0"/>
              <w:left w:val="single" w:color="auto" w:sz="4" w:space="0"/>
              <w:right w:val="single" w:color="auto" w:sz="4" w:space="0"/>
            </w:tcBorders>
            <w:vAlign w:val="center"/>
          </w:tcPr>
          <w:p>
            <w:pPr>
              <w:pStyle w:val="82"/>
              <w:suppressLineNumbers w:val="0"/>
              <w:bidi w:val="0"/>
              <w:spacing w:beforeAutospacing="0" w:after="0" w:afterAutospacing="0"/>
              <w:ind w:left="0" w:leftChars="0" w:right="0" w:rightChars="0"/>
              <w:jc w:val="center"/>
              <w:rPr>
                <w:rFonts w:hint="eastAsia" w:ascii="Times New Roman" w:hAnsi="宋体" w:eastAsia="宋体" w:cs="Times New Roman"/>
                <w:sz w:val="21"/>
                <w:szCs w:val="21"/>
                <w:lang w:eastAsia="zh-CN"/>
              </w:rPr>
            </w:pPr>
            <w:r>
              <w:rPr>
                <w:rFonts w:hint="eastAsia"/>
                <w:lang w:val="en-US" w:eastAsia="zh-CN"/>
              </w:rPr>
              <w:t>沉降粉尘</w:t>
            </w:r>
          </w:p>
        </w:tc>
        <w:tc>
          <w:tcPr>
            <w:tcW w:w="3516"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sz w:val="21"/>
                <w:szCs w:val="21"/>
              </w:rPr>
            </w:pPr>
          </w:p>
        </w:tc>
        <w:tc>
          <w:tcPr>
            <w:tcW w:w="1702" w:type="dxa"/>
            <w:vMerge w:val="continue"/>
            <w:tcBorders>
              <w:left w:val="single" w:color="auto" w:sz="4" w:space="0"/>
              <w:right w:val="single" w:color="auto" w:sz="12" w:space="0"/>
            </w:tcBorders>
            <w:vAlign w:val="center"/>
          </w:tcPr>
          <w:p>
            <w:pPr>
              <w:pStyle w:val="25"/>
              <w:keepNext w:val="0"/>
              <w:keepLines w:val="0"/>
              <w:widowControl/>
              <w:suppressLineNumbers w:val="0"/>
              <w:spacing w:before="0" w:beforeAutospacing="0" w:after="0" w:afterAutospacing="0"/>
              <w:ind w:left="0" w:right="0"/>
              <w:rPr>
                <w:rFonts w:hint="default" w:ascii="Times New Roman" w:hAnsi="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jc w:val="center"/>
        </w:trPr>
        <w:tc>
          <w:tcPr>
            <w:tcW w:w="1300" w:type="dxa"/>
            <w:vMerge w:val="continue"/>
            <w:tcBorders>
              <w:left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sz w:val="24"/>
              </w:rPr>
            </w:pPr>
          </w:p>
        </w:tc>
        <w:tc>
          <w:tcPr>
            <w:tcW w:w="1487" w:type="dxa"/>
            <w:tcBorders>
              <w:top w:val="single" w:color="auto" w:sz="4" w:space="0"/>
              <w:left w:val="single" w:color="auto" w:sz="4" w:space="0"/>
              <w:right w:val="single" w:color="auto" w:sz="4" w:space="0"/>
            </w:tcBorders>
            <w:vAlign w:val="center"/>
          </w:tcPr>
          <w:p>
            <w:pPr>
              <w:pStyle w:val="82"/>
              <w:suppressLineNumbers w:val="0"/>
              <w:bidi w:val="0"/>
              <w:spacing w:beforeAutospacing="0" w:after="0" w:afterAutospacing="0"/>
              <w:ind w:left="0" w:leftChars="0" w:right="0" w:rightChars="0"/>
              <w:jc w:val="center"/>
              <w:rPr>
                <w:rFonts w:hint="eastAsia" w:ascii="Times New Roman" w:hAnsi="宋体" w:eastAsia="宋体" w:cs="Times New Roman"/>
                <w:sz w:val="21"/>
                <w:szCs w:val="21"/>
                <w:lang w:eastAsia="zh-CN"/>
              </w:rPr>
            </w:pPr>
            <w:r>
              <w:rPr>
                <w:rFonts w:hint="eastAsia" w:hAnsi="宋体" w:cs="Times New Roman"/>
                <w:sz w:val="21"/>
                <w:szCs w:val="21"/>
                <w:lang w:eastAsia="zh-CN"/>
              </w:rPr>
              <w:t>涂覆工艺除尘器</w:t>
            </w:r>
          </w:p>
        </w:tc>
        <w:tc>
          <w:tcPr>
            <w:tcW w:w="2245" w:type="dxa"/>
            <w:tcBorders>
              <w:top w:val="single" w:color="auto" w:sz="4" w:space="0"/>
              <w:left w:val="single" w:color="auto" w:sz="4" w:space="0"/>
              <w:right w:val="single" w:color="auto" w:sz="4" w:space="0"/>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sz w:val="21"/>
                <w:szCs w:val="21"/>
              </w:rPr>
            </w:pPr>
            <w:r>
              <w:rPr>
                <w:rFonts w:hint="eastAsia"/>
                <w:lang w:val="en-US" w:eastAsia="zh-CN"/>
              </w:rPr>
              <w:t>聚乙烯粉末</w:t>
            </w:r>
          </w:p>
        </w:tc>
        <w:tc>
          <w:tcPr>
            <w:tcW w:w="3516" w:type="dxa"/>
            <w:tcBorders>
              <w:left w:val="single" w:color="auto" w:sz="4" w:space="0"/>
              <w:right w:val="single" w:color="auto" w:sz="4" w:space="0"/>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sz w:val="21"/>
                <w:szCs w:val="21"/>
              </w:rPr>
            </w:pPr>
            <w:r>
              <w:rPr>
                <w:rFonts w:hint="eastAsia"/>
                <w:sz w:val="21"/>
                <w:szCs w:val="21"/>
                <w:lang w:val="en-US" w:eastAsia="zh-CN"/>
              </w:rPr>
              <w:t>收集后回收利用</w:t>
            </w:r>
          </w:p>
        </w:tc>
        <w:tc>
          <w:tcPr>
            <w:tcW w:w="1702" w:type="dxa"/>
            <w:vMerge w:val="continue"/>
            <w:tcBorders>
              <w:left w:val="single" w:color="auto" w:sz="4" w:space="0"/>
              <w:right w:val="single" w:color="auto" w:sz="12" w:space="0"/>
            </w:tcBorders>
            <w:vAlign w:val="center"/>
          </w:tcPr>
          <w:p>
            <w:pPr>
              <w:pStyle w:val="25"/>
              <w:keepNext w:val="0"/>
              <w:keepLines w:val="0"/>
              <w:widowControl/>
              <w:suppressLineNumbers w:val="0"/>
              <w:spacing w:before="0" w:beforeAutospacing="0" w:after="0" w:afterAutospacing="0"/>
              <w:ind w:left="0" w:right="0"/>
              <w:rPr>
                <w:rFonts w:hint="default" w:ascii="Times New Roman" w:hAnsi="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jc w:val="center"/>
        </w:trPr>
        <w:tc>
          <w:tcPr>
            <w:tcW w:w="1300" w:type="dxa"/>
            <w:vMerge w:val="continue"/>
            <w:tcBorders>
              <w:left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sz w:val="24"/>
              </w:rPr>
            </w:pPr>
          </w:p>
        </w:tc>
        <w:tc>
          <w:tcPr>
            <w:tcW w:w="1487" w:type="dxa"/>
            <w:tcBorders>
              <w:top w:val="single" w:color="auto" w:sz="4" w:space="0"/>
              <w:left w:val="single" w:color="auto" w:sz="4" w:space="0"/>
              <w:right w:val="single" w:color="auto" w:sz="4" w:space="0"/>
            </w:tcBorders>
            <w:vAlign w:val="center"/>
          </w:tcPr>
          <w:p>
            <w:pPr>
              <w:pStyle w:val="82"/>
              <w:suppressLineNumbers w:val="0"/>
              <w:bidi w:val="0"/>
              <w:spacing w:beforeAutospacing="0" w:after="0" w:afterAutospacing="0"/>
              <w:ind w:left="0" w:leftChars="0" w:right="0" w:rightChars="0"/>
              <w:jc w:val="center"/>
              <w:rPr>
                <w:rFonts w:hint="eastAsia" w:hAnsi="宋体" w:cs="Times New Roman"/>
                <w:sz w:val="21"/>
                <w:szCs w:val="21"/>
                <w:lang w:eastAsia="zh-CN"/>
              </w:rPr>
            </w:pPr>
            <w:r>
              <w:rPr>
                <w:rFonts w:hint="eastAsia" w:hAnsi="宋体" w:cs="Times New Roman"/>
                <w:sz w:val="21"/>
                <w:szCs w:val="21"/>
                <w:lang w:eastAsia="zh-CN"/>
              </w:rPr>
              <w:t>原料包装袋</w:t>
            </w:r>
          </w:p>
        </w:tc>
        <w:tc>
          <w:tcPr>
            <w:tcW w:w="2245" w:type="dxa"/>
            <w:tcBorders>
              <w:top w:val="single" w:color="auto" w:sz="4" w:space="0"/>
              <w:left w:val="single" w:color="auto" w:sz="4" w:space="0"/>
              <w:right w:val="single" w:color="auto" w:sz="4" w:space="0"/>
            </w:tcBorders>
            <w:vAlign w:val="center"/>
          </w:tcPr>
          <w:p>
            <w:pPr>
              <w:pStyle w:val="82"/>
              <w:suppressLineNumbers w:val="0"/>
              <w:bidi w:val="0"/>
              <w:spacing w:beforeAutospacing="0" w:after="0" w:afterAutospacing="0"/>
              <w:ind w:left="0" w:leftChars="0" w:right="0" w:rightChars="0"/>
              <w:jc w:val="center"/>
              <w:rPr>
                <w:rFonts w:hint="eastAsia"/>
                <w:lang w:val="en-US" w:eastAsia="zh-CN"/>
              </w:rPr>
            </w:pPr>
            <w:r>
              <w:rPr>
                <w:rFonts w:hint="eastAsia"/>
                <w:lang w:val="en-US" w:eastAsia="zh-CN"/>
              </w:rPr>
              <w:t>废包装物</w:t>
            </w:r>
          </w:p>
        </w:tc>
        <w:tc>
          <w:tcPr>
            <w:tcW w:w="3516" w:type="dxa"/>
            <w:tcBorders>
              <w:left w:val="single" w:color="auto" w:sz="4" w:space="0"/>
              <w:right w:val="single" w:color="auto" w:sz="4" w:space="0"/>
            </w:tcBorders>
            <w:vAlign w:val="center"/>
          </w:tcPr>
          <w:p>
            <w:pPr>
              <w:pStyle w:val="82"/>
              <w:suppressLineNumbers w:val="0"/>
              <w:bidi w:val="0"/>
              <w:spacing w:beforeAutospacing="0" w:after="0" w:afterAutospacing="0"/>
              <w:ind w:left="0" w:leftChars="0" w:right="0" w:rightChars="0"/>
              <w:jc w:val="center"/>
              <w:rPr>
                <w:rFonts w:hint="eastAsia"/>
                <w:sz w:val="21"/>
                <w:szCs w:val="21"/>
                <w:lang w:val="en-US" w:eastAsia="zh-CN"/>
              </w:rPr>
            </w:pPr>
            <w:r>
              <w:rPr>
                <w:rFonts w:hint="eastAsia"/>
                <w:sz w:val="21"/>
                <w:szCs w:val="21"/>
                <w:lang w:val="en-US" w:eastAsia="zh-CN"/>
              </w:rPr>
              <w:t>暂存于厂区一般工业固废暂存间，可回收部分定期送废品收购站回收，其余送垃圾填埋场处理。</w:t>
            </w:r>
          </w:p>
        </w:tc>
        <w:tc>
          <w:tcPr>
            <w:tcW w:w="1702" w:type="dxa"/>
            <w:vMerge w:val="continue"/>
            <w:tcBorders>
              <w:left w:val="single" w:color="auto" w:sz="4" w:space="0"/>
              <w:right w:val="single" w:color="auto" w:sz="12" w:space="0"/>
            </w:tcBorders>
            <w:vAlign w:val="center"/>
          </w:tcPr>
          <w:p>
            <w:pPr>
              <w:pStyle w:val="25"/>
              <w:keepNext w:val="0"/>
              <w:keepLines w:val="0"/>
              <w:widowControl/>
              <w:suppressLineNumbers w:val="0"/>
              <w:spacing w:before="0" w:beforeAutospacing="0" w:after="0" w:afterAutospacing="0"/>
              <w:ind w:left="0" w:right="0"/>
              <w:rPr>
                <w:rFonts w:hint="default" w:ascii="Times New Roman" w:hAnsi="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jc w:val="center"/>
        </w:trPr>
        <w:tc>
          <w:tcPr>
            <w:tcW w:w="1300" w:type="dxa"/>
            <w:vMerge w:val="restart"/>
            <w:tcBorders>
              <w:left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sz w:val="24"/>
                <w:lang w:eastAsia="zh-CN"/>
              </w:rPr>
            </w:pPr>
            <w:r>
              <w:rPr>
                <w:rFonts w:hint="eastAsia" w:cs="Times New Roman"/>
                <w:b/>
                <w:bCs/>
                <w:sz w:val="24"/>
                <w:lang w:eastAsia="zh-CN"/>
              </w:rPr>
              <w:t>危险废物</w:t>
            </w:r>
          </w:p>
        </w:tc>
        <w:tc>
          <w:tcPr>
            <w:tcW w:w="1487" w:type="dxa"/>
            <w:tcBorders>
              <w:top w:val="single" w:color="auto" w:sz="4" w:space="0"/>
              <w:left w:val="single" w:color="auto" w:sz="4" w:space="0"/>
              <w:right w:val="single" w:color="auto" w:sz="4" w:space="0"/>
            </w:tcBorders>
            <w:vAlign w:val="center"/>
          </w:tcPr>
          <w:p>
            <w:pPr>
              <w:pStyle w:val="82"/>
              <w:suppressLineNumbers w:val="0"/>
              <w:bidi w:val="0"/>
              <w:spacing w:beforeAutospacing="0" w:after="0" w:afterAutospacing="0"/>
              <w:ind w:left="0" w:leftChars="0" w:right="0" w:rightChars="0"/>
              <w:jc w:val="center"/>
              <w:rPr>
                <w:rFonts w:hint="default" w:ascii="Times New Roman" w:hAnsi="宋体" w:eastAsia="宋体" w:cs="Times New Roman"/>
                <w:sz w:val="21"/>
                <w:szCs w:val="21"/>
                <w:lang w:val="en-US" w:eastAsia="zh-CN"/>
              </w:rPr>
            </w:pPr>
            <w:r>
              <w:rPr>
                <w:rFonts w:hint="eastAsia" w:hAnsi="宋体" w:cs="Times New Roman"/>
                <w:sz w:val="21"/>
                <w:szCs w:val="21"/>
                <w:lang w:val="en-US" w:eastAsia="zh-CN"/>
              </w:rPr>
              <w:t>UV光解有机物净化装置</w:t>
            </w:r>
          </w:p>
        </w:tc>
        <w:tc>
          <w:tcPr>
            <w:tcW w:w="2245" w:type="dxa"/>
            <w:tcBorders>
              <w:top w:val="single" w:color="auto" w:sz="4" w:space="0"/>
              <w:left w:val="single" w:color="auto" w:sz="4" w:space="0"/>
              <w:right w:val="single" w:color="auto" w:sz="4" w:space="0"/>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sz w:val="21"/>
                <w:szCs w:val="21"/>
              </w:rPr>
            </w:pPr>
            <w:r>
              <w:rPr>
                <w:rFonts w:hint="eastAsia"/>
                <w:lang w:val="en-US" w:eastAsia="zh-CN"/>
              </w:rPr>
              <w:t>废灯管</w:t>
            </w:r>
          </w:p>
        </w:tc>
        <w:tc>
          <w:tcPr>
            <w:tcW w:w="3516" w:type="dxa"/>
            <w:vMerge w:val="restart"/>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sz w:val="21"/>
                <w:szCs w:val="21"/>
              </w:rPr>
            </w:pPr>
            <w:r>
              <w:rPr>
                <w:rFonts w:hint="eastAsia" w:ascii="Times New Roman" w:hAnsi="宋体" w:cs="Times New Roman"/>
                <w:sz w:val="21"/>
                <w:szCs w:val="21"/>
              </w:rPr>
              <w:t>定期交由有资质的处置单位处理</w:t>
            </w:r>
          </w:p>
        </w:tc>
        <w:tc>
          <w:tcPr>
            <w:tcW w:w="1702" w:type="dxa"/>
            <w:vMerge w:val="restart"/>
            <w:tcBorders>
              <w:left w:val="single" w:color="auto" w:sz="4" w:space="0"/>
              <w:right w:val="single" w:color="auto" w:sz="12" w:space="0"/>
            </w:tcBorders>
            <w:vAlign w:val="center"/>
          </w:tcPr>
          <w:p>
            <w:pPr>
              <w:pStyle w:val="25"/>
              <w:keepNext w:val="0"/>
              <w:keepLines w:val="0"/>
              <w:widowControl/>
              <w:suppressLineNumbers w:val="0"/>
              <w:spacing w:before="0" w:beforeAutospacing="0" w:after="0" w:afterAutospacing="0"/>
              <w:ind w:left="0" w:right="0"/>
              <w:rPr>
                <w:rFonts w:hint="default" w:ascii="Times New Roman" w:hAnsi="宋体" w:cs="Times New Roman"/>
                <w:sz w:val="21"/>
                <w:szCs w:val="21"/>
              </w:rPr>
            </w:pPr>
            <w:r>
              <w:rPr>
                <w:rFonts w:hint="default" w:ascii="Times New Roman" w:hAnsi="宋体" w:cs="Times New Roman"/>
                <w:sz w:val="21"/>
                <w:szCs w:val="21"/>
              </w:rPr>
              <w:t>符合</w:t>
            </w:r>
            <w:r>
              <w:rPr>
                <w:rFonts w:hint="eastAsia" w:hAnsi="宋体" w:cs="Times New Roman"/>
                <w:sz w:val="21"/>
                <w:szCs w:val="21"/>
                <w:lang w:eastAsia="zh-CN"/>
              </w:rPr>
              <w:t>危险</w:t>
            </w:r>
            <w:r>
              <w:rPr>
                <w:rFonts w:hint="default" w:ascii="Times New Roman" w:hAnsi="宋体" w:cs="Times New Roman"/>
                <w:sz w:val="21"/>
                <w:szCs w:val="21"/>
              </w:rPr>
              <w:t>废物处置要求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jc w:val="center"/>
        </w:trPr>
        <w:tc>
          <w:tcPr>
            <w:tcW w:w="1300" w:type="dxa"/>
            <w:vMerge w:val="continue"/>
            <w:tcBorders>
              <w:left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sz w:val="24"/>
              </w:rPr>
            </w:pPr>
          </w:p>
        </w:tc>
        <w:tc>
          <w:tcPr>
            <w:tcW w:w="1487" w:type="dxa"/>
            <w:tcBorders>
              <w:top w:val="single" w:color="auto" w:sz="4" w:space="0"/>
              <w:left w:val="single" w:color="auto" w:sz="4" w:space="0"/>
              <w:right w:val="single" w:color="auto" w:sz="4" w:space="0"/>
            </w:tcBorders>
            <w:vAlign w:val="center"/>
          </w:tcPr>
          <w:p>
            <w:pPr>
              <w:pStyle w:val="82"/>
              <w:suppressLineNumbers w:val="0"/>
              <w:bidi w:val="0"/>
              <w:spacing w:beforeAutospacing="0" w:after="0" w:afterAutospacing="0"/>
              <w:ind w:left="0" w:leftChars="0" w:right="0" w:rightChars="0"/>
              <w:jc w:val="center"/>
              <w:rPr>
                <w:rFonts w:hint="eastAsia" w:ascii="Times New Roman" w:hAnsi="宋体" w:eastAsia="宋体" w:cs="Times New Roman"/>
                <w:sz w:val="21"/>
                <w:szCs w:val="21"/>
                <w:lang w:eastAsia="zh-CN"/>
              </w:rPr>
            </w:pPr>
            <w:r>
              <w:rPr>
                <w:rFonts w:hint="eastAsia" w:hAnsi="宋体" w:cs="Times New Roman"/>
                <w:sz w:val="21"/>
                <w:szCs w:val="21"/>
                <w:lang w:eastAsia="zh-CN"/>
              </w:rPr>
              <w:t>活性炭有机物净化装置</w:t>
            </w:r>
          </w:p>
        </w:tc>
        <w:tc>
          <w:tcPr>
            <w:tcW w:w="2245"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sz w:val="21"/>
                <w:szCs w:val="21"/>
              </w:rPr>
            </w:pPr>
            <w:r>
              <w:rPr>
                <w:rFonts w:hint="eastAsia" w:ascii="Times New Roman" w:hAnsi="Times New Roman" w:eastAsia="宋体" w:cs="Times New Roman"/>
                <w:kern w:val="0"/>
                <w:sz w:val="21"/>
                <w:szCs w:val="21"/>
                <w:lang w:val="en-US" w:eastAsia="zh-CN" w:bidi="ar-SA"/>
              </w:rPr>
              <w:t>废活性炭</w:t>
            </w:r>
          </w:p>
        </w:tc>
        <w:tc>
          <w:tcPr>
            <w:tcW w:w="3516"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sz w:val="21"/>
                <w:szCs w:val="21"/>
              </w:rPr>
            </w:pPr>
          </w:p>
        </w:tc>
        <w:tc>
          <w:tcPr>
            <w:tcW w:w="1702" w:type="dxa"/>
            <w:vMerge w:val="continue"/>
            <w:tcBorders>
              <w:left w:val="single" w:color="auto" w:sz="4" w:space="0"/>
              <w:right w:val="single" w:color="auto" w:sz="12" w:space="0"/>
            </w:tcBorders>
            <w:vAlign w:val="center"/>
          </w:tcPr>
          <w:p>
            <w:pPr>
              <w:pStyle w:val="25"/>
              <w:keepNext w:val="0"/>
              <w:keepLines w:val="0"/>
              <w:widowControl/>
              <w:suppressLineNumbers w:val="0"/>
              <w:spacing w:before="0" w:beforeAutospacing="0" w:after="0" w:afterAutospacing="0"/>
              <w:ind w:left="0" w:right="0"/>
              <w:rPr>
                <w:rFonts w:hint="default" w:ascii="Times New Roman" w:hAnsi="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jc w:val="center"/>
        </w:trPr>
        <w:tc>
          <w:tcPr>
            <w:tcW w:w="1300" w:type="dxa"/>
            <w:vMerge w:val="continue"/>
            <w:tcBorders>
              <w:left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sz w:val="24"/>
              </w:rPr>
            </w:pPr>
          </w:p>
        </w:tc>
        <w:tc>
          <w:tcPr>
            <w:tcW w:w="1487" w:type="dxa"/>
            <w:vMerge w:val="restart"/>
            <w:tcBorders>
              <w:top w:val="single" w:color="auto" w:sz="4" w:space="0"/>
              <w:left w:val="single" w:color="auto" w:sz="4" w:space="0"/>
              <w:right w:val="single" w:color="auto" w:sz="4" w:space="0"/>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sz w:val="21"/>
                <w:szCs w:val="21"/>
              </w:rPr>
            </w:pPr>
            <w:r>
              <w:rPr>
                <w:rFonts w:hint="eastAsia" w:ascii="Times New Roman" w:hAnsi="Times New Roman" w:cs="Times New Roman"/>
                <w:color w:val="auto"/>
                <w:sz w:val="21"/>
                <w:szCs w:val="21"/>
              </w:rPr>
              <w:t>设备保养及维修</w:t>
            </w:r>
          </w:p>
        </w:tc>
        <w:tc>
          <w:tcPr>
            <w:tcW w:w="2245"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sz w:val="21"/>
                <w:szCs w:val="21"/>
              </w:rPr>
            </w:pPr>
            <w:r>
              <w:rPr>
                <w:rFonts w:hint="eastAsia" w:ascii="Times New Roman" w:hAnsi="宋体" w:cs="Times New Roman"/>
                <w:sz w:val="21"/>
                <w:szCs w:val="21"/>
              </w:rPr>
              <w:t>废润滑油</w:t>
            </w:r>
          </w:p>
        </w:tc>
        <w:tc>
          <w:tcPr>
            <w:tcW w:w="3516"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sz w:val="21"/>
                <w:szCs w:val="21"/>
              </w:rPr>
            </w:pPr>
          </w:p>
        </w:tc>
        <w:tc>
          <w:tcPr>
            <w:tcW w:w="1702" w:type="dxa"/>
            <w:vMerge w:val="continue"/>
            <w:tcBorders>
              <w:left w:val="single" w:color="auto" w:sz="4" w:space="0"/>
              <w:right w:val="single" w:color="auto" w:sz="12" w:space="0"/>
            </w:tcBorders>
            <w:vAlign w:val="center"/>
          </w:tcPr>
          <w:p>
            <w:pPr>
              <w:pStyle w:val="25"/>
              <w:keepNext w:val="0"/>
              <w:keepLines w:val="0"/>
              <w:widowControl/>
              <w:suppressLineNumbers w:val="0"/>
              <w:spacing w:before="0" w:beforeAutospacing="0" w:after="0" w:afterAutospacing="0"/>
              <w:ind w:left="0" w:right="0"/>
              <w:rPr>
                <w:rFonts w:hint="default" w:ascii="Times New Roman" w:hAnsi="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jc w:val="center"/>
        </w:trPr>
        <w:tc>
          <w:tcPr>
            <w:tcW w:w="1300" w:type="dxa"/>
            <w:vMerge w:val="continue"/>
            <w:tcBorders>
              <w:left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sz w:val="24"/>
              </w:rPr>
            </w:pPr>
          </w:p>
        </w:tc>
        <w:tc>
          <w:tcPr>
            <w:tcW w:w="1487" w:type="dxa"/>
            <w:vMerge w:val="continue"/>
            <w:tcBorders>
              <w:left w:val="single" w:color="auto" w:sz="4" w:space="0"/>
              <w:right w:val="single" w:color="auto" w:sz="4" w:space="0"/>
            </w:tcBorders>
            <w:vAlign w:val="center"/>
          </w:tcPr>
          <w:p>
            <w:pPr>
              <w:pStyle w:val="82"/>
              <w:suppressLineNumbers w:val="0"/>
              <w:bidi w:val="0"/>
              <w:spacing w:beforeAutospacing="0" w:after="0" w:afterAutospacing="0"/>
              <w:ind w:left="0" w:leftChars="0" w:right="0" w:rightChars="0"/>
              <w:jc w:val="center"/>
              <w:rPr>
                <w:rFonts w:hint="eastAsia" w:ascii="Times New Roman" w:hAnsi="宋体" w:cs="Times New Roman"/>
                <w:sz w:val="21"/>
                <w:szCs w:val="21"/>
              </w:rPr>
            </w:pPr>
          </w:p>
        </w:tc>
        <w:tc>
          <w:tcPr>
            <w:tcW w:w="2245"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宋体" w:eastAsia="宋体" w:cs="Times New Roman"/>
                <w:sz w:val="21"/>
                <w:szCs w:val="21"/>
                <w:lang w:eastAsia="zh-CN"/>
              </w:rPr>
            </w:pPr>
            <w:r>
              <w:rPr>
                <w:rFonts w:hint="eastAsia" w:hAnsi="宋体" w:cs="Times New Roman"/>
                <w:sz w:val="21"/>
                <w:szCs w:val="21"/>
                <w:lang w:eastAsia="zh-CN"/>
              </w:rPr>
              <w:t>废</w:t>
            </w:r>
            <w:r>
              <w:rPr>
                <w:rFonts w:hint="eastAsia" w:hAnsi="宋体" w:cs="Times New Roman"/>
                <w:sz w:val="21"/>
                <w:szCs w:val="21"/>
                <w:lang w:val="en-US" w:eastAsia="zh-CN"/>
              </w:rPr>
              <w:t>润滑</w:t>
            </w:r>
            <w:r>
              <w:rPr>
                <w:rFonts w:hint="eastAsia" w:hAnsi="宋体" w:cs="Times New Roman"/>
                <w:sz w:val="21"/>
                <w:szCs w:val="21"/>
                <w:lang w:eastAsia="zh-CN"/>
              </w:rPr>
              <w:t>油桶</w:t>
            </w:r>
          </w:p>
        </w:tc>
        <w:tc>
          <w:tcPr>
            <w:tcW w:w="3516"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sz w:val="21"/>
                <w:szCs w:val="21"/>
              </w:rPr>
            </w:pPr>
          </w:p>
        </w:tc>
        <w:tc>
          <w:tcPr>
            <w:tcW w:w="1702" w:type="dxa"/>
            <w:vMerge w:val="continue"/>
            <w:tcBorders>
              <w:left w:val="single" w:color="auto" w:sz="4" w:space="0"/>
              <w:right w:val="single" w:color="auto" w:sz="12" w:space="0"/>
            </w:tcBorders>
            <w:vAlign w:val="center"/>
          </w:tcPr>
          <w:p>
            <w:pPr>
              <w:pStyle w:val="25"/>
              <w:keepNext w:val="0"/>
              <w:keepLines w:val="0"/>
              <w:widowControl/>
              <w:suppressLineNumbers w:val="0"/>
              <w:spacing w:before="0" w:beforeAutospacing="0" w:after="0" w:afterAutospacing="0"/>
              <w:ind w:left="0" w:right="0"/>
              <w:rPr>
                <w:rFonts w:hint="default" w:ascii="Times New Roman" w:hAnsi="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jc w:val="center"/>
        </w:trPr>
        <w:tc>
          <w:tcPr>
            <w:tcW w:w="1300" w:type="dxa"/>
            <w:vMerge w:val="continue"/>
            <w:tcBorders>
              <w:left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sz w:val="24"/>
              </w:rPr>
            </w:pPr>
          </w:p>
        </w:tc>
        <w:tc>
          <w:tcPr>
            <w:tcW w:w="1487" w:type="dxa"/>
            <w:vMerge w:val="continue"/>
            <w:tcBorders>
              <w:left w:val="single" w:color="auto" w:sz="4" w:space="0"/>
              <w:right w:val="single" w:color="auto" w:sz="4" w:space="0"/>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rPr>
            </w:pPr>
          </w:p>
        </w:tc>
        <w:tc>
          <w:tcPr>
            <w:tcW w:w="2245"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hAnsi="宋体" w:cs="Times New Roman"/>
                <w:sz w:val="21"/>
                <w:szCs w:val="21"/>
                <w:lang w:eastAsia="zh-CN"/>
              </w:rPr>
            </w:pPr>
            <w:r>
              <w:rPr>
                <w:rFonts w:hint="eastAsia" w:ascii="Times New Roman" w:hAnsi="宋体" w:cs="Times New Roman"/>
                <w:sz w:val="21"/>
                <w:szCs w:val="21"/>
              </w:rPr>
              <w:t>废</w:t>
            </w:r>
            <w:r>
              <w:rPr>
                <w:rFonts w:hint="eastAsia" w:hAnsi="宋体" w:cs="Times New Roman"/>
                <w:sz w:val="21"/>
                <w:szCs w:val="21"/>
                <w:lang w:val="en-US" w:eastAsia="zh-CN"/>
              </w:rPr>
              <w:t>液压</w:t>
            </w:r>
            <w:r>
              <w:rPr>
                <w:rFonts w:hint="eastAsia" w:ascii="Times New Roman" w:hAnsi="宋体" w:cs="Times New Roman"/>
                <w:sz w:val="21"/>
                <w:szCs w:val="21"/>
              </w:rPr>
              <w:t>油</w:t>
            </w:r>
          </w:p>
        </w:tc>
        <w:tc>
          <w:tcPr>
            <w:tcW w:w="3516"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sz w:val="21"/>
                <w:szCs w:val="21"/>
              </w:rPr>
            </w:pPr>
          </w:p>
        </w:tc>
        <w:tc>
          <w:tcPr>
            <w:tcW w:w="1702" w:type="dxa"/>
            <w:vMerge w:val="continue"/>
            <w:tcBorders>
              <w:left w:val="single" w:color="auto" w:sz="4" w:space="0"/>
              <w:right w:val="single" w:color="auto" w:sz="12" w:space="0"/>
            </w:tcBorders>
            <w:vAlign w:val="center"/>
          </w:tcPr>
          <w:p>
            <w:pPr>
              <w:pStyle w:val="25"/>
              <w:keepNext w:val="0"/>
              <w:keepLines w:val="0"/>
              <w:widowControl/>
              <w:suppressLineNumbers w:val="0"/>
              <w:spacing w:before="0" w:beforeAutospacing="0" w:after="0" w:afterAutospacing="0"/>
              <w:ind w:left="0" w:right="0"/>
              <w:rPr>
                <w:rFonts w:hint="default" w:ascii="Times New Roman" w:hAnsi="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jc w:val="center"/>
        </w:trPr>
        <w:tc>
          <w:tcPr>
            <w:tcW w:w="1300" w:type="dxa"/>
            <w:vMerge w:val="continue"/>
            <w:tcBorders>
              <w:left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sz w:val="24"/>
              </w:rPr>
            </w:pPr>
          </w:p>
        </w:tc>
        <w:tc>
          <w:tcPr>
            <w:tcW w:w="1487" w:type="dxa"/>
            <w:vMerge w:val="continue"/>
            <w:tcBorders>
              <w:left w:val="single" w:color="auto" w:sz="4" w:space="0"/>
              <w:right w:val="single" w:color="auto" w:sz="4" w:space="0"/>
            </w:tcBorders>
            <w:vAlign w:val="center"/>
          </w:tcPr>
          <w:p>
            <w:pPr>
              <w:pStyle w:val="82"/>
              <w:suppressLineNumbers w:val="0"/>
              <w:bidi w:val="0"/>
              <w:spacing w:beforeAutospacing="0" w:after="0" w:afterAutospacing="0"/>
              <w:ind w:left="0" w:leftChars="0" w:right="0" w:rightChars="0"/>
              <w:jc w:val="center"/>
              <w:rPr>
                <w:rFonts w:hint="eastAsia" w:ascii="Times New Roman" w:hAnsi="Times New Roman" w:cs="Times New Roman"/>
                <w:color w:val="auto"/>
                <w:sz w:val="21"/>
                <w:szCs w:val="21"/>
              </w:rPr>
            </w:pPr>
          </w:p>
        </w:tc>
        <w:tc>
          <w:tcPr>
            <w:tcW w:w="2245"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hAnsi="宋体" w:cs="Times New Roman"/>
                <w:sz w:val="21"/>
                <w:szCs w:val="21"/>
                <w:lang w:eastAsia="zh-CN"/>
              </w:rPr>
            </w:pPr>
            <w:r>
              <w:rPr>
                <w:rFonts w:hint="eastAsia" w:hAnsi="宋体" w:cs="Times New Roman"/>
                <w:sz w:val="21"/>
                <w:szCs w:val="21"/>
                <w:lang w:eastAsia="zh-CN"/>
              </w:rPr>
              <w:t>废</w:t>
            </w:r>
            <w:r>
              <w:rPr>
                <w:rFonts w:hint="eastAsia" w:hAnsi="宋体" w:cs="Times New Roman"/>
                <w:sz w:val="21"/>
                <w:szCs w:val="21"/>
                <w:lang w:val="en-US" w:eastAsia="zh-CN"/>
              </w:rPr>
              <w:t>液压</w:t>
            </w:r>
            <w:r>
              <w:rPr>
                <w:rFonts w:hint="eastAsia" w:hAnsi="宋体" w:cs="Times New Roman"/>
                <w:sz w:val="21"/>
                <w:szCs w:val="21"/>
                <w:lang w:eastAsia="zh-CN"/>
              </w:rPr>
              <w:t>油桶</w:t>
            </w:r>
          </w:p>
        </w:tc>
        <w:tc>
          <w:tcPr>
            <w:tcW w:w="3516"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sz w:val="21"/>
                <w:szCs w:val="21"/>
              </w:rPr>
            </w:pPr>
          </w:p>
        </w:tc>
        <w:tc>
          <w:tcPr>
            <w:tcW w:w="1702" w:type="dxa"/>
            <w:vMerge w:val="continue"/>
            <w:tcBorders>
              <w:left w:val="single" w:color="auto" w:sz="4" w:space="0"/>
              <w:right w:val="single" w:color="auto" w:sz="12" w:space="0"/>
            </w:tcBorders>
            <w:vAlign w:val="center"/>
          </w:tcPr>
          <w:p>
            <w:pPr>
              <w:pStyle w:val="25"/>
              <w:keepNext w:val="0"/>
              <w:keepLines w:val="0"/>
              <w:widowControl/>
              <w:suppressLineNumbers w:val="0"/>
              <w:spacing w:before="0" w:beforeAutospacing="0" w:after="0" w:afterAutospacing="0"/>
              <w:ind w:left="0" w:right="0"/>
              <w:rPr>
                <w:rFonts w:hint="default" w:ascii="Times New Roman" w:hAnsi="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1" w:hRule="atLeast"/>
          <w:jc w:val="center"/>
        </w:trPr>
        <w:tc>
          <w:tcPr>
            <w:tcW w:w="1300" w:type="dxa"/>
            <w:tcBorders>
              <w:top w:val="single" w:color="auto" w:sz="4" w:space="0"/>
              <w:left w:val="single" w:color="auto" w:sz="12"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宋体" w:cs="Times New Roman"/>
                <w:b/>
                <w:bCs/>
                <w:sz w:val="24"/>
              </w:rPr>
              <w:t>噪</w:t>
            </w:r>
          </w:p>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宋体" w:cs="Times New Roman"/>
                <w:b/>
                <w:bCs/>
                <w:sz w:val="24"/>
              </w:rPr>
              <w:t>声</w:t>
            </w:r>
          </w:p>
        </w:tc>
        <w:tc>
          <w:tcPr>
            <w:tcW w:w="8950" w:type="dxa"/>
            <w:gridSpan w:val="4"/>
            <w:tcBorders>
              <w:top w:val="single" w:color="auto" w:sz="4" w:space="0"/>
              <w:left w:val="single" w:color="auto" w:sz="4" w:space="0"/>
              <w:bottom w:val="single" w:color="auto" w:sz="4" w:space="0"/>
              <w:right w:val="single" w:color="auto" w:sz="12" w:space="0"/>
            </w:tcBorders>
            <w:vAlign w:val="center"/>
          </w:tcPr>
          <w:p>
            <w:pPr>
              <w:pStyle w:val="139"/>
              <w:keepNext w:val="0"/>
              <w:keepLines w:val="0"/>
              <w:suppressLineNumbers w:val="0"/>
              <w:spacing w:before="0" w:beforeAutospacing="0" w:after="0" w:afterAutospacing="0" w:line="240" w:lineRule="auto"/>
              <w:ind w:left="0" w:right="0" w:firstLine="420" w:firstLineChars="200"/>
              <w:rPr>
                <w:rFonts w:ascii="Times New Roman" w:hAnsi="Times New Roman" w:cs="Times New Roman"/>
                <w:sz w:val="21"/>
                <w:szCs w:val="21"/>
              </w:rPr>
            </w:pPr>
            <w:r>
              <w:rPr>
                <w:rFonts w:ascii="Times New Roman" w:cs="Times New Roman"/>
                <w:sz w:val="21"/>
                <w:szCs w:val="21"/>
              </w:rPr>
              <w:t>建设项目噪声主要来自各类生产设备，</w:t>
            </w:r>
            <w:r>
              <w:rPr>
                <w:rFonts w:hint="default" w:ascii="Times New Roman" w:cs="Times New Roman"/>
                <w:sz w:val="21"/>
                <w:szCs w:val="21"/>
              </w:rPr>
              <w:t>噪声声级为</w:t>
            </w:r>
            <w:r>
              <w:rPr>
                <w:rFonts w:ascii="Times New Roman" w:hAnsi="Times New Roman" w:cs="Times New Roman"/>
                <w:sz w:val="21"/>
                <w:szCs w:val="21"/>
              </w:rPr>
              <w:t>75</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115</w:t>
            </w:r>
            <w:r>
              <w:rPr>
                <w:rFonts w:hint="default" w:ascii="Times New Roman" w:hAnsi="Times New Roman" w:cs="Times New Roman"/>
                <w:sz w:val="21"/>
                <w:szCs w:val="21"/>
              </w:rPr>
              <w:t>dB</w:t>
            </w:r>
            <w:r>
              <w:rPr>
                <w:rFonts w:hint="default" w:ascii="Times New Roman" w:cs="Times New Roman"/>
                <w:sz w:val="21"/>
                <w:szCs w:val="21"/>
              </w:rPr>
              <w:t>（</w:t>
            </w:r>
            <w:r>
              <w:rPr>
                <w:rFonts w:hint="default" w:ascii="Times New Roman" w:hAnsi="Times New Roman" w:cs="Times New Roman"/>
                <w:sz w:val="21"/>
                <w:szCs w:val="21"/>
              </w:rPr>
              <w:t>A</w:t>
            </w:r>
            <w:r>
              <w:rPr>
                <w:rFonts w:hint="default" w:ascii="Times New Roman" w:cs="Times New Roman"/>
                <w:sz w:val="21"/>
                <w:szCs w:val="21"/>
              </w:rPr>
              <w:t>）。</w:t>
            </w:r>
            <w:r>
              <w:rPr>
                <w:sz w:val="21"/>
                <w:szCs w:val="21"/>
              </w:rPr>
              <w:t>选择低噪声</w:t>
            </w:r>
            <w:r>
              <w:rPr>
                <w:rFonts w:hint="eastAsia"/>
                <w:sz w:val="21"/>
                <w:szCs w:val="21"/>
                <w:lang w:eastAsia="zh-CN"/>
              </w:rPr>
              <w:t>、</w:t>
            </w:r>
            <w:r>
              <w:rPr>
                <w:sz w:val="21"/>
                <w:szCs w:val="21"/>
              </w:rPr>
              <w:t>低振动设备；采用弹性支承或弹性连接以及动力消振装置；大型设备基底加设减振器</w:t>
            </w:r>
            <w:r>
              <w:rPr>
                <w:rFonts w:hint="eastAsia"/>
                <w:sz w:val="21"/>
                <w:szCs w:val="21"/>
                <w:lang w:eastAsia="zh-CN"/>
              </w:rPr>
              <w:t>、</w:t>
            </w:r>
            <w:r>
              <w:rPr>
                <w:sz w:val="21"/>
                <w:szCs w:val="21"/>
              </w:rPr>
              <w:t>减振垫等设施；合理安排设备分布。</w:t>
            </w:r>
            <w:r>
              <w:rPr>
                <w:rFonts w:hint="default" w:ascii="Times New Roman" w:cs="Times New Roman"/>
                <w:sz w:val="21"/>
                <w:szCs w:val="21"/>
              </w:rPr>
              <w:t>采取以上措施并距离衰减后，</w:t>
            </w:r>
            <w:r>
              <w:rPr>
                <w:rFonts w:ascii="Times New Roman" w:cs="Times New Roman"/>
                <w:sz w:val="21"/>
                <w:szCs w:val="21"/>
              </w:rPr>
              <w:t>东</w:t>
            </w:r>
            <w:r>
              <w:rPr>
                <w:rFonts w:hint="eastAsia" w:ascii="Times New Roman" w:cs="Times New Roman"/>
                <w:sz w:val="21"/>
                <w:szCs w:val="21"/>
                <w:lang w:eastAsia="zh-CN"/>
              </w:rPr>
              <w:t>、</w:t>
            </w:r>
            <w:r>
              <w:rPr>
                <w:rFonts w:hint="default" w:ascii="Times New Roman" w:cs="Times New Roman"/>
                <w:sz w:val="21"/>
                <w:szCs w:val="21"/>
              </w:rPr>
              <w:t>南</w:t>
            </w:r>
            <w:r>
              <w:rPr>
                <w:rFonts w:hint="eastAsia" w:ascii="Times New Roman" w:cs="Times New Roman"/>
                <w:sz w:val="21"/>
                <w:szCs w:val="21"/>
                <w:lang w:eastAsia="zh-CN"/>
              </w:rPr>
              <w:t>、</w:t>
            </w:r>
            <w:r>
              <w:rPr>
                <w:rFonts w:ascii="Times New Roman" w:cs="Times New Roman"/>
                <w:sz w:val="21"/>
                <w:szCs w:val="21"/>
              </w:rPr>
              <w:t>西</w:t>
            </w:r>
            <w:r>
              <w:rPr>
                <w:rFonts w:hint="eastAsia" w:ascii="Times New Roman" w:cs="Times New Roman"/>
                <w:sz w:val="21"/>
                <w:szCs w:val="21"/>
                <w:lang w:eastAsia="zh-CN"/>
              </w:rPr>
              <w:t>、</w:t>
            </w:r>
            <w:r>
              <w:rPr>
                <w:rFonts w:hint="default" w:ascii="Times New Roman" w:cs="Times New Roman"/>
                <w:sz w:val="21"/>
                <w:szCs w:val="21"/>
              </w:rPr>
              <w:t>北厂界噪声值符合《工业企业厂界环境噪声排放标准》（</w:t>
            </w:r>
            <w:r>
              <w:rPr>
                <w:rFonts w:hint="default" w:ascii="Times New Roman" w:hAnsi="Times New Roman" w:cs="Times New Roman"/>
                <w:sz w:val="21"/>
                <w:szCs w:val="21"/>
              </w:rPr>
              <w:t>GB12348-2008</w:t>
            </w:r>
            <w:r>
              <w:rPr>
                <w:rFonts w:hint="default" w:ascii="Times New Roman" w:cs="Times New Roman"/>
                <w:sz w:val="21"/>
                <w:szCs w:val="21"/>
              </w:rPr>
              <w:t>）中</w:t>
            </w:r>
            <w:r>
              <w:rPr>
                <w:rFonts w:hint="eastAsia" w:ascii="Times New Roman" w:hAnsi="Times New Roman" w:cs="Times New Roman"/>
                <w:sz w:val="21"/>
                <w:szCs w:val="21"/>
                <w:lang w:val="en-US" w:eastAsia="zh-CN"/>
              </w:rPr>
              <w:t>3</w:t>
            </w:r>
            <w:r>
              <w:rPr>
                <w:rFonts w:hint="default" w:ascii="Times New Roman" w:cs="Times New Roman"/>
                <w:sz w:val="21"/>
                <w:szCs w:val="21"/>
              </w:rPr>
              <w:t>类标准限值要求</w:t>
            </w:r>
            <w:r>
              <w:rPr>
                <w:rFonts w:asci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1300" w:type="dxa"/>
            <w:tcBorders>
              <w:top w:val="single" w:color="auto" w:sz="4" w:space="0"/>
              <w:left w:val="single" w:color="auto" w:sz="12"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宋体" w:cs="Times New Roman"/>
                <w:b/>
                <w:bCs/>
                <w:sz w:val="24"/>
              </w:rPr>
            </w:pPr>
            <w:r>
              <w:rPr>
                <w:rFonts w:hint="default" w:ascii="Times New Roman" w:hAnsi="宋体" w:cs="Times New Roman"/>
                <w:b/>
                <w:bCs/>
                <w:sz w:val="24"/>
              </w:rPr>
              <w:t>其</w:t>
            </w:r>
          </w:p>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宋体" w:cs="Times New Roman"/>
                <w:b/>
                <w:bCs/>
                <w:sz w:val="24"/>
              </w:rPr>
              <w:t>它</w:t>
            </w:r>
          </w:p>
        </w:tc>
        <w:tc>
          <w:tcPr>
            <w:tcW w:w="8950" w:type="dxa"/>
            <w:gridSpan w:val="4"/>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line="360" w:lineRule="auto"/>
              <w:ind w:left="0" w:right="0"/>
              <w:rPr>
                <w:rFonts w:hint="eastAsia" w:ascii="Times New Roman" w:hAnsi="Times New Roman" w:cs="Times New Roman"/>
                <w:sz w:val="21"/>
                <w:szCs w:val="21"/>
              </w:rPr>
            </w:pPr>
          </w:p>
          <w:p>
            <w:pPr>
              <w:pStyle w:val="3"/>
              <w:keepLines w:val="0"/>
              <w:suppressLineNumbers w:val="0"/>
              <w:spacing w:before="0" w:beforeAutospacing="0" w:after="0" w:afterAutospacing="0"/>
              <w:ind w:left="0" w:right="0"/>
              <w:rPr>
                <w:rFonts w:hint="eastAsia"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8" w:hRule="atLeast"/>
          <w:jc w:val="center"/>
        </w:trPr>
        <w:tc>
          <w:tcPr>
            <w:tcW w:w="10250" w:type="dxa"/>
            <w:gridSpan w:val="5"/>
            <w:tcBorders>
              <w:top w:val="single" w:color="auto" w:sz="4" w:space="0"/>
              <w:left w:val="single" w:color="auto" w:sz="12" w:space="0"/>
              <w:bottom w:val="single" w:color="auto" w:sz="12" w:space="0"/>
              <w:right w:val="single" w:color="auto" w:sz="12" w:space="0"/>
            </w:tcBorders>
          </w:tcPr>
          <w:p>
            <w:pPr>
              <w:keepNext w:val="0"/>
              <w:keepLines w:val="0"/>
              <w:suppressLineNumbers w:val="0"/>
              <w:spacing w:before="0" w:beforeAutospacing="0" w:after="0" w:afterAutospacing="0" w:line="360" w:lineRule="auto"/>
              <w:ind w:left="0" w:right="0"/>
              <w:rPr>
                <w:rFonts w:hint="default" w:ascii="Times New Roman" w:hAnsi="Times New Roman" w:cs="Times New Roman"/>
                <w:b/>
                <w:bCs/>
                <w:sz w:val="24"/>
              </w:rPr>
            </w:pPr>
            <w:r>
              <w:rPr>
                <w:rFonts w:hint="default" w:ascii="Times New Roman" w:hAnsi="宋体" w:cs="Times New Roman"/>
                <w:b/>
                <w:bCs/>
                <w:sz w:val="24"/>
              </w:rPr>
              <w:t>生态保护措施及预期效果：</w:t>
            </w:r>
          </w:p>
          <w:p>
            <w:pPr>
              <w:keepNext w:val="0"/>
              <w:keepLines w:val="0"/>
              <w:suppressLineNumbers w:val="0"/>
              <w:spacing w:before="0" w:beforeAutospacing="0" w:after="0" w:afterAutospacing="0" w:line="360" w:lineRule="auto"/>
              <w:ind w:left="0" w:right="0" w:firstLine="480"/>
              <w:rPr>
                <w:rFonts w:hint="eastAsia" w:ascii="Times New Roman" w:hAnsi="宋体" w:cs="Times New Roman"/>
                <w:kern w:val="10"/>
                <w:sz w:val="24"/>
              </w:rPr>
            </w:pPr>
          </w:p>
        </w:tc>
      </w:tr>
    </w:tbl>
    <w:p>
      <w:pPr>
        <w:tabs>
          <w:tab w:val="left" w:pos="660"/>
        </w:tabs>
        <w:ind w:firstLine="298" w:firstLineChars="99"/>
        <w:rPr>
          <w:b/>
          <w:bCs/>
          <w:sz w:val="30"/>
        </w:rPr>
        <w:sectPr>
          <w:pgSz w:w="11906" w:h="16838"/>
          <w:pgMar w:top="1361" w:right="851" w:bottom="1361" w:left="1021"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p>
      <w:pPr>
        <w:tabs>
          <w:tab w:val="left" w:pos="660"/>
        </w:tabs>
        <w:ind w:firstLine="298" w:firstLineChars="99"/>
        <w:rPr>
          <w:b/>
          <w:bCs/>
          <w:sz w:val="30"/>
        </w:rPr>
      </w:pPr>
      <w:r>
        <w:rPr>
          <w:b/>
          <w:bCs/>
          <w:sz w:val="30"/>
        </w:rPr>
        <w:t>9</w:t>
      </w:r>
      <w:r>
        <w:rPr>
          <w:rFonts w:hint="eastAsia" w:hAnsi="宋体"/>
          <w:b/>
          <w:bCs/>
          <w:sz w:val="30"/>
          <w:lang w:eastAsia="zh-CN"/>
        </w:rPr>
        <w:t>、</w:t>
      </w:r>
      <w:r>
        <w:rPr>
          <w:rFonts w:hAnsi="宋体"/>
          <w:b/>
          <w:bCs/>
          <w:sz w:val="30"/>
        </w:rPr>
        <w:t>结论与建议</w:t>
      </w:r>
    </w:p>
    <w:tbl>
      <w:tblPr>
        <w:tblStyle w:val="47"/>
        <w:tblW w:w="9689"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12" w:space="0"/>
        </w:tblBorders>
        <w:tblLayout w:type="fixed"/>
        <w:tblCellMar>
          <w:top w:w="0" w:type="dxa"/>
          <w:left w:w="108" w:type="dxa"/>
          <w:bottom w:w="0" w:type="dxa"/>
          <w:right w:w="108" w:type="dxa"/>
        </w:tblCellMar>
      </w:tblPr>
      <w:tblGrid>
        <w:gridCol w:w="968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12" w:space="0"/>
          </w:tblBorders>
          <w:tblCellMar>
            <w:top w:w="0" w:type="dxa"/>
            <w:left w:w="108" w:type="dxa"/>
            <w:bottom w:w="0" w:type="dxa"/>
            <w:right w:w="108" w:type="dxa"/>
          </w:tblCellMar>
        </w:tblPrEx>
        <w:trPr>
          <w:trHeight w:val="13400" w:hRule="atLeast"/>
          <w:jc w:val="center"/>
        </w:trPr>
        <w:tc>
          <w:tcPr>
            <w:tcW w:w="9689" w:type="dxa"/>
            <w:vAlign w:val="center"/>
          </w:tcPr>
          <w:p>
            <w:pPr>
              <w:keepNext w:val="0"/>
              <w:keepLines w:val="0"/>
              <w:suppressLineNumbers w:val="0"/>
              <w:spacing w:before="50" w:beforeAutospacing="0" w:after="0" w:afterAutospacing="0" w:line="440" w:lineRule="exact"/>
              <w:ind w:left="0" w:right="0"/>
              <w:rPr>
                <w:rFonts w:hint="default" w:ascii="Times New Roman" w:hAnsi="Times New Roman" w:cs="Times New Roman"/>
                <w:b/>
                <w:color w:val="auto"/>
                <w:szCs w:val="28"/>
                <w:highlight w:val="none"/>
              </w:rPr>
            </w:pPr>
            <w:r>
              <w:rPr>
                <w:rFonts w:hint="default" w:ascii="Times New Roman" w:hAnsi="宋体" w:cs="Times New Roman"/>
                <w:b/>
                <w:color w:val="auto"/>
                <w:szCs w:val="28"/>
                <w:highlight w:val="none"/>
              </w:rPr>
              <w:t>一</w:t>
            </w:r>
            <w:r>
              <w:rPr>
                <w:rFonts w:hint="eastAsia" w:hAnsi="宋体" w:cs="Times New Roman"/>
                <w:b/>
                <w:color w:val="auto"/>
                <w:szCs w:val="28"/>
                <w:highlight w:val="none"/>
                <w:lang w:eastAsia="zh-CN"/>
              </w:rPr>
              <w:t>、</w:t>
            </w:r>
            <w:r>
              <w:rPr>
                <w:rFonts w:hint="default" w:ascii="Times New Roman" w:hAnsi="宋体" w:cs="Times New Roman"/>
                <w:b/>
                <w:color w:val="auto"/>
                <w:szCs w:val="28"/>
                <w:highlight w:val="none"/>
              </w:rPr>
              <w:t>结论</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highlight w:val="none"/>
              </w:rPr>
            </w:pPr>
            <w:r>
              <w:rPr>
                <w:rFonts w:hint="eastAsia" w:ascii="Times New Roman" w:hAnsi="Times New Roman" w:cs="Times New Roman"/>
                <w:b/>
                <w:color w:val="auto"/>
                <w:sz w:val="24"/>
                <w:highlight w:val="none"/>
                <w:lang w:eastAsia="zh-CN"/>
              </w:rPr>
              <w:t>（一）建设</w:t>
            </w:r>
            <w:r>
              <w:rPr>
                <w:rFonts w:hint="default" w:ascii="Times New Roman" w:hAnsi="Times New Roman" w:cs="Times New Roman"/>
                <w:b/>
                <w:color w:val="auto"/>
                <w:sz w:val="24"/>
                <w:highlight w:val="none"/>
              </w:rPr>
              <w:t>项目概况</w:t>
            </w:r>
          </w:p>
          <w:p>
            <w:pPr>
              <w:keepNext w:val="0"/>
              <w:keepLines w:val="0"/>
              <w:suppressLineNumbers w:val="0"/>
              <w:spacing w:before="0" w:beforeAutospacing="0" w:after="0" w:afterAutospacing="0" w:line="360" w:lineRule="auto"/>
              <w:ind w:left="0" w:right="0" w:firstLine="480" w:firstLineChars="200"/>
              <w:rPr>
                <w:rFonts w:hint="eastAsia" w:ascii="Times New Roman" w:hAnsi="宋体" w:cs="Times New Roman"/>
                <w:color w:val="auto"/>
                <w:sz w:val="24"/>
                <w:highlight w:val="none"/>
              </w:rPr>
            </w:pPr>
            <w:r>
              <w:rPr>
                <w:rFonts w:hint="eastAsia" w:hAnsi="宋体" w:cs="Times New Roman"/>
                <w:color w:val="auto"/>
                <w:sz w:val="24"/>
                <w:highlight w:val="none"/>
                <w:lang w:eastAsia="zh-CN"/>
              </w:rPr>
              <w:t>辽宁建安管业有限责任公司</w:t>
            </w:r>
            <w:r>
              <w:rPr>
                <w:rFonts w:hint="eastAsia" w:ascii="Times New Roman" w:hAnsi="Times New Roman" w:cs="Times New Roman"/>
                <w:color w:val="auto"/>
                <w:spacing w:val="4"/>
                <w:sz w:val="24"/>
                <w:highlight w:val="none"/>
              </w:rPr>
              <w:t>在</w:t>
            </w:r>
            <w:r>
              <w:rPr>
                <w:rFonts w:hint="eastAsia" w:cs="Times New Roman"/>
                <w:color w:val="auto"/>
                <w:sz w:val="24"/>
                <w:highlight w:val="none"/>
                <w:lang w:eastAsia="zh-CN"/>
              </w:rPr>
              <w:t>鞍山经济开发</w:t>
            </w:r>
            <w:r>
              <w:rPr>
                <w:rFonts w:hint="eastAsia" w:ascii="Times New Roman" w:hAnsi="Times New Roman" w:cs="Times New Roman"/>
                <w:color w:val="auto"/>
                <w:spacing w:val="4"/>
                <w:sz w:val="24"/>
                <w:highlight w:val="none"/>
                <w:lang w:eastAsia="zh-CN"/>
              </w:rPr>
              <w:t>区红旗南街</w:t>
            </w:r>
            <w:r>
              <w:rPr>
                <w:rFonts w:hint="eastAsia" w:ascii="Times New Roman" w:hAnsi="Times New Roman" w:cs="Times New Roman"/>
                <w:color w:val="auto"/>
                <w:spacing w:val="4"/>
                <w:sz w:val="24"/>
                <w:highlight w:val="none"/>
                <w:lang w:val="en-US" w:eastAsia="zh-CN"/>
              </w:rPr>
              <w:t>19</w:t>
            </w:r>
            <w:r>
              <w:rPr>
                <w:rFonts w:hint="eastAsia" w:ascii="Times New Roman" w:hAnsi="Times New Roman" w:cs="Times New Roman"/>
                <w:color w:val="auto"/>
                <w:spacing w:val="4"/>
                <w:sz w:val="24"/>
                <w:highlight w:val="none"/>
                <w:lang w:eastAsia="zh-CN"/>
              </w:rPr>
              <w:t>号</w:t>
            </w:r>
            <w:r>
              <w:rPr>
                <w:rFonts w:hint="default" w:ascii="Times New Roman" w:hAnsi="Times New Roman" w:cs="Times New Roman"/>
                <w:color w:val="auto"/>
                <w:spacing w:val="4"/>
                <w:sz w:val="24"/>
                <w:highlight w:val="none"/>
              </w:rPr>
              <w:t>建设</w:t>
            </w:r>
            <w:r>
              <w:rPr>
                <w:rFonts w:hint="eastAsia" w:ascii="Times New Roman" w:hAnsi="Times New Roman" w:cs="Times New Roman"/>
                <w:color w:val="auto"/>
                <w:spacing w:val="4"/>
                <w:sz w:val="24"/>
                <w:highlight w:val="none"/>
                <w:lang w:val="en-US" w:eastAsia="zh-CN"/>
              </w:rPr>
              <w:t>辽宁建安管业有限责任公司年产10万平方米防腐钢管建设项目</w:t>
            </w:r>
            <w:r>
              <w:rPr>
                <w:rFonts w:hint="eastAsia" w:ascii="Times New Roman" w:hAnsi="Times New Roman" w:cs="Times New Roman"/>
                <w:color w:val="auto"/>
                <w:spacing w:val="4"/>
                <w:sz w:val="24"/>
                <w:highlight w:val="none"/>
              </w:rPr>
              <w:t>。</w:t>
            </w:r>
            <w:r>
              <w:rPr>
                <w:rFonts w:hint="default" w:ascii="Times New Roman" w:hAnsi="Times New Roman" w:cs="Times New Roman"/>
                <w:color w:val="auto"/>
                <w:spacing w:val="4"/>
                <w:sz w:val="24"/>
                <w:highlight w:val="none"/>
              </w:rPr>
              <w:t>本项目总投资</w:t>
            </w:r>
            <w:r>
              <w:rPr>
                <w:rFonts w:hint="eastAsia" w:ascii="Times New Roman" w:hAnsi="Times New Roman" w:cs="Times New Roman"/>
                <w:color w:val="auto"/>
                <w:spacing w:val="4"/>
                <w:sz w:val="24"/>
                <w:highlight w:val="none"/>
                <w:lang w:val="en-US" w:eastAsia="zh-CN"/>
              </w:rPr>
              <w:t>1000</w:t>
            </w:r>
            <w:r>
              <w:rPr>
                <w:rFonts w:hint="default" w:ascii="Times New Roman" w:hAnsi="Times New Roman" w:cs="Times New Roman"/>
                <w:color w:val="auto"/>
                <w:spacing w:val="4"/>
                <w:sz w:val="24"/>
                <w:highlight w:val="none"/>
              </w:rPr>
              <w:t>万元，</w:t>
            </w:r>
            <w:r>
              <w:rPr>
                <w:rFonts w:hint="eastAsia" w:cs="Times New Roman"/>
                <w:color w:val="auto"/>
                <w:spacing w:val="4"/>
                <w:sz w:val="24"/>
                <w:highlight w:val="none"/>
                <w:lang w:val="en-US" w:eastAsia="zh-CN"/>
              </w:rPr>
              <w:t>在现有生产厂房内</w:t>
            </w:r>
            <w:r>
              <w:rPr>
                <w:rFonts w:hint="default" w:ascii="Times New Roman" w:hAnsi="Times New Roman" w:cs="Times New Roman"/>
                <w:color w:val="auto"/>
                <w:spacing w:val="4"/>
                <w:sz w:val="24"/>
                <w:highlight w:val="none"/>
              </w:rPr>
              <w:t>建设内容</w:t>
            </w:r>
            <w:r>
              <w:rPr>
                <w:rFonts w:hint="eastAsia" w:ascii="Times New Roman" w:hAnsi="Times New Roman" w:cs="Times New Roman"/>
                <w:color w:val="auto"/>
                <w:spacing w:val="4"/>
                <w:sz w:val="24"/>
                <w:highlight w:val="none"/>
              </w:rPr>
              <w:t>包括</w:t>
            </w:r>
            <w:r>
              <w:rPr>
                <w:rFonts w:hint="eastAsia" w:ascii="Times New Roman" w:hAnsi="Times New Roman" w:cs="Times New Roman"/>
                <w:color w:val="auto"/>
                <w:spacing w:val="4"/>
                <w:sz w:val="24"/>
                <w:highlight w:val="none"/>
                <w:lang w:val="en-US" w:eastAsia="zh-CN"/>
              </w:rPr>
              <w:t>3</w:t>
            </w:r>
            <w:r>
              <w:rPr>
                <w:rFonts w:hint="eastAsia" w:ascii="Times New Roman" w:hAnsi="Times New Roman" w:cs="Times New Roman"/>
                <w:color w:val="auto"/>
                <w:spacing w:val="4"/>
                <w:sz w:val="24"/>
                <w:highlight w:val="none"/>
              </w:rPr>
              <w:t>条</w:t>
            </w:r>
            <w:r>
              <w:rPr>
                <w:rFonts w:hint="eastAsia" w:ascii="Times New Roman" w:hAnsi="Times New Roman" w:cs="Times New Roman"/>
                <w:color w:val="auto"/>
                <w:spacing w:val="4"/>
                <w:sz w:val="24"/>
                <w:highlight w:val="none"/>
                <w:lang w:eastAsia="zh-CN"/>
              </w:rPr>
              <w:t>钢管</w:t>
            </w:r>
            <w:r>
              <w:rPr>
                <w:rFonts w:hint="eastAsia" w:cs="Times New Roman"/>
                <w:color w:val="auto"/>
                <w:spacing w:val="4"/>
                <w:sz w:val="24"/>
                <w:highlight w:val="none"/>
                <w:lang w:eastAsia="zh-CN"/>
              </w:rPr>
              <w:t>涂覆</w:t>
            </w:r>
            <w:r>
              <w:rPr>
                <w:rFonts w:hint="default" w:ascii="Times New Roman" w:hAnsi="Times New Roman" w:cs="Times New Roman"/>
                <w:color w:val="auto"/>
                <w:spacing w:val="4"/>
                <w:sz w:val="24"/>
                <w:highlight w:val="none"/>
              </w:rPr>
              <w:t>生产线</w:t>
            </w:r>
            <w:r>
              <w:rPr>
                <w:rFonts w:hint="eastAsia" w:ascii="Times New Roman" w:hAnsi="Times New Roman" w:cs="Times New Roman"/>
                <w:color w:val="auto"/>
                <w:spacing w:val="4"/>
                <w:sz w:val="24"/>
                <w:highlight w:val="none"/>
              </w:rPr>
              <w:t>，</w:t>
            </w:r>
            <w:r>
              <w:rPr>
                <w:rFonts w:hint="default" w:ascii="Times New Roman" w:hAnsi="Times New Roman" w:cs="Times New Roman"/>
                <w:color w:val="auto"/>
                <w:spacing w:val="4"/>
                <w:sz w:val="24"/>
                <w:highlight w:val="none"/>
              </w:rPr>
              <w:t>同时</w:t>
            </w:r>
            <w:r>
              <w:rPr>
                <w:rFonts w:hint="eastAsia" w:cs="Times New Roman"/>
                <w:color w:val="auto"/>
                <w:spacing w:val="4"/>
                <w:sz w:val="24"/>
                <w:highlight w:val="none"/>
                <w:lang w:val="en-US" w:eastAsia="zh-CN"/>
              </w:rPr>
              <w:t>划定</w:t>
            </w:r>
            <w:r>
              <w:rPr>
                <w:rFonts w:hint="default" w:ascii="Times New Roman" w:hAnsi="Times New Roman" w:cs="Times New Roman"/>
                <w:color w:val="auto"/>
                <w:spacing w:val="4"/>
                <w:sz w:val="24"/>
                <w:highlight w:val="none"/>
              </w:rPr>
              <w:t>原料</w:t>
            </w:r>
            <w:r>
              <w:rPr>
                <w:rFonts w:hint="eastAsia" w:ascii="Times New Roman" w:hAnsi="Times New Roman" w:cs="Times New Roman"/>
                <w:color w:val="auto"/>
                <w:spacing w:val="4"/>
                <w:sz w:val="24"/>
                <w:highlight w:val="none"/>
              </w:rPr>
              <w:t>库</w:t>
            </w:r>
            <w:r>
              <w:rPr>
                <w:rFonts w:hint="eastAsia" w:cs="Times New Roman"/>
                <w:color w:val="auto"/>
                <w:spacing w:val="4"/>
                <w:sz w:val="24"/>
                <w:highlight w:val="none"/>
                <w:lang w:val="en-US" w:eastAsia="zh-CN"/>
              </w:rPr>
              <w:t>区</w:t>
            </w:r>
            <w:r>
              <w:rPr>
                <w:rFonts w:hint="eastAsia" w:ascii="Times New Roman" w:hAnsi="Times New Roman" w:cs="Times New Roman"/>
                <w:color w:val="auto"/>
                <w:spacing w:val="4"/>
                <w:sz w:val="24"/>
                <w:highlight w:val="none"/>
                <w:lang w:eastAsia="zh-CN"/>
              </w:rPr>
              <w:t>、</w:t>
            </w:r>
            <w:r>
              <w:rPr>
                <w:rFonts w:hint="eastAsia" w:cs="Times New Roman"/>
                <w:color w:val="auto"/>
                <w:spacing w:val="4"/>
                <w:sz w:val="24"/>
                <w:highlight w:val="none"/>
                <w:lang w:val="en-US" w:eastAsia="zh-CN"/>
              </w:rPr>
              <w:t>半成品库区、</w:t>
            </w:r>
            <w:r>
              <w:rPr>
                <w:rFonts w:hint="default" w:ascii="Times New Roman" w:hAnsi="宋体" w:cs="Times New Roman"/>
                <w:color w:val="auto"/>
                <w:sz w:val="24"/>
                <w:highlight w:val="none"/>
              </w:rPr>
              <w:t>产品</w:t>
            </w:r>
            <w:r>
              <w:rPr>
                <w:rFonts w:hint="eastAsia" w:ascii="Times New Roman" w:hAnsi="宋体" w:cs="Times New Roman"/>
                <w:color w:val="auto"/>
                <w:sz w:val="24"/>
                <w:highlight w:val="none"/>
              </w:rPr>
              <w:t>库</w:t>
            </w:r>
            <w:r>
              <w:rPr>
                <w:rFonts w:hint="eastAsia" w:hAnsi="宋体" w:cs="Times New Roman"/>
                <w:color w:val="auto"/>
                <w:sz w:val="24"/>
                <w:highlight w:val="none"/>
                <w:lang w:eastAsia="zh-CN"/>
              </w:rPr>
              <w:t>区</w:t>
            </w:r>
            <w:r>
              <w:rPr>
                <w:rFonts w:hint="default" w:ascii="Times New Roman" w:hAnsi="宋体" w:cs="Times New Roman"/>
                <w:color w:val="auto"/>
                <w:sz w:val="24"/>
                <w:highlight w:val="none"/>
              </w:rPr>
              <w:t>等</w:t>
            </w:r>
            <w:r>
              <w:rPr>
                <w:rFonts w:hint="eastAsia" w:ascii="Times New Roman" w:hAnsi="宋体" w:cs="Times New Roman"/>
                <w:color w:val="auto"/>
                <w:sz w:val="24"/>
                <w:highlight w:val="none"/>
              </w:rPr>
              <w:t>。本项目建成后预计</w:t>
            </w:r>
            <w:r>
              <w:rPr>
                <w:rFonts w:hint="eastAsia" w:ascii="Times New Roman" w:hAnsi="Times New Roman" w:cs="Times New Roman"/>
                <w:color w:val="auto"/>
                <w:spacing w:val="4"/>
                <w:sz w:val="24"/>
                <w:highlight w:val="none"/>
                <w:lang w:val="en-US" w:eastAsia="zh-CN"/>
              </w:rPr>
              <w:t>年产10万平方米防腐钢管</w:t>
            </w:r>
            <w:r>
              <w:rPr>
                <w:rFonts w:hint="eastAsia" w:ascii="Times New Roman" w:hAnsi="宋体" w:cs="Times New Roman"/>
                <w:color w:val="auto"/>
                <w:sz w:val="24"/>
                <w:highlight w:val="none"/>
              </w:rPr>
              <w:t>。</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highlight w:val="none"/>
              </w:rPr>
            </w:pPr>
            <w:r>
              <w:rPr>
                <w:rFonts w:hint="eastAsia" w:ascii="Times New Roman" w:hAnsi="Times New Roman" w:cs="Times New Roman"/>
                <w:b/>
                <w:color w:val="auto"/>
                <w:sz w:val="24"/>
                <w:highlight w:val="none"/>
                <w:lang w:val="en-US" w:eastAsia="zh-CN"/>
              </w:rPr>
              <w:t>（二）</w:t>
            </w:r>
            <w:r>
              <w:rPr>
                <w:rFonts w:hint="default" w:ascii="Times New Roman" w:hAnsi="宋体" w:cs="Times New Roman"/>
                <w:b/>
                <w:color w:val="auto"/>
                <w:sz w:val="24"/>
                <w:highlight w:val="none"/>
              </w:rPr>
              <w:t>产业政策要求</w:t>
            </w:r>
          </w:p>
          <w:p>
            <w:pPr>
              <w:pStyle w:val="193"/>
              <w:keepNext w:val="0"/>
              <w:keepLines w:val="0"/>
              <w:suppressLineNumbers w:val="0"/>
              <w:spacing w:before="0" w:beforeAutospacing="0" w:after="0" w:afterAutospacing="0" w:line="360" w:lineRule="auto"/>
              <w:ind w:left="0" w:right="0" w:firstLine="480"/>
              <w:rPr>
                <w:rFonts w:hint="eastAsia" w:ascii="Times New Roman" w:hAnsi="宋体" w:cs="Times New Roman"/>
                <w:color w:val="auto"/>
                <w:kern w:val="2"/>
                <w:sz w:val="24"/>
                <w:szCs w:val="24"/>
                <w:highlight w:val="none"/>
              </w:rPr>
            </w:pPr>
            <w:r>
              <w:rPr>
                <w:rFonts w:hint="default" w:ascii="Times New Roman" w:hAnsi="宋体" w:cs="Times New Roman"/>
                <w:color w:val="auto"/>
                <w:sz w:val="24"/>
                <w:highlight w:val="none"/>
              </w:rPr>
              <w:t>本项目</w:t>
            </w:r>
            <w:r>
              <w:rPr>
                <w:rFonts w:hint="eastAsia" w:ascii="Times New Roman" w:hAnsi="宋体" w:cs="Times New Roman"/>
                <w:color w:val="auto"/>
                <w:sz w:val="24"/>
                <w:highlight w:val="none"/>
              </w:rPr>
              <w:t>属于金属表面处理及热处理加工C</w:t>
            </w:r>
            <w:r>
              <w:rPr>
                <w:rFonts w:hint="eastAsia" w:ascii="Times New Roman" w:hAnsi="宋体" w:cs="Times New Roman"/>
                <w:color w:val="auto"/>
                <w:sz w:val="24"/>
                <w:highlight w:val="none"/>
                <w:lang w:val="en-US" w:eastAsia="zh-CN"/>
              </w:rPr>
              <w:t>3360</w:t>
            </w:r>
            <w:r>
              <w:rPr>
                <w:rFonts w:hint="eastAsia" w:ascii="Times New Roman" w:hAnsi="宋体" w:cs="Times New Roman"/>
                <w:color w:val="auto"/>
                <w:sz w:val="24"/>
                <w:highlight w:val="none"/>
              </w:rPr>
              <w:t>，</w:t>
            </w:r>
            <w:r>
              <w:rPr>
                <w:rFonts w:hint="default" w:ascii="Times New Roman" w:hAnsi="宋体" w:cs="Times New Roman"/>
                <w:color w:val="auto"/>
                <w:kern w:val="2"/>
                <w:sz w:val="24"/>
                <w:szCs w:val="24"/>
                <w:highlight w:val="none"/>
              </w:rPr>
              <w:t>不</w:t>
            </w:r>
            <w:r>
              <w:rPr>
                <w:rFonts w:hint="default" w:ascii="Times New Roman" w:hAnsi="Times New Roman" w:cs="Times New Roman"/>
                <w:bCs/>
                <w:color w:val="auto"/>
                <w:kern w:val="2"/>
                <w:sz w:val="24"/>
                <w:szCs w:val="24"/>
                <w:highlight w:val="none"/>
              </w:rPr>
              <w:t>属于</w:t>
            </w:r>
            <w:r>
              <w:rPr>
                <w:rFonts w:hint="default" w:ascii="Times New Roman" w:hAnsi="Times New Roman" w:cs="Times New Roman"/>
                <w:color w:val="auto"/>
                <w:sz w:val="24"/>
                <w:highlight w:val="none"/>
              </w:rPr>
              <w:t>中华人民共和国国家发展和改革委员会，第</w:t>
            </w:r>
            <w:r>
              <w:rPr>
                <w:rFonts w:hint="eastAsia" w:ascii="Times New Roman" w:hAnsi="Times New Roman" w:cs="Times New Roman"/>
                <w:color w:val="auto"/>
                <w:sz w:val="24"/>
                <w:highlight w:val="none"/>
              </w:rPr>
              <w:t>2</w:t>
            </w:r>
            <w:r>
              <w:rPr>
                <w:rFonts w:hint="default" w:ascii="Times New Roman" w:hAnsi="Times New Roman" w:cs="Times New Roman"/>
                <w:color w:val="auto"/>
                <w:sz w:val="24"/>
                <w:highlight w:val="none"/>
              </w:rPr>
              <w:t>9号令《产业结构调整指导目录</w:t>
            </w:r>
            <w:r>
              <w:rPr>
                <w:rFonts w:hint="eastAsia" w:ascii="Times New Roman" w:hAnsi="Times New Roman" w:cs="Times New Roman"/>
                <w:color w:val="auto"/>
                <w:sz w:val="24"/>
                <w:highlight w:val="none"/>
              </w:rPr>
              <w:t>（2019年本）</w:t>
            </w:r>
            <w:r>
              <w:rPr>
                <w:rFonts w:hint="default" w:ascii="Times New Roman" w:hAnsi="Times New Roman" w:cs="Times New Roman"/>
                <w:color w:val="auto"/>
                <w:sz w:val="24"/>
                <w:highlight w:val="none"/>
              </w:rPr>
              <w:t>》</w:t>
            </w:r>
            <w:r>
              <w:rPr>
                <w:rFonts w:hint="default" w:ascii="Times New Roman" w:hAnsi="宋体" w:cs="Times New Roman"/>
                <w:color w:val="auto"/>
                <w:kern w:val="2"/>
                <w:sz w:val="24"/>
                <w:szCs w:val="24"/>
                <w:highlight w:val="none"/>
              </w:rPr>
              <w:t>中规定的</w:t>
            </w:r>
            <w:r>
              <w:rPr>
                <w:rFonts w:hint="default" w:ascii="Times New Roman" w:hAnsi="Times New Roman" w:cs="Times New Roman"/>
                <w:bCs/>
                <w:color w:val="auto"/>
                <w:kern w:val="2"/>
                <w:sz w:val="24"/>
                <w:szCs w:val="24"/>
                <w:highlight w:val="none"/>
              </w:rPr>
              <w:t>鼓励类</w:t>
            </w:r>
            <w:r>
              <w:rPr>
                <w:rFonts w:hint="eastAsia" w:cs="Times New Roman"/>
                <w:bCs/>
                <w:color w:val="auto"/>
                <w:kern w:val="2"/>
                <w:sz w:val="24"/>
                <w:szCs w:val="24"/>
                <w:highlight w:val="none"/>
                <w:lang w:eastAsia="zh-CN"/>
              </w:rPr>
              <w:t>、</w:t>
            </w:r>
            <w:r>
              <w:rPr>
                <w:rFonts w:hint="default" w:ascii="Times New Roman" w:hAnsi="Times New Roman" w:cs="Times New Roman"/>
                <w:bCs/>
                <w:color w:val="auto"/>
                <w:kern w:val="2"/>
                <w:sz w:val="24"/>
                <w:szCs w:val="24"/>
                <w:highlight w:val="none"/>
              </w:rPr>
              <w:t>限制类和淘汰类项目，属于允许类，符合国家产业政策和地方产业发展方向</w:t>
            </w:r>
            <w:r>
              <w:rPr>
                <w:rFonts w:hint="default" w:ascii="Times New Roman" w:hAnsi="宋体" w:cs="Times New Roman"/>
                <w:color w:val="auto"/>
                <w:kern w:val="2"/>
                <w:sz w:val="24"/>
                <w:szCs w:val="24"/>
                <w:highlight w:val="none"/>
              </w:rPr>
              <w:t>。</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highlight w:val="none"/>
              </w:rPr>
            </w:pPr>
            <w:r>
              <w:rPr>
                <w:rFonts w:hint="eastAsia" w:ascii="Times New Roman" w:hAnsi="Times New Roman" w:cs="Times New Roman"/>
                <w:b/>
                <w:color w:val="auto"/>
                <w:sz w:val="24"/>
                <w:highlight w:val="none"/>
                <w:lang w:val="en-US" w:eastAsia="zh-CN"/>
              </w:rPr>
              <w:t>（三）</w:t>
            </w:r>
            <w:r>
              <w:rPr>
                <w:rFonts w:hint="default" w:ascii="Times New Roman" w:hAnsi="宋体" w:cs="Times New Roman"/>
                <w:b/>
                <w:color w:val="auto"/>
                <w:sz w:val="24"/>
                <w:highlight w:val="none"/>
              </w:rPr>
              <w:t>规划合理性分析</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本项目位于</w:t>
            </w:r>
            <w:r>
              <w:rPr>
                <w:rFonts w:hint="eastAsia" w:ascii="Times New Roman" w:hAnsi="Times New Roman" w:cs="Times New Roman"/>
                <w:color w:val="auto"/>
                <w:sz w:val="24"/>
                <w:highlight w:val="none"/>
                <w:lang w:eastAsia="zh-CN"/>
              </w:rPr>
              <w:t>鞍山经济开发区红旗南街</w:t>
            </w:r>
            <w:r>
              <w:rPr>
                <w:rFonts w:hint="eastAsia" w:ascii="Times New Roman" w:hAnsi="Times New Roman" w:cs="Times New Roman"/>
                <w:color w:val="auto"/>
                <w:sz w:val="24"/>
                <w:highlight w:val="none"/>
                <w:lang w:val="en-US" w:eastAsia="zh-CN"/>
              </w:rPr>
              <w:t>19</w:t>
            </w:r>
            <w:r>
              <w:rPr>
                <w:rFonts w:hint="eastAsia" w:ascii="Times New Roman" w:hAnsi="Times New Roman" w:cs="Times New Roman"/>
                <w:color w:val="auto"/>
                <w:sz w:val="24"/>
                <w:highlight w:val="none"/>
                <w:lang w:eastAsia="zh-CN"/>
              </w:rPr>
              <w:t>号</w:t>
            </w:r>
            <w:r>
              <w:rPr>
                <w:rFonts w:hint="eastAsia" w:ascii="Times New Roman" w:hAnsi="Times New Roman" w:cs="Times New Roman"/>
                <w:color w:val="auto"/>
                <w:sz w:val="24"/>
                <w:highlight w:val="none"/>
              </w:rPr>
              <w:t>，用地性质为</w:t>
            </w:r>
            <w:r>
              <w:rPr>
                <w:rFonts w:hint="eastAsia" w:cs="Times New Roman"/>
                <w:color w:val="auto"/>
                <w:sz w:val="24"/>
                <w:highlight w:val="none"/>
                <w:lang w:val="en-US" w:eastAsia="zh-CN"/>
              </w:rPr>
              <w:t>工业</w:t>
            </w:r>
            <w:r>
              <w:rPr>
                <w:rFonts w:hint="eastAsia" w:ascii="Times New Roman" w:hAnsi="Times New Roman" w:cs="Times New Roman"/>
                <w:color w:val="auto"/>
                <w:sz w:val="24"/>
                <w:highlight w:val="none"/>
                <w:lang w:eastAsia="zh-CN"/>
              </w:rPr>
              <w:t>用地</w:t>
            </w:r>
            <w:r>
              <w:rPr>
                <w:rFonts w:hint="eastAsia" w:ascii="Times New Roman" w:hAnsi="Times New Roman" w:cs="Times New Roman"/>
                <w:color w:val="auto"/>
                <w:sz w:val="24"/>
                <w:highlight w:val="none"/>
              </w:rPr>
              <w:t>，项目的建设符合城镇规划和用地规划要求，</w:t>
            </w:r>
            <w:r>
              <w:rPr>
                <w:rFonts w:hint="eastAsia" w:ascii="Times New Roman" w:hAnsi="Times New Roman" w:cs="Times New Roman"/>
                <w:color w:val="auto"/>
                <w:sz w:val="24"/>
                <w:highlight w:val="none"/>
                <w:lang w:eastAsia="zh-CN"/>
              </w:rPr>
              <w:t>采取的污染防治措施</w:t>
            </w:r>
            <w:r>
              <w:rPr>
                <w:rFonts w:hint="eastAsia" w:ascii="Times New Roman" w:hAnsi="Times New Roman" w:cs="Times New Roman"/>
                <w:color w:val="auto"/>
                <w:sz w:val="24"/>
                <w:highlight w:val="none"/>
              </w:rPr>
              <w:t>符合国家和地方蓝天保卫战三年行动计划的相关要求。</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highlight w:val="none"/>
              </w:rPr>
            </w:pPr>
            <w:r>
              <w:rPr>
                <w:rFonts w:hint="eastAsia" w:ascii="Times New Roman" w:hAnsi="Times New Roman" w:cs="Times New Roman"/>
                <w:b/>
                <w:color w:val="auto"/>
                <w:sz w:val="24"/>
                <w:highlight w:val="none"/>
                <w:lang w:val="en-US" w:eastAsia="zh-CN"/>
              </w:rPr>
              <w:t>（四）</w:t>
            </w:r>
            <w:r>
              <w:rPr>
                <w:rFonts w:hint="eastAsia" w:ascii="Times New Roman" w:hAnsi="宋体" w:cs="Times New Roman"/>
                <w:b/>
                <w:color w:val="auto"/>
                <w:sz w:val="24"/>
                <w:highlight w:val="none"/>
              </w:rPr>
              <w:t>选址</w:t>
            </w:r>
            <w:r>
              <w:rPr>
                <w:rFonts w:hint="default" w:ascii="Times New Roman" w:hAnsi="宋体" w:cs="Times New Roman"/>
                <w:b/>
                <w:color w:val="auto"/>
                <w:sz w:val="24"/>
                <w:highlight w:val="none"/>
              </w:rPr>
              <w:t>合理性分析</w:t>
            </w:r>
            <w:r>
              <w:rPr>
                <w:rFonts w:hint="default" w:ascii="Times New Roman" w:hAnsi="Times New Roman" w:cs="Times New Roman"/>
                <w:b/>
                <w:color w:val="auto"/>
                <w:sz w:val="24"/>
                <w:highlight w:val="none"/>
              </w:rPr>
              <w:t xml:space="preserve"> </w:t>
            </w:r>
          </w:p>
          <w:p>
            <w:pPr>
              <w:keepNext w:val="0"/>
              <w:keepLines w:val="0"/>
              <w:suppressLineNumbers w:val="0"/>
              <w:spacing w:before="0" w:beforeAutospacing="0" w:after="0" w:afterAutospacing="0" w:line="360" w:lineRule="auto"/>
              <w:ind w:left="-1" w:right="0" w:firstLine="480" w:firstLineChars="200"/>
              <w:rPr>
                <w:rFonts w:hint="eastAsia" w:ascii="Times New Roman" w:hAnsi="宋体" w:cs="Times New Roman"/>
                <w:color w:val="auto"/>
                <w:sz w:val="24"/>
                <w:highlight w:val="none"/>
              </w:rPr>
            </w:pPr>
            <w:r>
              <w:rPr>
                <w:rFonts w:hint="eastAsia" w:ascii="Times New Roman" w:hAnsi="宋体" w:cs="Times New Roman"/>
                <w:color w:val="auto"/>
                <w:sz w:val="24"/>
                <w:highlight w:val="none"/>
              </w:rPr>
              <w:t>本</w:t>
            </w:r>
            <w:r>
              <w:rPr>
                <w:rFonts w:hint="default" w:ascii="Times New Roman" w:hAnsi="宋体" w:cs="Times New Roman"/>
                <w:color w:val="auto"/>
                <w:sz w:val="24"/>
                <w:highlight w:val="none"/>
              </w:rPr>
              <w:t>项目位于</w:t>
            </w:r>
            <w:r>
              <w:rPr>
                <w:rFonts w:hint="eastAsia" w:cs="Times New Roman"/>
                <w:color w:val="auto"/>
                <w:sz w:val="24"/>
                <w:highlight w:val="none"/>
                <w:lang w:eastAsia="zh-CN"/>
              </w:rPr>
              <w:t>鞍山经济开发区红旗南街</w:t>
            </w:r>
            <w:r>
              <w:rPr>
                <w:rFonts w:hint="eastAsia" w:cs="Times New Roman"/>
                <w:color w:val="auto"/>
                <w:sz w:val="24"/>
                <w:highlight w:val="none"/>
                <w:lang w:val="en-US" w:eastAsia="zh-CN"/>
              </w:rPr>
              <w:t>19</w:t>
            </w:r>
            <w:r>
              <w:rPr>
                <w:rFonts w:hint="eastAsia" w:cs="Times New Roman"/>
                <w:color w:val="auto"/>
                <w:sz w:val="24"/>
                <w:highlight w:val="none"/>
                <w:lang w:eastAsia="zh-CN"/>
              </w:rPr>
              <w:t>号</w:t>
            </w:r>
            <w:r>
              <w:rPr>
                <w:rFonts w:hint="eastAsia" w:ascii="Times New Roman" w:hAnsi="Times New Roman" w:cs="Times New Roman"/>
                <w:color w:val="auto"/>
                <w:sz w:val="24"/>
                <w:highlight w:val="none"/>
              </w:rPr>
              <w:t>，</w:t>
            </w:r>
            <w:r>
              <w:rPr>
                <w:rFonts w:hint="eastAsia" w:ascii="Times New Roman" w:hAnsi="宋体" w:cs="Times New Roman"/>
                <w:bCs/>
                <w:color w:val="auto"/>
                <w:sz w:val="24"/>
                <w:highlight w:val="none"/>
              </w:rPr>
              <w:t>项目</w:t>
            </w:r>
            <w:r>
              <w:rPr>
                <w:rFonts w:hint="eastAsia" w:hAnsi="宋体" w:cs="Times New Roman"/>
                <w:bCs/>
                <w:color w:val="auto"/>
                <w:sz w:val="24"/>
                <w:highlight w:val="none"/>
                <w:lang w:eastAsia="zh-CN"/>
              </w:rPr>
              <w:t>租用闲置钢结构厂房，</w:t>
            </w:r>
            <w:r>
              <w:rPr>
                <w:rFonts w:hint="eastAsia" w:ascii="Times New Roman" w:hAnsi="宋体" w:cs="Times New Roman"/>
                <w:bCs/>
                <w:color w:val="auto"/>
                <w:sz w:val="24"/>
                <w:highlight w:val="none"/>
                <w:lang w:eastAsia="zh-CN"/>
              </w:rPr>
              <w:t>租赁</w:t>
            </w:r>
            <w:r>
              <w:rPr>
                <w:rFonts w:hint="eastAsia" w:ascii="Times New Roman" w:hAnsi="宋体" w:cs="Times New Roman"/>
                <w:bCs/>
                <w:color w:val="auto"/>
                <w:sz w:val="24"/>
                <w:highlight w:val="none"/>
              </w:rPr>
              <w:t>期限为</w:t>
            </w:r>
            <w:r>
              <w:rPr>
                <w:rFonts w:hint="eastAsia" w:hAnsi="宋体" w:cs="Times New Roman"/>
                <w:bCs/>
                <w:color w:val="auto"/>
                <w:sz w:val="24"/>
                <w:highlight w:val="none"/>
                <w:lang w:val="en-US" w:eastAsia="zh-CN"/>
              </w:rPr>
              <w:t>3</w:t>
            </w:r>
            <w:r>
              <w:rPr>
                <w:rFonts w:hint="eastAsia" w:ascii="Times New Roman" w:hAnsi="宋体" w:cs="Times New Roman"/>
                <w:bCs/>
                <w:color w:val="auto"/>
                <w:sz w:val="24"/>
                <w:highlight w:val="none"/>
              </w:rPr>
              <w:t>年，</w:t>
            </w:r>
            <w:r>
              <w:rPr>
                <w:rFonts w:hint="eastAsia" w:ascii="Times New Roman" w:hAnsi="宋体" w:cs="Times New Roman"/>
                <w:color w:val="auto"/>
                <w:sz w:val="24"/>
                <w:highlight w:val="none"/>
              </w:rPr>
              <w:t>用地性质为</w:t>
            </w:r>
            <w:r>
              <w:rPr>
                <w:rFonts w:hint="eastAsia" w:hAnsi="宋体" w:cs="Times New Roman"/>
                <w:color w:val="auto"/>
                <w:sz w:val="24"/>
                <w:highlight w:val="none"/>
                <w:lang w:val="en-US" w:eastAsia="zh-CN"/>
              </w:rPr>
              <w:t>工业</w:t>
            </w:r>
            <w:r>
              <w:rPr>
                <w:rFonts w:hint="eastAsia" w:ascii="Times New Roman" w:hAnsi="宋体" w:cs="Times New Roman"/>
                <w:color w:val="auto"/>
                <w:sz w:val="24"/>
                <w:highlight w:val="none"/>
                <w:lang w:eastAsia="zh-CN"/>
              </w:rPr>
              <w:t>用地</w:t>
            </w:r>
            <w:r>
              <w:rPr>
                <w:rFonts w:hint="eastAsia" w:ascii="Times New Roman" w:hAnsi="宋体" w:cs="Times New Roman"/>
                <w:color w:val="auto"/>
                <w:sz w:val="24"/>
                <w:highlight w:val="none"/>
              </w:rPr>
              <w:t>，符合用地规划要求；</w:t>
            </w:r>
            <w:r>
              <w:rPr>
                <w:rFonts w:hint="eastAsia" w:ascii="Times New Roman" w:hAnsi="Times New Roman" w:cs="Times New Roman"/>
                <w:color w:val="auto"/>
                <w:sz w:val="24"/>
                <w:highlight w:val="none"/>
              </w:rPr>
              <w:t>项目周围无教育</w:t>
            </w:r>
            <w:r>
              <w:rPr>
                <w:rFonts w:hint="eastAsia" w:cs="Times New Roman"/>
                <w:color w:val="auto"/>
                <w:sz w:val="24"/>
                <w:highlight w:val="none"/>
                <w:lang w:eastAsia="zh-CN"/>
              </w:rPr>
              <w:t>、</w:t>
            </w:r>
            <w:r>
              <w:rPr>
                <w:rFonts w:hint="eastAsia" w:ascii="Times New Roman" w:hAnsi="Times New Roman" w:cs="Times New Roman"/>
                <w:color w:val="auto"/>
                <w:sz w:val="24"/>
                <w:highlight w:val="none"/>
              </w:rPr>
              <w:t>文化</w:t>
            </w:r>
            <w:r>
              <w:rPr>
                <w:rFonts w:hint="eastAsia" w:cs="Times New Roman"/>
                <w:color w:val="auto"/>
                <w:sz w:val="24"/>
                <w:highlight w:val="none"/>
                <w:lang w:eastAsia="zh-CN"/>
              </w:rPr>
              <w:t>、</w:t>
            </w:r>
            <w:r>
              <w:rPr>
                <w:rFonts w:hint="eastAsia" w:ascii="Times New Roman" w:hAnsi="Times New Roman" w:cs="Times New Roman"/>
                <w:color w:val="auto"/>
                <w:sz w:val="24"/>
                <w:highlight w:val="none"/>
              </w:rPr>
              <w:t>名胜古迹和自然保护区等环境敏感点；</w:t>
            </w:r>
            <w:r>
              <w:rPr>
                <w:rFonts w:hint="eastAsia" w:ascii="Times New Roman" w:hAnsi="宋体" w:cs="Times New Roman"/>
                <w:color w:val="auto"/>
                <w:sz w:val="24"/>
                <w:highlight w:val="none"/>
              </w:rPr>
              <w:t>项目周围</w:t>
            </w:r>
            <w:r>
              <w:rPr>
                <w:rFonts w:hint="default" w:ascii="Times New Roman" w:hAnsi="宋体" w:cs="Times New Roman"/>
                <w:color w:val="auto"/>
                <w:sz w:val="24"/>
                <w:highlight w:val="none"/>
              </w:rPr>
              <w:t>交通条件便利</w:t>
            </w:r>
            <w:r>
              <w:rPr>
                <w:rFonts w:hint="eastAsia" w:ascii="Times New Roman" w:hAnsi="宋体" w:cs="Times New Roman"/>
                <w:color w:val="auto"/>
                <w:sz w:val="24"/>
                <w:highlight w:val="none"/>
              </w:rPr>
              <w:t>，周边具有供水</w:t>
            </w:r>
            <w:r>
              <w:rPr>
                <w:rFonts w:hint="eastAsia" w:hAnsi="宋体" w:cs="Times New Roman"/>
                <w:color w:val="auto"/>
                <w:sz w:val="24"/>
                <w:highlight w:val="none"/>
                <w:lang w:eastAsia="zh-CN"/>
              </w:rPr>
              <w:t>、</w:t>
            </w:r>
            <w:r>
              <w:rPr>
                <w:rFonts w:hint="eastAsia" w:ascii="Times New Roman" w:hAnsi="宋体" w:cs="Times New Roman"/>
                <w:color w:val="auto"/>
                <w:sz w:val="24"/>
                <w:highlight w:val="none"/>
              </w:rPr>
              <w:t>供电能力，可保证生产活动正常运行</w:t>
            </w:r>
            <w:r>
              <w:rPr>
                <w:rFonts w:hint="default" w:ascii="Times New Roman" w:hAnsi="宋体" w:cs="Times New Roman"/>
                <w:color w:val="auto"/>
                <w:sz w:val="24"/>
                <w:highlight w:val="none"/>
              </w:rPr>
              <w:t>；</w:t>
            </w:r>
            <w:r>
              <w:rPr>
                <w:rFonts w:hint="eastAsia" w:ascii="Times New Roman" w:hAnsi="宋体" w:cs="Times New Roman"/>
                <w:color w:val="auto"/>
                <w:kern w:val="0"/>
                <w:sz w:val="24"/>
                <w:highlight w:val="none"/>
              </w:rPr>
              <w:t>项目所在地环境空气</w:t>
            </w:r>
            <w:r>
              <w:rPr>
                <w:rFonts w:hint="eastAsia" w:hAnsi="宋体" w:cs="Times New Roman"/>
                <w:color w:val="auto"/>
                <w:kern w:val="0"/>
                <w:sz w:val="24"/>
                <w:highlight w:val="none"/>
                <w:lang w:eastAsia="zh-CN"/>
              </w:rPr>
              <w:t>、</w:t>
            </w:r>
            <w:r>
              <w:rPr>
                <w:rFonts w:hint="eastAsia" w:ascii="Times New Roman" w:hAnsi="宋体" w:cs="Times New Roman"/>
                <w:color w:val="auto"/>
                <w:kern w:val="0"/>
                <w:sz w:val="24"/>
                <w:highlight w:val="none"/>
              </w:rPr>
              <w:t>声环境质量现状均可达标</w:t>
            </w:r>
            <w:r>
              <w:rPr>
                <w:rFonts w:hint="eastAsia" w:hAnsi="宋体" w:cs="Times New Roman"/>
                <w:color w:val="auto"/>
                <w:sz w:val="24"/>
                <w:highlight w:val="none"/>
                <w:lang w:eastAsia="zh-CN"/>
              </w:rPr>
              <w:t>，</w:t>
            </w:r>
            <w:r>
              <w:rPr>
                <w:rFonts w:hint="eastAsia" w:ascii="Times New Roman" w:hAnsi="Times New Roman" w:cs="Times New Roman"/>
                <w:color w:val="auto"/>
                <w:sz w:val="24"/>
                <w:highlight w:val="none"/>
              </w:rPr>
              <w:t>故本项目选址合理。</w:t>
            </w:r>
          </w:p>
          <w:p>
            <w:pPr>
              <w:keepNext w:val="0"/>
              <w:keepLines w:val="0"/>
              <w:suppressLineNumbers w:val="0"/>
              <w:spacing w:before="0" w:beforeAutospacing="0" w:after="0" w:afterAutospacing="0" w:line="480" w:lineRule="exact"/>
              <w:ind w:left="0" w:right="0" w:firstLine="482" w:firstLineChars="200"/>
              <w:rPr>
                <w:rFonts w:hint="eastAsia" w:ascii="Times New Roman" w:hAnsi="Times New Roman" w:eastAsia="宋体" w:cs="Times New Roman"/>
                <w:b/>
                <w:color w:val="auto"/>
                <w:sz w:val="24"/>
                <w:highlight w:val="none"/>
                <w:lang w:eastAsia="zh-CN"/>
              </w:rPr>
            </w:pPr>
            <w:r>
              <w:rPr>
                <w:rFonts w:hint="eastAsia" w:ascii="Times New Roman" w:hAnsi="Times New Roman" w:cs="Times New Roman"/>
                <w:b/>
                <w:color w:val="auto"/>
                <w:sz w:val="24"/>
                <w:highlight w:val="none"/>
                <w:lang w:val="en-US" w:eastAsia="zh-CN"/>
              </w:rPr>
              <w:t>（五）</w:t>
            </w:r>
            <w:r>
              <w:rPr>
                <w:rFonts w:hint="default" w:ascii="Times New Roman" w:hAnsi="宋体" w:cs="Times New Roman"/>
                <w:b/>
                <w:color w:val="auto"/>
                <w:sz w:val="24"/>
                <w:highlight w:val="none"/>
              </w:rPr>
              <w:t>环境质量</w:t>
            </w:r>
            <w:r>
              <w:rPr>
                <w:rFonts w:hint="eastAsia" w:ascii="Times New Roman" w:hAnsi="宋体" w:cs="Times New Roman"/>
                <w:b/>
                <w:color w:val="auto"/>
                <w:sz w:val="24"/>
                <w:highlight w:val="none"/>
                <w:lang w:eastAsia="zh-CN"/>
              </w:rPr>
              <w:t>现状</w:t>
            </w:r>
          </w:p>
          <w:p>
            <w:pPr>
              <w:keepNext w:val="0"/>
              <w:keepLines w:val="0"/>
              <w:suppressLineNumbers w:val="0"/>
              <w:tabs>
                <w:tab w:val="left" w:pos="7980"/>
              </w:tabs>
              <w:spacing w:before="0" w:beforeAutospacing="0" w:after="0" w:afterAutospacing="0" w:line="360" w:lineRule="auto"/>
              <w:ind w:left="0" w:right="0" w:firstLine="482" w:firstLineChars="200"/>
              <w:jc w:val="left"/>
              <w:rPr>
                <w:rFonts w:hint="eastAsia" w:ascii="Times New Roman" w:hAnsi="Times New Roman" w:cs="Times New Roman"/>
                <w:b/>
                <w:bCs/>
                <w:color w:val="auto"/>
                <w:sz w:val="24"/>
                <w:highlight w:val="none"/>
                <w:lang w:eastAsia="zh-CN"/>
              </w:rPr>
            </w:pPr>
            <w:r>
              <w:rPr>
                <w:rFonts w:hint="eastAsia" w:ascii="Times New Roman" w:hAnsi="Times New Roman" w:cs="Times New Roman"/>
                <w:b/>
                <w:bCs/>
                <w:color w:val="auto"/>
                <w:sz w:val="24"/>
                <w:highlight w:val="none"/>
                <w:lang w:val="en-US" w:eastAsia="zh-CN"/>
              </w:rPr>
              <w:t>1</w:t>
            </w:r>
            <w:r>
              <w:rPr>
                <w:rFonts w:hint="eastAsia" w:cs="Times New Roman"/>
                <w:b/>
                <w:bCs/>
                <w:color w:val="auto"/>
                <w:sz w:val="24"/>
                <w:highlight w:val="none"/>
                <w:lang w:val="en-US" w:eastAsia="zh-CN"/>
              </w:rPr>
              <w:t>、</w:t>
            </w:r>
            <w:r>
              <w:rPr>
                <w:rFonts w:hint="eastAsia" w:ascii="Times New Roman" w:hAnsi="Times New Roman" w:cs="Times New Roman"/>
                <w:b/>
                <w:bCs/>
                <w:color w:val="auto"/>
                <w:sz w:val="24"/>
                <w:highlight w:val="none"/>
                <w:lang w:eastAsia="zh-CN"/>
              </w:rPr>
              <w:t>环境空气质量现状</w:t>
            </w:r>
          </w:p>
          <w:p>
            <w:pPr>
              <w:keepNext w:val="0"/>
              <w:keepLines w:val="0"/>
              <w:suppressLineNumbers w:val="0"/>
              <w:tabs>
                <w:tab w:val="left" w:pos="7980"/>
              </w:tabs>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w:t>
            </w:r>
            <w:r>
              <w:rPr>
                <w:rFonts w:hint="eastAsia" w:ascii="Times New Roman" w:hAnsi="Times New Roman" w:cs="Times New Roman"/>
                <w:color w:val="auto"/>
                <w:sz w:val="24"/>
                <w:highlight w:val="none"/>
              </w:rPr>
              <w:t>区域</w:t>
            </w:r>
            <w:r>
              <w:rPr>
                <w:rFonts w:hint="eastAsia" w:ascii="Times New Roman" w:hAnsi="Times New Roman" w:cs="Times New Roman"/>
                <w:bCs/>
                <w:color w:val="auto"/>
                <w:sz w:val="24"/>
                <w:highlight w:val="none"/>
              </w:rPr>
              <w:t>环境空气六项污染物中，除可吸入颗粒物</w:t>
            </w:r>
            <w:r>
              <w:rPr>
                <w:rFonts w:hint="eastAsia" w:cs="Times New Roman"/>
                <w:bCs/>
                <w:color w:val="auto"/>
                <w:sz w:val="24"/>
                <w:highlight w:val="none"/>
                <w:lang w:eastAsia="zh-CN"/>
              </w:rPr>
              <w:t>、</w:t>
            </w:r>
            <w:r>
              <w:rPr>
                <w:rFonts w:hint="eastAsia" w:ascii="Times New Roman" w:hAnsi="Times New Roman" w:cs="Times New Roman"/>
                <w:bCs/>
                <w:color w:val="auto"/>
                <w:sz w:val="24"/>
                <w:highlight w:val="none"/>
              </w:rPr>
              <w:t>细颗粒物年均浓度超国家二级标准外，其余各项污染物均达到国家二级标准，</w:t>
            </w:r>
            <w:r>
              <w:rPr>
                <w:rFonts w:hint="eastAsia" w:ascii="Times New Roman" w:hAnsi="Times New Roman" w:cs="Times New Roman"/>
                <w:color w:val="auto"/>
                <w:sz w:val="24"/>
                <w:highlight w:val="none"/>
              </w:rPr>
              <w:t>本项目所在区域为不达标区，与上一年度相比，环境空气质量情况已明显改善。项目所在地TSP监测浓度值满足</w:t>
            </w:r>
            <w:r>
              <w:rPr>
                <w:rFonts w:hint="default" w:ascii="Times New Roman" w:hAnsi="Times New Roman" w:cs="Times New Roman"/>
                <w:bCs/>
                <w:color w:val="auto"/>
                <w:sz w:val="24"/>
                <w:highlight w:val="none"/>
              </w:rPr>
              <w:t>《环境空气质量标准》</w:t>
            </w:r>
            <w:r>
              <w:rPr>
                <w:rFonts w:hint="default" w:ascii="Times New Roman" w:hAnsi="Times New Roman" w:cs="Times New Roman"/>
                <w:color w:val="auto"/>
                <w:sz w:val="24"/>
                <w:highlight w:val="none"/>
              </w:rPr>
              <w:t>（GB3095-2012）</w:t>
            </w:r>
            <w:r>
              <w:rPr>
                <w:rFonts w:hint="default" w:ascii="Times New Roman" w:hAnsi="Times New Roman" w:cs="Times New Roman"/>
                <w:bCs/>
                <w:color w:val="auto"/>
                <w:sz w:val="24"/>
                <w:highlight w:val="none"/>
              </w:rPr>
              <w:t>二级标准</w:t>
            </w:r>
            <w:r>
              <w:rPr>
                <w:rFonts w:hint="eastAsia" w:ascii="Times New Roman" w:hAnsi="Times New Roman" w:cs="Times New Roman"/>
                <w:color w:val="auto"/>
                <w:sz w:val="24"/>
                <w:highlight w:val="none"/>
              </w:rPr>
              <w:t>要求。</w:t>
            </w:r>
          </w:p>
          <w:p>
            <w:pPr>
              <w:keepNext w:val="0"/>
              <w:keepLines w:val="0"/>
              <w:suppressLineNumbers w:val="0"/>
              <w:spacing w:before="0" w:beforeAutospacing="0" w:after="0" w:afterAutospacing="0" w:line="360" w:lineRule="auto"/>
              <w:ind w:left="0" w:right="0" w:firstLine="482" w:firstLineChars="200"/>
              <w:rPr>
                <w:rFonts w:hint="eastAsia" w:ascii="Times New Roman" w:hAnsi="宋体" w:cs="Times New Roman"/>
                <w:b/>
                <w:bCs/>
                <w:color w:val="auto"/>
                <w:sz w:val="24"/>
                <w:highlight w:val="none"/>
                <w:lang w:eastAsia="zh-CN"/>
              </w:rPr>
            </w:pPr>
            <w:r>
              <w:rPr>
                <w:rFonts w:hint="eastAsia" w:ascii="Times New Roman" w:hAnsi="宋体" w:cs="Times New Roman"/>
                <w:b/>
                <w:bCs/>
                <w:color w:val="auto"/>
                <w:sz w:val="24"/>
                <w:highlight w:val="none"/>
                <w:lang w:val="en-US" w:eastAsia="zh-CN"/>
              </w:rPr>
              <w:t>2</w:t>
            </w:r>
            <w:r>
              <w:rPr>
                <w:rFonts w:hint="eastAsia" w:hAnsi="宋体" w:cs="Times New Roman"/>
                <w:b/>
                <w:bCs/>
                <w:color w:val="auto"/>
                <w:sz w:val="24"/>
                <w:highlight w:val="none"/>
                <w:lang w:val="en-US" w:eastAsia="zh-CN"/>
              </w:rPr>
              <w:t>、</w:t>
            </w:r>
            <w:r>
              <w:rPr>
                <w:rFonts w:hint="eastAsia" w:ascii="Times New Roman" w:hAnsi="宋体" w:cs="Times New Roman"/>
                <w:b/>
                <w:bCs/>
                <w:color w:val="auto"/>
                <w:sz w:val="24"/>
                <w:highlight w:val="none"/>
                <w:lang w:eastAsia="zh-CN"/>
              </w:rPr>
              <w:t>声环境质量现状</w:t>
            </w:r>
          </w:p>
          <w:p>
            <w:pPr>
              <w:keepNext w:val="0"/>
              <w:keepLines w:val="0"/>
              <w:suppressLineNumbers w:val="0"/>
              <w:spacing w:before="0" w:beforeAutospacing="0" w:after="0" w:afterAutospacing="0" w:line="360" w:lineRule="auto"/>
              <w:ind w:left="0" w:right="0" w:firstLine="480" w:firstLineChars="200"/>
              <w:rPr>
                <w:rFonts w:hint="eastAsia" w:ascii="Times New Roman" w:hAnsi="宋体" w:cs="Times New Roman"/>
                <w:bCs/>
                <w:color w:val="auto"/>
                <w:sz w:val="24"/>
                <w:highlight w:val="none"/>
              </w:rPr>
            </w:pPr>
            <w:r>
              <w:rPr>
                <w:rFonts w:hint="default" w:ascii="Times New Roman" w:hAnsi="宋体" w:cs="Times New Roman"/>
                <w:bCs/>
                <w:color w:val="auto"/>
                <w:sz w:val="24"/>
                <w:highlight w:val="none"/>
              </w:rPr>
              <w:t>本项目</w:t>
            </w:r>
            <w:r>
              <w:rPr>
                <w:rFonts w:hint="eastAsia" w:ascii="Times New Roman" w:hAnsi="宋体" w:cs="Times New Roman"/>
                <w:bCs/>
                <w:color w:val="auto"/>
                <w:sz w:val="24"/>
                <w:highlight w:val="none"/>
              </w:rPr>
              <w:t>东</w:t>
            </w:r>
            <w:r>
              <w:rPr>
                <w:rFonts w:hint="eastAsia" w:hAnsi="宋体" w:cs="Times New Roman"/>
                <w:bCs/>
                <w:color w:val="auto"/>
                <w:sz w:val="24"/>
                <w:highlight w:val="none"/>
                <w:lang w:eastAsia="zh-CN"/>
              </w:rPr>
              <w:t>、</w:t>
            </w:r>
            <w:r>
              <w:rPr>
                <w:rFonts w:hint="eastAsia" w:ascii="Times New Roman" w:hAnsi="宋体" w:cs="Times New Roman"/>
                <w:bCs/>
                <w:color w:val="auto"/>
                <w:sz w:val="24"/>
                <w:highlight w:val="none"/>
              </w:rPr>
              <w:t>南</w:t>
            </w:r>
            <w:r>
              <w:rPr>
                <w:rFonts w:hint="eastAsia" w:hAnsi="宋体" w:cs="Times New Roman"/>
                <w:bCs/>
                <w:color w:val="auto"/>
                <w:sz w:val="24"/>
                <w:highlight w:val="none"/>
                <w:lang w:eastAsia="zh-CN"/>
              </w:rPr>
              <w:t>、</w:t>
            </w:r>
            <w:r>
              <w:rPr>
                <w:rFonts w:hint="eastAsia" w:ascii="Times New Roman" w:hAnsi="宋体" w:cs="Times New Roman"/>
                <w:bCs/>
                <w:color w:val="auto"/>
                <w:sz w:val="24"/>
                <w:highlight w:val="none"/>
              </w:rPr>
              <w:t>西</w:t>
            </w:r>
            <w:r>
              <w:rPr>
                <w:rFonts w:hint="eastAsia" w:hAnsi="宋体" w:cs="Times New Roman"/>
                <w:bCs/>
                <w:color w:val="auto"/>
                <w:sz w:val="24"/>
                <w:highlight w:val="none"/>
                <w:lang w:eastAsia="zh-CN"/>
              </w:rPr>
              <w:t>、</w:t>
            </w:r>
            <w:r>
              <w:rPr>
                <w:rFonts w:hint="eastAsia" w:ascii="Times New Roman" w:hAnsi="宋体" w:cs="Times New Roman"/>
                <w:bCs/>
                <w:color w:val="auto"/>
                <w:sz w:val="24"/>
                <w:highlight w:val="none"/>
              </w:rPr>
              <w:t>北</w:t>
            </w:r>
            <w:r>
              <w:rPr>
                <w:rFonts w:hint="default" w:ascii="Times New Roman" w:hAnsi="宋体" w:cs="Times New Roman"/>
                <w:bCs/>
                <w:color w:val="auto"/>
                <w:sz w:val="24"/>
                <w:highlight w:val="none"/>
              </w:rPr>
              <w:t>厂界噪声值均</w:t>
            </w:r>
            <w:r>
              <w:rPr>
                <w:rFonts w:hint="eastAsia" w:ascii="Times New Roman" w:hAnsi="宋体" w:cs="Times New Roman"/>
                <w:bCs/>
                <w:color w:val="auto"/>
                <w:sz w:val="24"/>
                <w:highlight w:val="none"/>
              </w:rPr>
              <w:t>符合《声环境质量标准》（</w:t>
            </w:r>
            <w:r>
              <w:rPr>
                <w:rFonts w:hint="default" w:ascii="Times New Roman" w:hAnsi="宋体" w:cs="Times New Roman"/>
                <w:bCs/>
                <w:color w:val="auto"/>
                <w:sz w:val="24"/>
                <w:highlight w:val="none"/>
              </w:rPr>
              <w:t>GB3096-2008</w:t>
            </w:r>
            <w:r>
              <w:rPr>
                <w:rFonts w:hint="eastAsia" w:ascii="Times New Roman" w:hAnsi="宋体" w:cs="Times New Roman"/>
                <w:bCs/>
                <w:color w:val="auto"/>
                <w:sz w:val="24"/>
                <w:highlight w:val="none"/>
              </w:rPr>
              <w:t>）</w:t>
            </w:r>
            <w:r>
              <w:rPr>
                <w:rFonts w:hint="eastAsia" w:hAnsi="宋体" w:cs="Times New Roman"/>
                <w:bCs/>
                <w:color w:val="auto"/>
                <w:sz w:val="24"/>
                <w:highlight w:val="none"/>
                <w:lang w:val="en-US" w:eastAsia="zh-CN"/>
              </w:rPr>
              <w:t>3</w:t>
            </w:r>
            <w:r>
              <w:rPr>
                <w:rFonts w:hint="eastAsia" w:ascii="Times New Roman" w:hAnsi="宋体" w:cs="Times New Roman"/>
                <w:bCs/>
                <w:color w:val="auto"/>
                <w:sz w:val="24"/>
                <w:highlight w:val="none"/>
              </w:rPr>
              <w:t>类标准限值要求。</w:t>
            </w:r>
          </w:p>
          <w:p>
            <w:pPr>
              <w:keepNext w:val="0"/>
              <w:keepLines w:val="0"/>
              <w:numPr>
                <w:ilvl w:val="0"/>
                <w:numId w:val="0"/>
              </w:numPr>
              <w:suppressLineNumbers w:val="0"/>
              <w:spacing w:before="0" w:beforeAutospacing="0" w:after="0" w:afterAutospacing="0" w:line="360" w:lineRule="auto"/>
              <w:ind w:left="560" w:leftChars="200" w:right="0"/>
              <w:jc w:val="left"/>
              <w:rPr>
                <w:rFonts w:hint="eastAsia" w:ascii="Times New Roman" w:hAnsi="宋体" w:cs="Times New Roman"/>
                <w:b/>
                <w:bCs/>
                <w:color w:val="auto"/>
                <w:sz w:val="24"/>
                <w:highlight w:val="none"/>
                <w:lang w:eastAsia="zh-CN"/>
              </w:rPr>
            </w:pPr>
            <w:r>
              <w:rPr>
                <w:rFonts w:hint="eastAsia" w:ascii="Times New Roman" w:hAnsi="宋体" w:cs="Times New Roman"/>
                <w:b/>
                <w:bCs/>
                <w:color w:val="auto"/>
                <w:sz w:val="24"/>
                <w:highlight w:val="none"/>
                <w:lang w:val="en-US" w:eastAsia="zh-CN"/>
              </w:rPr>
              <w:t>（六）</w:t>
            </w:r>
            <w:r>
              <w:rPr>
                <w:rFonts w:hint="eastAsia" w:ascii="Times New Roman" w:hAnsi="宋体" w:cs="Times New Roman"/>
                <w:b/>
                <w:bCs/>
                <w:color w:val="auto"/>
                <w:sz w:val="24"/>
                <w:highlight w:val="none"/>
                <w:lang w:eastAsia="zh-CN"/>
              </w:rPr>
              <w:t>环境影响分析及防治对策</w:t>
            </w:r>
          </w:p>
          <w:p>
            <w:pPr>
              <w:keepNext w:val="0"/>
              <w:keepLines w:val="0"/>
              <w:numPr>
                <w:ilvl w:val="0"/>
                <w:numId w:val="0"/>
              </w:numPr>
              <w:suppressLineNumbers w:val="0"/>
              <w:spacing w:before="0" w:beforeAutospacing="0" w:after="0" w:afterAutospacing="0" w:line="360" w:lineRule="auto"/>
              <w:ind w:left="560" w:leftChars="200" w:right="0"/>
              <w:jc w:val="left"/>
              <w:rPr>
                <w:rFonts w:hint="eastAsia" w:ascii="Times New Roman" w:hAnsi="宋体" w:cs="Times New Roman"/>
                <w:b/>
                <w:bCs/>
                <w:color w:val="auto"/>
                <w:sz w:val="24"/>
                <w:highlight w:val="none"/>
                <w:lang w:val="en-US" w:eastAsia="zh-CN"/>
              </w:rPr>
            </w:pPr>
            <w:bookmarkStart w:id="5" w:name="_Toc521397909"/>
            <w:r>
              <w:rPr>
                <w:rFonts w:hint="eastAsia" w:ascii="Times New Roman" w:hAnsi="宋体" w:cs="Times New Roman"/>
                <w:b/>
                <w:bCs/>
                <w:color w:val="auto"/>
                <w:sz w:val="24"/>
                <w:highlight w:val="none"/>
                <w:lang w:val="en-US" w:eastAsia="zh-CN"/>
              </w:rPr>
              <w:t>1</w:t>
            </w:r>
            <w:r>
              <w:rPr>
                <w:rFonts w:hint="eastAsia" w:hAnsi="宋体" w:cs="Times New Roman"/>
                <w:b/>
                <w:bCs/>
                <w:color w:val="auto"/>
                <w:sz w:val="24"/>
                <w:highlight w:val="none"/>
                <w:lang w:val="en-US" w:eastAsia="zh-CN"/>
              </w:rPr>
              <w:t>、</w:t>
            </w:r>
            <w:r>
              <w:rPr>
                <w:rFonts w:hint="eastAsia" w:ascii="Times New Roman" w:hAnsi="宋体" w:cs="Times New Roman"/>
                <w:b/>
                <w:bCs/>
                <w:color w:val="auto"/>
                <w:sz w:val="24"/>
                <w:highlight w:val="none"/>
                <w:lang w:val="en-US" w:eastAsia="zh-CN"/>
              </w:rPr>
              <w:t>施工期</w:t>
            </w:r>
            <w:bookmarkEnd w:id="5"/>
            <w:r>
              <w:rPr>
                <w:rFonts w:hint="eastAsia" w:ascii="Times New Roman" w:hAnsi="宋体" w:cs="Times New Roman"/>
                <w:b/>
                <w:bCs/>
                <w:color w:val="auto"/>
                <w:sz w:val="24"/>
                <w:highlight w:val="none"/>
                <w:lang w:eastAsia="zh-CN"/>
              </w:rPr>
              <w:t>境影响分析及防治对策</w:t>
            </w:r>
          </w:p>
          <w:p>
            <w:pPr>
              <w:keepNext w:val="0"/>
              <w:keepLines w:val="0"/>
              <w:widowControl w:val="0"/>
              <w:suppressLineNumbers w:val="0"/>
              <w:adjustRightInd w:val="0"/>
              <w:snapToGrid w:val="0"/>
              <w:spacing w:before="0" w:beforeAutospacing="0" w:after="0" w:afterAutospacing="0" w:line="520" w:lineRule="exact"/>
              <w:ind w:left="0" w:right="0" w:firstLine="480" w:firstLineChars="200"/>
              <w:jc w:val="both"/>
              <w:rPr>
                <w:rFonts w:hint="eastAsia" w:ascii="Times New Roman" w:hAnsi="宋体" w:cs="Times New Roman"/>
                <w:bCs/>
                <w:color w:val="auto"/>
                <w:sz w:val="24"/>
                <w:highlight w:val="none"/>
                <w:lang w:val="en-US" w:eastAsia="zh-CN"/>
              </w:rPr>
            </w:pPr>
            <w:r>
              <w:rPr>
                <w:rFonts w:hint="eastAsia" w:ascii="宋体" w:hAnsi="宋体" w:eastAsia="宋体" w:cs="Times New Roman"/>
                <w:color w:val="auto"/>
                <w:kern w:val="2"/>
                <w:sz w:val="24"/>
                <w:highlight w:val="none"/>
                <w:lang w:val="en-US" w:eastAsia="zh-CN" w:bidi="ar-SA"/>
              </w:rPr>
              <w:t>废水：</w:t>
            </w:r>
            <w:r>
              <w:rPr>
                <w:rFonts w:hint="eastAsia" w:ascii="Times New Roman" w:hAnsi="宋体" w:cs="Times New Roman"/>
                <w:bCs/>
                <w:color w:val="auto"/>
                <w:sz w:val="24"/>
                <w:highlight w:val="none"/>
                <w:lang w:val="en-US" w:eastAsia="zh-CN"/>
              </w:rPr>
              <w:t>施工场地</w:t>
            </w:r>
            <w:r>
              <w:rPr>
                <w:rFonts w:hint="eastAsia" w:ascii="Times New Roman" w:hAnsi="Times New Roman" w:cs="Times New Roman"/>
                <w:color w:val="auto"/>
                <w:sz w:val="24"/>
                <w:highlight w:val="none"/>
              </w:rPr>
              <w:t>生活污水依托办公楼内的卫生间，排入市政排水管网</w:t>
            </w:r>
            <w:r>
              <w:rPr>
                <w:rFonts w:hint="eastAsia" w:ascii="Times New Roman" w:hAnsi="宋体" w:cs="Times New Roman"/>
                <w:bCs/>
                <w:color w:val="auto"/>
                <w:sz w:val="24"/>
                <w:highlight w:val="none"/>
                <w:lang w:val="en-US" w:eastAsia="zh-CN"/>
              </w:rPr>
              <w:t>。</w:t>
            </w:r>
            <w:r>
              <w:rPr>
                <w:rFonts w:hint="eastAsia" w:ascii="Times New Roman" w:hAnsi="宋体" w:eastAsia="宋体" w:cs="宋体"/>
                <w:color w:val="auto"/>
                <w:sz w:val="24"/>
                <w:highlight w:val="none"/>
                <w:lang w:eastAsia="zh-CN"/>
              </w:rPr>
              <w:t>施工期废水不外排，不会对地表水产生影响。</w:t>
            </w:r>
          </w:p>
          <w:p>
            <w:pPr>
              <w:keepNext w:val="0"/>
              <w:keepLines w:val="0"/>
              <w:widowControl w:val="0"/>
              <w:suppressLineNumbers w:val="0"/>
              <w:adjustRightInd w:val="0"/>
              <w:snapToGrid w:val="0"/>
              <w:spacing w:before="0" w:beforeAutospacing="0" w:after="0" w:afterAutospacing="0" w:line="520" w:lineRule="exact"/>
              <w:ind w:left="0" w:right="0" w:firstLine="480" w:firstLineChars="200"/>
              <w:jc w:val="both"/>
              <w:rPr>
                <w:rFonts w:hint="eastAsia" w:ascii="Times New Roman" w:hAnsi="宋体" w:cs="Times New Roman"/>
                <w:bCs/>
                <w:color w:val="auto"/>
                <w:sz w:val="24"/>
                <w:highlight w:val="none"/>
                <w:lang w:val="en-US" w:eastAsia="zh-CN"/>
              </w:rPr>
            </w:pPr>
            <w:r>
              <w:rPr>
                <w:rFonts w:hint="eastAsia" w:ascii="宋体" w:hAnsi="宋体" w:eastAsia="宋体" w:cs="Times New Roman"/>
                <w:color w:val="auto"/>
                <w:kern w:val="2"/>
                <w:sz w:val="24"/>
                <w:highlight w:val="none"/>
                <w:lang w:val="en-US" w:eastAsia="zh-CN" w:bidi="ar-SA"/>
              </w:rPr>
              <w:t>噪声：</w:t>
            </w:r>
            <w:r>
              <w:rPr>
                <w:rFonts w:hint="eastAsia" w:ascii="Times New Roman" w:hAnsi="宋体" w:cs="Times New Roman"/>
                <w:bCs/>
                <w:color w:val="auto"/>
                <w:sz w:val="24"/>
                <w:highlight w:val="none"/>
                <w:lang w:val="en-US" w:eastAsia="zh-CN"/>
              </w:rPr>
              <w:t>工程施工期噪声主要是在施工现场的机械设备</w:t>
            </w:r>
            <w:r>
              <w:rPr>
                <w:rFonts w:hint="eastAsia" w:hAnsi="宋体" w:cs="Times New Roman"/>
                <w:bCs/>
                <w:color w:val="auto"/>
                <w:sz w:val="24"/>
                <w:highlight w:val="none"/>
                <w:lang w:val="en-US" w:eastAsia="zh-CN"/>
              </w:rPr>
              <w:t>安装过程</w:t>
            </w:r>
            <w:r>
              <w:rPr>
                <w:rFonts w:hint="eastAsia" w:ascii="Times New Roman" w:hAnsi="宋体" w:cs="Times New Roman"/>
                <w:bCs/>
                <w:color w:val="auto"/>
                <w:sz w:val="24"/>
                <w:highlight w:val="none"/>
                <w:lang w:val="en-US" w:eastAsia="zh-CN"/>
              </w:rPr>
              <w:t>产生的噪声，以及车辆运输产生的噪声。项目在施工中会对环境造成一定的影响，但是这种影响是暂时的，随着工程的结束而消失。经相应的减缓措施后，施工期噪声可满足《建筑施工场界环境噪声排放标准》（GB12523-2011）中的排放限值要求。</w:t>
            </w:r>
          </w:p>
          <w:p>
            <w:pPr>
              <w:keepNext w:val="0"/>
              <w:keepLines w:val="0"/>
              <w:widowControl w:val="0"/>
              <w:suppressLineNumbers w:val="0"/>
              <w:adjustRightInd w:val="0"/>
              <w:snapToGrid w:val="0"/>
              <w:spacing w:before="0" w:beforeAutospacing="0" w:after="0" w:afterAutospacing="0" w:line="520" w:lineRule="exact"/>
              <w:ind w:left="0" w:right="0" w:firstLine="480" w:firstLineChars="200"/>
              <w:jc w:val="both"/>
              <w:rPr>
                <w:rFonts w:hint="eastAsia" w:ascii="Times New Roman" w:hAnsi="宋体" w:cs="Times New Roman"/>
                <w:bCs/>
                <w:color w:val="auto"/>
                <w:sz w:val="24"/>
                <w:highlight w:val="none"/>
                <w:lang w:val="en-US" w:eastAsia="zh-CN"/>
              </w:rPr>
            </w:pPr>
            <w:r>
              <w:rPr>
                <w:rFonts w:hint="eastAsia" w:ascii="宋体" w:hAnsi="宋体" w:eastAsia="宋体" w:cs="Times New Roman"/>
                <w:color w:val="auto"/>
                <w:kern w:val="2"/>
                <w:sz w:val="24"/>
                <w:highlight w:val="none"/>
                <w:lang w:val="en-US" w:eastAsia="zh-CN" w:bidi="ar-SA"/>
              </w:rPr>
              <w:t>固废：</w:t>
            </w:r>
            <w:r>
              <w:rPr>
                <w:rFonts w:hint="default" w:ascii="Times New Roman" w:hAnsi="宋体" w:cs="Times New Roman"/>
                <w:color w:val="auto"/>
                <w:sz w:val="24"/>
                <w:highlight w:val="none"/>
              </w:rPr>
              <w:t>在工程施工过程中，产生的固体废物主要是</w:t>
            </w:r>
            <w:r>
              <w:rPr>
                <w:rFonts w:hint="eastAsia" w:hAnsi="宋体" w:cs="Times New Roman"/>
                <w:color w:val="auto"/>
                <w:sz w:val="24"/>
                <w:highlight w:val="none"/>
                <w:lang w:eastAsia="zh-CN"/>
              </w:rPr>
              <w:t>安装设备的包装物及生活垃圾，设备包装物及</w:t>
            </w:r>
            <w:r>
              <w:rPr>
                <w:rFonts w:hint="eastAsia" w:ascii="Times New Roman" w:hAnsi="宋体" w:cs="Times New Roman"/>
                <w:bCs/>
                <w:color w:val="auto"/>
                <w:sz w:val="24"/>
                <w:highlight w:val="none"/>
                <w:lang w:val="en-US" w:eastAsia="zh-CN"/>
              </w:rPr>
              <w:t>生活垃圾</w:t>
            </w:r>
            <w:r>
              <w:rPr>
                <w:rFonts w:hint="eastAsia" w:hAnsi="宋体" w:cs="Times New Roman"/>
                <w:bCs/>
                <w:color w:val="auto"/>
                <w:sz w:val="24"/>
                <w:highlight w:val="none"/>
                <w:lang w:val="en-US" w:eastAsia="zh-CN"/>
              </w:rPr>
              <w:t>分类收集后部分出售给废品回收站，部分</w:t>
            </w:r>
            <w:r>
              <w:rPr>
                <w:rFonts w:hint="eastAsia" w:ascii="Times New Roman" w:hAnsi="宋体" w:cs="Times New Roman"/>
                <w:bCs/>
                <w:color w:val="auto"/>
                <w:sz w:val="24"/>
                <w:highlight w:val="none"/>
                <w:lang w:val="en-US" w:eastAsia="zh-CN"/>
              </w:rPr>
              <w:t>由环卫部门收集。</w:t>
            </w:r>
          </w:p>
          <w:p>
            <w:pPr>
              <w:keepNext w:val="0"/>
              <w:keepLines w:val="0"/>
              <w:numPr>
                <w:ilvl w:val="0"/>
                <w:numId w:val="0"/>
              </w:numPr>
              <w:suppressLineNumbers w:val="0"/>
              <w:spacing w:before="0" w:beforeAutospacing="0" w:after="0" w:afterAutospacing="0" w:line="360" w:lineRule="auto"/>
              <w:ind w:left="560" w:leftChars="200" w:right="0"/>
              <w:jc w:val="left"/>
              <w:rPr>
                <w:rFonts w:hint="eastAsia" w:ascii="Times New Roman" w:hAnsi="宋体" w:cs="Times New Roman"/>
                <w:b/>
                <w:bCs/>
                <w:color w:val="auto"/>
                <w:sz w:val="24"/>
                <w:highlight w:val="none"/>
                <w:lang w:val="en-US" w:eastAsia="zh-CN"/>
              </w:rPr>
            </w:pPr>
            <w:r>
              <w:rPr>
                <w:rFonts w:hint="eastAsia" w:ascii="Times New Roman" w:hAnsi="宋体" w:cs="Times New Roman"/>
                <w:b/>
                <w:bCs/>
                <w:color w:val="auto"/>
                <w:sz w:val="24"/>
                <w:highlight w:val="none"/>
                <w:lang w:val="en-US" w:eastAsia="zh-CN"/>
              </w:rPr>
              <w:t>2</w:t>
            </w:r>
            <w:r>
              <w:rPr>
                <w:rFonts w:hint="eastAsia" w:hAnsi="宋体" w:cs="Times New Roman"/>
                <w:b/>
                <w:bCs/>
                <w:color w:val="auto"/>
                <w:sz w:val="24"/>
                <w:highlight w:val="none"/>
                <w:lang w:val="en-US" w:eastAsia="zh-CN"/>
              </w:rPr>
              <w:t>、</w:t>
            </w:r>
            <w:r>
              <w:rPr>
                <w:rFonts w:hint="eastAsia" w:ascii="Times New Roman" w:hAnsi="宋体" w:cs="Times New Roman"/>
                <w:b/>
                <w:bCs/>
                <w:color w:val="auto"/>
                <w:sz w:val="24"/>
                <w:highlight w:val="none"/>
                <w:lang w:val="en-US" w:eastAsia="zh-CN"/>
              </w:rPr>
              <w:t>营运期</w:t>
            </w:r>
            <w:r>
              <w:rPr>
                <w:rFonts w:hint="eastAsia" w:ascii="Times New Roman" w:hAnsi="宋体" w:cs="Times New Roman"/>
                <w:b/>
                <w:bCs/>
                <w:color w:val="auto"/>
                <w:sz w:val="24"/>
                <w:highlight w:val="none"/>
                <w:lang w:eastAsia="zh-CN"/>
              </w:rPr>
              <w:t>境影响分析及防治对策</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宋体" w:cs="Times New Roman"/>
                <w:bCs/>
                <w:color w:val="auto"/>
                <w:sz w:val="24"/>
                <w:highlight w:val="none"/>
                <w:lang w:val="en-US" w:eastAsia="zh-CN"/>
              </w:rPr>
            </w:pPr>
            <w:r>
              <w:rPr>
                <w:rFonts w:hint="eastAsia" w:ascii="Times New Roman" w:hAnsi="宋体" w:cs="Times New Roman"/>
                <w:bCs/>
                <w:color w:val="auto"/>
                <w:sz w:val="24"/>
                <w:highlight w:val="none"/>
                <w:lang w:val="en-US" w:eastAsia="zh-CN"/>
              </w:rPr>
              <w:t>（1）废气</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highlight w:val="none"/>
                <w:lang w:val="en-US" w:eastAsia="zh-CN"/>
              </w:rPr>
            </w:pPr>
            <w:r>
              <w:rPr>
                <w:rFonts w:hint="eastAsia" w:ascii="Times New Roman" w:hAnsi="宋体" w:cs="Times New Roman"/>
                <w:bCs/>
                <w:color w:val="auto"/>
                <w:sz w:val="24"/>
                <w:highlight w:val="none"/>
                <w:lang w:val="en-US" w:eastAsia="zh-CN"/>
              </w:rPr>
              <w:t>有组织废气：</w:t>
            </w:r>
            <w:r>
              <w:rPr>
                <w:rFonts w:hint="eastAsia" w:hAnsi="宋体" w:cs="Times New Roman"/>
                <w:bCs/>
                <w:color w:val="auto"/>
                <w:sz w:val="24"/>
                <w:highlight w:val="none"/>
                <w:lang w:val="en-US" w:eastAsia="zh-CN"/>
              </w:rPr>
              <w:t>外抛丸机和内喷砂机产生的废气分别配套的脉冲布袋除尘器净化后</w:t>
            </w:r>
            <w:r>
              <w:rPr>
                <w:rFonts w:hint="eastAsia" w:ascii="Times New Roman" w:hAnsi="宋体" w:eastAsia="宋体" w:cs="宋体"/>
                <w:color w:val="auto"/>
                <w:sz w:val="24"/>
                <w:highlight w:val="none"/>
                <w:lang w:val="en-US" w:eastAsia="zh-CN"/>
              </w:rPr>
              <w:t>经不低于15m高排气筒（1#）排放</w:t>
            </w:r>
            <w:r>
              <w:rPr>
                <w:rFonts w:hint="eastAsia" w:hAnsi="宋体" w:cs="宋体"/>
                <w:color w:val="auto"/>
                <w:sz w:val="24"/>
                <w:highlight w:val="none"/>
                <w:lang w:val="en-US" w:eastAsia="zh-CN"/>
              </w:rPr>
              <w:t>，</w:t>
            </w:r>
            <w:r>
              <w:rPr>
                <w:rFonts w:hint="eastAsia" w:hAnsi="宋体" w:cs="Times New Roman"/>
                <w:bCs/>
                <w:color w:val="auto"/>
                <w:sz w:val="24"/>
                <w:highlight w:val="none"/>
                <w:lang w:val="en-US" w:eastAsia="zh-CN"/>
              </w:rPr>
              <w:t>外抛丸机和内喷砂机除尘器共用1个排气筒</w:t>
            </w:r>
            <w:r>
              <w:rPr>
                <w:rFonts w:hint="eastAsia" w:hAnsi="宋体" w:cs="宋体"/>
                <w:color w:val="auto"/>
                <w:sz w:val="24"/>
                <w:highlight w:val="none"/>
                <w:lang w:val="en-US" w:eastAsia="zh-CN"/>
              </w:rPr>
              <w:t>；3条涂覆</w:t>
            </w:r>
            <w:r>
              <w:rPr>
                <w:rFonts w:hint="eastAsia" w:ascii="Times New Roman" w:hAnsi="宋体" w:eastAsia="宋体" w:cs="宋体"/>
                <w:color w:val="auto"/>
                <w:sz w:val="24"/>
                <w:highlight w:val="none"/>
                <w:lang w:val="en-US" w:eastAsia="zh-CN"/>
              </w:rPr>
              <w:t>生产线</w:t>
            </w:r>
            <w:r>
              <w:rPr>
                <w:rFonts w:hint="eastAsia" w:hAnsi="宋体" w:cs="宋体"/>
                <w:color w:val="auto"/>
                <w:sz w:val="24"/>
                <w:highlight w:val="none"/>
                <w:lang w:val="en-US" w:eastAsia="zh-CN"/>
              </w:rPr>
              <w:t>上方</w:t>
            </w:r>
            <w:r>
              <w:rPr>
                <w:rFonts w:hint="eastAsia" w:ascii="Times New Roman" w:hAnsi="宋体" w:eastAsia="宋体" w:cs="宋体"/>
                <w:color w:val="auto"/>
                <w:sz w:val="24"/>
                <w:highlight w:val="none"/>
                <w:lang w:val="en-US" w:eastAsia="zh-CN"/>
              </w:rPr>
              <w:t>设置</w:t>
            </w:r>
            <w:r>
              <w:rPr>
                <w:rFonts w:hint="eastAsia" w:hAnsi="宋体" w:cs="宋体"/>
                <w:color w:val="auto"/>
                <w:sz w:val="24"/>
                <w:highlight w:val="none"/>
                <w:lang w:val="en-US" w:eastAsia="zh-CN"/>
              </w:rPr>
              <w:t>密闭的</w:t>
            </w:r>
            <w:r>
              <w:rPr>
                <w:rFonts w:hint="eastAsia" w:ascii="Times New Roman" w:hAnsi="宋体" w:eastAsia="宋体" w:cs="宋体"/>
                <w:color w:val="auto"/>
                <w:sz w:val="24"/>
                <w:highlight w:val="none"/>
                <w:lang w:val="en-US" w:eastAsia="zh-CN"/>
              </w:rPr>
              <w:t>集气罩</w:t>
            </w:r>
            <w:r>
              <w:rPr>
                <w:rFonts w:hint="eastAsia" w:hAnsi="宋体" w:cs="宋体"/>
                <w:color w:val="auto"/>
                <w:sz w:val="24"/>
                <w:highlight w:val="none"/>
                <w:lang w:val="en-US" w:eastAsia="zh-CN"/>
              </w:rPr>
              <w:t>，</w:t>
            </w:r>
            <w:r>
              <w:rPr>
                <w:rFonts w:hint="eastAsia" w:ascii="Times New Roman" w:hAnsi="宋体" w:eastAsia="宋体" w:cs="宋体"/>
                <w:color w:val="auto"/>
                <w:sz w:val="24"/>
                <w:highlight w:val="none"/>
                <w:lang w:val="en-US" w:eastAsia="zh-CN"/>
              </w:rPr>
              <w:t>配置</w:t>
            </w:r>
            <w:r>
              <w:rPr>
                <w:rFonts w:hint="eastAsia" w:hAnsi="宋体" w:cs="宋体"/>
                <w:color w:val="auto"/>
                <w:sz w:val="24"/>
                <w:highlight w:val="none"/>
                <w:lang w:val="en-US" w:eastAsia="zh-CN"/>
              </w:rPr>
              <w:t>1</w:t>
            </w:r>
            <w:r>
              <w:rPr>
                <w:rFonts w:hint="eastAsia" w:ascii="Times New Roman" w:hAnsi="宋体" w:eastAsia="宋体" w:cs="宋体"/>
                <w:color w:val="auto"/>
                <w:sz w:val="24"/>
                <w:highlight w:val="none"/>
                <w:lang w:val="en-US" w:eastAsia="zh-CN"/>
              </w:rPr>
              <w:t>套</w:t>
            </w:r>
            <w:r>
              <w:rPr>
                <w:rFonts w:hint="eastAsia" w:hAnsi="宋体" w:cs="宋体"/>
                <w:color w:val="auto"/>
                <w:sz w:val="24"/>
                <w:highlight w:val="none"/>
                <w:lang w:val="en-US" w:eastAsia="zh-CN"/>
              </w:rPr>
              <w:t>旋风+</w:t>
            </w:r>
            <w:r>
              <w:rPr>
                <w:rFonts w:hint="eastAsia" w:ascii="Times New Roman" w:hAnsi="宋体" w:eastAsia="宋体" w:cs="宋体"/>
                <w:color w:val="auto"/>
                <w:sz w:val="24"/>
                <w:highlight w:val="none"/>
                <w:lang w:val="en-US" w:eastAsia="zh-CN"/>
              </w:rPr>
              <w:t>布袋除尘器</w:t>
            </w:r>
            <w:r>
              <w:rPr>
                <w:rFonts w:hint="eastAsia" w:hAnsi="宋体" w:cs="宋体"/>
                <w:color w:val="auto"/>
                <w:sz w:val="24"/>
                <w:highlight w:val="none"/>
                <w:lang w:val="en-US" w:eastAsia="zh-CN"/>
              </w:rPr>
              <w:t>、UV光解有机物净化装置和活性炭有机物净化装置，废气</w:t>
            </w:r>
            <w:r>
              <w:rPr>
                <w:rFonts w:hint="eastAsia" w:ascii="Times New Roman" w:hAnsi="宋体" w:eastAsia="宋体" w:cs="宋体"/>
                <w:color w:val="auto"/>
                <w:sz w:val="24"/>
                <w:highlight w:val="none"/>
                <w:lang w:val="en-US" w:eastAsia="zh-CN"/>
              </w:rPr>
              <w:t>经不低于15m高排气筒（</w:t>
            </w:r>
            <w:r>
              <w:rPr>
                <w:rFonts w:hint="eastAsia" w:hAnsi="宋体" w:cs="宋体"/>
                <w:color w:val="auto"/>
                <w:sz w:val="24"/>
                <w:highlight w:val="none"/>
                <w:lang w:val="en-US" w:eastAsia="zh-CN"/>
              </w:rPr>
              <w:t>2</w:t>
            </w:r>
            <w:r>
              <w:rPr>
                <w:rFonts w:hint="eastAsia" w:ascii="Times New Roman" w:hAnsi="宋体" w:eastAsia="宋体" w:cs="宋体"/>
                <w:color w:val="auto"/>
                <w:sz w:val="24"/>
                <w:highlight w:val="none"/>
                <w:lang w:val="en-US" w:eastAsia="zh-CN"/>
              </w:rPr>
              <w:t>#）排放，</w:t>
            </w:r>
            <w:r>
              <w:rPr>
                <w:rFonts w:hint="eastAsia" w:hAnsi="宋体" w:cs="宋体"/>
                <w:color w:val="auto"/>
                <w:sz w:val="24"/>
                <w:highlight w:val="none"/>
                <w:lang w:val="en-US" w:eastAsia="zh-CN"/>
              </w:rPr>
              <w:t>2台燃气加热炉的废气经</w:t>
            </w:r>
            <w:r>
              <w:rPr>
                <w:rFonts w:hint="eastAsia" w:ascii="Times New Roman" w:hAnsi="宋体" w:eastAsia="宋体" w:cs="宋体"/>
                <w:color w:val="auto"/>
                <w:sz w:val="24"/>
                <w:highlight w:val="none"/>
                <w:lang w:val="en-US" w:eastAsia="zh-CN"/>
              </w:rPr>
              <w:t>不低于15m高排气筒（</w:t>
            </w:r>
            <w:r>
              <w:rPr>
                <w:rFonts w:hint="eastAsia" w:hAnsi="宋体" w:cs="宋体"/>
                <w:color w:val="auto"/>
                <w:sz w:val="24"/>
                <w:highlight w:val="none"/>
                <w:lang w:val="en-US" w:eastAsia="zh-CN"/>
              </w:rPr>
              <w:t>3#</w:t>
            </w:r>
            <w:r>
              <w:rPr>
                <w:rFonts w:hint="eastAsia" w:ascii="Times New Roman" w:hAnsi="宋体" w:eastAsia="宋体" w:cs="宋体"/>
                <w:color w:val="auto"/>
                <w:sz w:val="24"/>
                <w:highlight w:val="none"/>
                <w:lang w:val="en-US" w:eastAsia="zh-CN"/>
              </w:rPr>
              <w:t>）排放</w:t>
            </w:r>
            <w:r>
              <w:rPr>
                <w:rFonts w:hint="eastAsia" w:hAnsi="宋体" w:cs="宋体"/>
                <w:color w:val="auto"/>
                <w:sz w:val="24"/>
                <w:highlight w:val="none"/>
                <w:lang w:val="en-US" w:eastAsia="zh-CN"/>
              </w:rPr>
              <w:t>.</w:t>
            </w:r>
            <w:r>
              <w:rPr>
                <w:rFonts w:hint="eastAsia" w:ascii="Times New Roman" w:hAnsi="宋体" w:eastAsia="宋体" w:cs="宋体"/>
                <w:color w:val="auto"/>
                <w:sz w:val="24"/>
                <w:highlight w:val="none"/>
                <w:lang w:val="en-US" w:eastAsia="zh-CN"/>
              </w:rPr>
              <w:t>经分析本项目排气筒排放的有组织颗粒物</w:t>
            </w:r>
            <w:r>
              <w:rPr>
                <w:rFonts w:hint="eastAsia" w:hAnsi="宋体" w:cs="宋体"/>
                <w:color w:val="auto"/>
                <w:sz w:val="24"/>
                <w:highlight w:val="none"/>
                <w:lang w:val="en-US" w:eastAsia="zh-CN"/>
              </w:rPr>
              <w:t>、二氧化硫、氮氧化物</w:t>
            </w:r>
            <w:r>
              <w:rPr>
                <w:rFonts w:hint="eastAsia" w:ascii="Times New Roman" w:hAnsi="宋体" w:eastAsia="宋体" w:cs="宋体"/>
                <w:color w:val="auto"/>
                <w:sz w:val="24"/>
                <w:highlight w:val="none"/>
                <w:lang w:val="en-US" w:eastAsia="zh-CN"/>
              </w:rPr>
              <w:t>浓度均</w:t>
            </w:r>
            <w:r>
              <w:rPr>
                <w:rFonts w:hint="eastAsia" w:ascii="Times New Roman" w:hAnsi="宋体" w:cs="Times New Roman"/>
                <w:bCs/>
                <w:color w:val="auto"/>
                <w:sz w:val="24"/>
                <w:highlight w:val="none"/>
                <w:lang w:val="en-US" w:eastAsia="zh-CN"/>
              </w:rPr>
              <w:t>满足</w:t>
            </w:r>
            <w:r>
              <w:rPr>
                <w:rFonts w:hint="eastAsia" w:hAnsi="宋体" w:cs="Times New Roman"/>
                <w:color w:val="auto"/>
                <w:sz w:val="24"/>
                <w:highlight w:val="none"/>
                <w:lang w:eastAsia="zh-CN"/>
              </w:rPr>
              <w:t>《轧钢工业大气污染物排放标准》（</w:t>
            </w:r>
            <w:r>
              <w:rPr>
                <w:rFonts w:hint="eastAsia" w:hAnsi="宋体" w:cs="Times New Roman"/>
                <w:color w:val="auto"/>
                <w:sz w:val="24"/>
                <w:highlight w:val="none"/>
                <w:lang w:val="en-US" w:eastAsia="zh-CN"/>
              </w:rPr>
              <w:t>GB28665-2012）</w:t>
            </w:r>
            <w:r>
              <w:rPr>
                <w:rFonts w:hint="eastAsia" w:ascii="Times New Roman" w:hAnsi="宋体" w:cs="Times New Roman"/>
                <w:bCs/>
                <w:color w:val="auto"/>
                <w:sz w:val="24"/>
                <w:highlight w:val="none"/>
                <w:lang w:val="en-US" w:eastAsia="zh-CN"/>
              </w:rPr>
              <w:t>中</w:t>
            </w:r>
            <w:r>
              <w:rPr>
                <w:rFonts w:hint="eastAsia" w:hAnsi="宋体" w:cs="Times New Roman"/>
                <w:bCs/>
                <w:color w:val="auto"/>
                <w:sz w:val="24"/>
                <w:highlight w:val="none"/>
                <w:lang w:val="en-US" w:eastAsia="zh-CN"/>
              </w:rPr>
              <w:t>浓度</w:t>
            </w:r>
            <w:r>
              <w:rPr>
                <w:rFonts w:hint="eastAsia" w:ascii="Times New Roman" w:hAnsi="宋体" w:cs="Times New Roman"/>
                <w:bCs/>
                <w:color w:val="auto"/>
                <w:sz w:val="24"/>
                <w:highlight w:val="none"/>
                <w:lang w:val="en-US" w:eastAsia="zh-CN"/>
              </w:rPr>
              <w:t>限值要求。</w:t>
            </w:r>
            <w:r>
              <w:rPr>
                <w:rFonts w:hint="eastAsia" w:ascii="Times New Roman" w:hAnsi="宋体" w:eastAsia="宋体" w:cs="宋体"/>
                <w:color w:val="auto"/>
                <w:sz w:val="24"/>
                <w:highlight w:val="none"/>
                <w:lang w:val="en-US" w:eastAsia="zh-CN"/>
              </w:rPr>
              <w:t>有组织非甲烷总烃浓度均满足</w:t>
            </w:r>
            <w:r>
              <w:rPr>
                <w:rFonts w:hint="default"/>
                <w:color w:val="auto"/>
                <w:sz w:val="24"/>
                <w:szCs w:val="24"/>
                <w:highlight w:val="none"/>
              </w:rPr>
              <w:t>辽宁省地方标准</w:t>
            </w:r>
            <w:r>
              <w:rPr>
                <w:rFonts w:hint="default"/>
                <w:color w:val="auto"/>
                <w:sz w:val="24"/>
                <w:highlight w:val="none"/>
              </w:rPr>
              <w:t>《</w:t>
            </w:r>
            <w:r>
              <w:rPr>
                <w:rFonts w:hint="eastAsia"/>
                <w:color w:val="auto"/>
                <w:sz w:val="24"/>
                <w:highlight w:val="none"/>
                <w:lang w:val="en-US" w:eastAsia="zh-CN"/>
              </w:rPr>
              <w:t>工业涂装工序</w:t>
            </w:r>
            <w:r>
              <w:rPr>
                <w:rFonts w:hint="eastAsia"/>
                <w:color w:val="auto"/>
                <w:sz w:val="24"/>
                <w:highlight w:val="none"/>
              </w:rPr>
              <w:t>挥发性有机物排放标准</w:t>
            </w:r>
            <w:r>
              <w:rPr>
                <w:rFonts w:hint="default"/>
                <w:color w:val="auto"/>
                <w:sz w:val="24"/>
                <w:highlight w:val="none"/>
              </w:rPr>
              <w:t>》（</w:t>
            </w:r>
            <w:r>
              <w:rPr>
                <w:rFonts w:hint="eastAsia"/>
                <w:color w:val="auto"/>
                <w:sz w:val="24"/>
                <w:highlight w:val="none"/>
              </w:rPr>
              <w:t>D</w:t>
            </w:r>
            <w:r>
              <w:rPr>
                <w:rFonts w:hint="default"/>
                <w:color w:val="auto"/>
                <w:sz w:val="24"/>
                <w:highlight w:val="none"/>
              </w:rPr>
              <w:t>B</w:t>
            </w:r>
            <w:r>
              <w:rPr>
                <w:rFonts w:hint="eastAsia"/>
                <w:color w:val="auto"/>
                <w:sz w:val="24"/>
                <w:highlight w:val="none"/>
              </w:rPr>
              <w:t>21/316</w:t>
            </w:r>
            <w:r>
              <w:rPr>
                <w:rFonts w:hint="eastAsia"/>
                <w:color w:val="auto"/>
                <w:sz w:val="24"/>
                <w:highlight w:val="none"/>
                <w:lang w:val="en-US" w:eastAsia="zh-CN"/>
              </w:rPr>
              <w:t>0</w:t>
            </w:r>
            <w:r>
              <w:rPr>
                <w:rFonts w:hint="eastAsia"/>
                <w:color w:val="auto"/>
                <w:sz w:val="24"/>
                <w:highlight w:val="none"/>
              </w:rPr>
              <w:t>-2019</w:t>
            </w:r>
            <w:r>
              <w:rPr>
                <w:rFonts w:hint="default"/>
                <w:color w:val="auto"/>
                <w:sz w:val="24"/>
                <w:highlight w:val="none"/>
              </w:rPr>
              <w:t>）</w:t>
            </w:r>
            <w:r>
              <w:rPr>
                <w:rFonts w:hint="eastAsia" w:ascii="Times New Roman" w:hAnsi="宋体" w:cs="Times New Roman"/>
                <w:bCs/>
                <w:color w:val="auto"/>
                <w:sz w:val="24"/>
                <w:highlight w:val="none"/>
                <w:lang w:val="en-US" w:eastAsia="zh-CN"/>
              </w:rPr>
              <w:t>中</w:t>
            </w:r>
            <w:r>
              <w:rPr>
                <w:rFonts w:hint="eastAsia" w:hAnsi="宋体" w:cs="Times New Roman"/>
                <w:bCs/>
                <w:color w:val="auto"/>
                <w:sz w:val="24"/>
                <w:highlight w:val="none"/>
                <w:lang w:val="en-US" w:eastAsia="zh-CN"/>
              </w:rPr>
              <w:t>浓度</w:t>
            </w:r>
            <w:r>
              <w:rPr>
                <w:rFonts w:hint="eastAsia" w:ascii="Times New Roman" w:hAnsi="宋体" w:cs="Times New Roman"/>
                <w:bCs/>
                <w:color w:val="auto"/>
                <w:sz w:val="24"/>
                <w:highlight w:val="none"/>
                <w:lang w:val="en-US" w:eastAsia="zh-CN"/>
              </w:rPr>
              <w:t>限值要求</w:t>
            </w:r>
            <w:r>
              <w:rPr>
                <w:rFonts w:hint="eastAsia" w:hAnsi="宋体" w:cs="Times New Roman"/>
                <w:bCs/>
                <w:color w:val="auto"/>
                <w:sz w:val="24"/>
                <w:highlight w:val="none"/>
                <w:lang w:val="en-US" w:eastAsia="zh-CN"/>
              </w:rPr>
              <w:t>。</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宋体" w:cs="Times New Roman"/>
                <w:bCs/>
                <w:color w:val="auto"/>
                <w:sz w:val="24"/>
                <w:highlight w:val="none"/>
                <w:lang w:val="en-US" w:eastAsia="zh-CN"/>
              </w:rPr>
            </w:pPr>
            <w:r>
              <w:rPr>
                <w:rFonts w:hint="eastAsia" w:ascii="Times New Roman" w:hAnsi="宋体" w:cs="Times New Roman"/>
                <w:bCs/>
                <w:color w:val="auto"/>
                <w:sz w:val="24"/>
                <w:highlight w:val="none"/>
                <w:lang w:val="en-US" w:eastAsia="zh-CN"/>
              </w:rPr>
              <w:t>无组织废气：</w:t>
            </w:r>
            <w:r>
              <w:rPr>
                <w:rFonts w:hint="eastAsia" w:ascii="Times New Roman" w:hAnsi="宋体" w:eastAsia="宋体" w:cs="宋体"/>
                <w:color w:val="auto"/>
                <w:sz w:val="24"/>
                <w:highlight w:val="none"/>
                <w:lang w:val="en-US" w:eastAsia="zh-CN"/>
              </w:rPr>
              <w:t>生产车间封闭</w:t>
            </w:r>
            <w:r>
              <w:rPr>
                <w:rFonts w:hint="eastAsia" w:hAnsi="宋体" w:cs="宋体"/>
                <w:color w:val="auto"/>
                <w:sz w:val="24"/>
                <w:highlight w:val="none"/>
                <w:lang w:val="en-US" w:eastAsia="zh-CN"/>
              </w:rPr>
              <w:t>，</w:t>
            </w:r>
            <w:r>
              <w:rPr>
                <w:rFonts w:hint="eastAsia" w:ascii="Times New Roman" w:hAnsi="宋体" w:cs="Times New Roman"/>
                <w:bCs/>
                <w:color w:val="auto"/>
                <w:sz w:val="24"/>
                <w:highlight w:val="none"/>
                <w:lang w:val="en-US" w:eastAsia="zh-CN"/>
              </w:rPr>
              <w:t>无组织粉尘经预测排放浓度满足</w:t>
            </w:r>
            <w:r>
              <w:rPr>
                <w:rFonts w:hint="eastAsia" w:hAnsi="宋体" w:cs="Times New Roman"/>
                <w:color w:val="auto"/>
                <w:sz w:val="24"/>
                <w:highlight w:val="none"/>
                <w:lang w:eastAsia="zh-CN"/>
              </w:rPr>
              <w:t>《轧钢工业大气污染物排放标准》（</w:t>
            </w:r>
            <w:r>
              <w:rPr>
                <w:rFonts w:hint="eastAsia" w:hAnsi="宋体" w:cs="Times New Roman"/>
                <w:color w:val="auto"/>
                <w:sz w:val="24"/>
                <w:highlight w:val="none"/>
                <w:lang w:val="en-US" w:eastAsia="zh-CN"/>
              </w:rPr>
              <w:t>GB28665-2012）</w:t>
            </w:r>
            <w:r>
              <w:rPr>
                <w:rFonts w:hint="eastAsia" w:ascii="Times New Roman" w:hAnsi="宋体" w:cs="Times New Roman"/>
                <w:bCs/>
                <w:color w:val="auto"/>
                <w:sz w:val="24"/>
                <w:highlight w:val="none"/>
                <w:lang w:val="en-US" w:eastAsia="zh-CN"/>
              </w:rPr>
              <w:t>中无组织排放浓度</w:t>
            </w:r>
            <w:r>
              <w:rPr>
                <w:rFonts w:hint="eastAsia" w:hAnsi="宋体" w:cs="Times New Roman"/>
                <w:bCs/>
                <w:color w:val="auto"/>
                <w:sz w:val="24"/>
                <w:highlight w:val="none"/>
                <w:lang w:val="en-US" w:eastAsia="zh-CN"/>
              </w:rPr>
              <w:t>相关浓度</w:t>
            </w:r>
            <w:r>
              <w:rPr>
                <w:rFonts w:hint="eastAsia" w:ascii="Times New Roman" w:hAnsi="宋体" w:cs="Times New Roman"/>
                <w:bCs/>
                <w:color w:val="auto"/>
                <w:sz w:val="24"/>
                <w:highlight w:val="none"/>
                <w:lang w:val="en-US" w:eastAsia="zh-CN"/>
              </w:rPr>
              <w:t>限值要求。</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宋体" w:cs="Times New Roman"/>
                <w:bCs/>
                <w:color w:val="auto"/>
                <w:sz w:val="24"/>
                <w:highlight w:val="none"/>
                <w:lang w:val="en-US" w:eastAsia="zh-CN"/>
              </w:rPr>
            </w:pPr>
            <w:r>
              <w:rPr>
                <w:rFonts w:hint="eastAsia" w:ascii="Times New Roman" w:hAnsi="宋体" w:cs="Times New Roman"/>
                <w:bCs/>
                <w:color w:val="auto"/>
                <w:sz w:val="24"/>
                <w:highlight w:val="none"/>
                <w:lang w:val="en-US" w:eastAsia="zh-CN"/>
              </w:rPr>
              <w:t>（2）废水</w:t>
            </w:r>
          </w:p>
          <w:p>
            <w:pPr>
              <w:keepNext w:val="0"/>
              <w:keepLines w:val="0"/>
              <w:suppressLineNumbers w:val="0"/>
              <w:spacing w:before="0" w:beforeAutospacing="0" w:after="0" w:afterAutospacing="0" w:line="360" w:lineRule="auto"/>
              <w:ind w:left="0" w:right="0" w:firstLine="480" w:firstLineChars="200"/>
              <w:rPr>
                <w:rFonts w:hint="eastAsia" w:ascii="Times New Roman" w:hAnsi="宋体" w:cs="Times New Roman"/>
                <w:color w:val="auto"/>
                <w:sz w:val="24"/>
                <w:highlight w:val="none"/>
              </w:rPr>
            </w:pPr>
            <w:r>
              <w:rPr>
                <w:rFonts w:hint="default" w:ascii="Times New Roman" w:hAnsi="宋体" w:cs="Times New Roman"/>
                <w:color w:val="auto"/>
                <w:sz w:val="24"/>
                <w:highlight w:val="none"/>
              </w:rPr>
              <w:t>本项目</w:t>
            </w:r>
            <w:r>
              <w:rPr>
                <w:rFonts w:hint="eastAsia" w:hAnsi="宋体" w:cs="Times New Roman"/>
                <w:color w:val="auto"/>
                <w:sz w:val="24"/>
                <w:highlight w:val="none"/>
                <w:lang w:eastAsia="zh-CN"/>
              </w:rPr>
              <w:t>无生产废水</w:t>
            </w:r>
            <w:r>
              <w:rPr>
                <w:rFonts w:hint="eastAsia" w:ascii="Times New Roman" w:hAnsi="宋体" w:cs="Times New Roman"/>
                <w:color w:val="auto"/>
                <w:sz w:val="24"/>
                <w:highlight w:val="none"/>
                <w:lang w:eastAsia="zh-CN"/>
              </w:rPr>
              <w:t>，</w:t>
            </w:r>
            <w:r>
              <w:rPr>
                <w:rFonts w:hint="eastAsia" w:hAnsi="宋体" w:cs="Times New Roman"/>
                <w:color w:val="auto"/>
                <w:sz w:val="24"/>
                <w:highlight w:val="none"/>
                <w:lang w:eastAsia="zh-CN"/>
              </w:rPr>
              <w:t>只</w:t>
            </w:r>
            <w:r>
              <w:rPr>
                <w:rFonts w:hint="default" w:ascii="Times New Roman" w:hAnsi="宋体" w:cs="Times New Roman"/>
                <w:color w:val="auto"/>
                <w:sz w:val="24"/>
                <w:highlight w:val="none"/>
              </w:rPr>
              <w:t>产生的</w:t>
            </w:r>
            <w:r>
              <w:rPr>
                <w:rFonts w:hint="eastAsia" w:ascii="Times New Roman" w:hAnsi="宋体" w:cs="Times New Roman"/>
                <w:color w:val="auto"/>
                <w:sz w:val="24"/>
                <w:highlight w:val="none"/>
              </w:rPr>
              <w:t>生活污水，生活污水依托办公楼内的卫生间，排入市政排水管网</w:t>
            </w:r>
            <w:r>
              <w:rPr>
                <w:rFonts w:hint="eastAsia" w:hAnsi="宋体" w:cs="Times New Roman"/>
                <w:color w:val="auto"/>
                <w:sz w:val="24"/>
                <w:highlight w:val="none"/>
                <w:lang w:eastAsia="zh-CN"/>
              </w:rPr>
              <w:t>，</w:t>
            </w:r>
            <w:r>
              <w:rPr>
                <w:rFonts w:hint="eastAsia" w:hAnsi="宋体" w:cs="Times New Roman"/>
                <w:color w:val="auto"/>
                <w:sz w:val="24"/>
                <w:highlight w:val="none"/>
                <w:lang w:val="en-US" w:eastAsia="zh-CN"/>
              </w:rPr>
              <w:t>经达道湾污水处理厂处理达标后排放</w:t>
            </w:r>
            <w:r>
              <w:rPr>
                <w:rFonts w:hint="eastAsia" w:hAnsi="宋体" w:cs="Times New Roman"/>
                <w:color w:val="auto"/>
                <w:sz w:val="24"/>
                <w:highlight w:val="none"/>
                <w:lang w:eastAsia="zh-CN"/>
              </w:rPr>
              <w:t>，</w:t>
            </w:r>
            <w:r>
              <w:rPr>
                <w:rFonts w:hint="eastAsia" w:ascii="Times New Roman" w:hAnsi="宋体" w:eastAsia="宋体" w:cs="宋体"/>
                <w:color w:val="auto"/>
                <w:sz w:val="24"/>
                <w:highlight w:val="none"/>
                <w:lang w:val="en-US" w:eastAsia="zh-CN"/>
              </w:rPr>
              <w:t>不会对地表水产生影响。</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宋体" w:cs="Times New Roman"/>
                <w:bCs/>
                <w:color w:val="auto"/>
                <w:sz w:val="24"/>
                <w:highlight w:val="none"/>
                <w:lang w:val="en-US" w:eastAsia="zh-CN"/>
              </w:rPr>
            </w:pPr>
            <w:r>
              <w:rPr>
                <w:rFonts w:hint="eastAsia" w:ascii="Times New Roman" w:hAnsi="宋体" w:cs="Times New Roman"/>
                <w:bCs/>
                <w:color w:val="auto"/>
                <w:sz w:val="24"/>
                <w:highlight w:val="none"/>
                <w:lang w:val="en-US" w:eastAsia="zh-CN"/>
              </w:rPr>
              <w:t>（3）噪声</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宋体" w:cs="Times New Roman"/>
                <w:bCs/>
                <w:color w:val="auto"/>
                <w:sz w:val="24"/>
                <w:highlight w:val="none"/>
                <w:lang w:val="en-US" w:eastAsia="zh-CN"/>
              </w:rPr>
            </w:pPr>
            <w:r>
              <w:rPr>
                <w:rFonts w:hint="eastAsia" w:ascii="Times New Roman" w:hAnsi="宋体" w:cs="Times New Roman"/>
                <w:bCs/>
                <w:color w:val="auto"/>
                <w:sz w:val="24"/>
                <w:highlight w:val="none"/>
                <w:lang w:val="en-US" w:eastAsia="zh-CN"/>
              </w:rPr>
              <w:t>本项目运营期噪声主要为</w:t>
            </w:r>
            <w:r>
              <w:rPr>
                <w:rFonts w:hint="eastAsia" w:hAnsi="宋体" w:cs="Times New Roman"/>
                <w:bCs/>
                <w:color w:val="auto"/>
                <w:sz w:val="24"/>
                <w:highlight w:val="none"/>
                <w:lang w:val="en-US" w:eastAsia="zh-CN"/>
              </w:rPr>
              <w:t>抛丸机、喷砂机、除尘风机、空压机</w:t>
            </w:r>
            <w:r>
              <w:rPr>
                <w:rFonts w:hint="eastAsia" w:ascii="Times New Roman" w:hAnsi="宋体" w:cs="Times New Roman"/>
                <w:bCs/>
                <w:color w:val="auto"/>
                <w:sz w:val="24"/>
                <w:highlight w:val="none"/>
                <w:lang w:val="en-US" w:eastAsia="zh-CN"/>
              </w:rPr>
              <w:t>等运行噪声，噪声值为75～</w:t>
            </w:r>
            <w:r>
              <w:rPr>
                <w:rFonts w:hint="eastAsia" w:hAnsi="宋体" w:cs="Times New Roman"/>
                <w:bCs/>
                <w:color w:val="auto"/>
                <w:sz w:val="24"/>
                <w:highlight w:val="none"/>
                <w:lang w:val="en-US" w:eastAsia="zh-CN"/>
              </w:rPr>
              <w:t>11</w:t>
            </w:r>
            <w:r>
              <w:rPr>
                <w:rFonts w:hint="eastAsia" w:ascii="Times New Roman" w:hAnsi="宋体" w:cs="Times New Roman"/>
                <w:bCs/>
                <w:color w:val="auto"/>
                <w:sz w:val="24"/>
                <w:highlight w:val="none"/>
                <w:lang w:val="en-US" w:eastAsia="zh-CN"/>
              </w:rPr>
              <w:t>5dB。经减缓措施后，厂界处噪声可满足《工业企业厂界环境噪声排放标准》(GB12348-2008)中</w:t>
            </w:r>
            <w:r>
              <w:rPr>
                <w:rFonts w:hint="eastAsia" w:hAnsi="宋体" w:cs="Times New Roman"/>
                <w:bCs/>
                <w:color w:val="auto"/>
                <w:sz w:val="24"/>
                <w:highlight w:val="none"/>
                <w:lang w:val="en-US" w:eastAsia="zh-CN"/>
              </w:rPr>
              <w:t>3</w:t>
            </w:r>
            <w:r>
              <w:rPr>
                <w:rFonts w:hint="eastAsia" w:ascii="Times New Roman" w:hAnsi="宋体" w:cs="Times New Roman"/>
                <w:bCs/>
                <w:color w:val="auto"/>
                <w:sz w:val="24"/>
                <w:highlight w:val="none"/>
                <w:lang w:val="en-US" w:eastAsia="zh-CN"/>
              </w:rPr>
              <w:t>类标准要求</w:t>
            </w:r>
            <w:r>
              <w:rPr>
                <w:rFonts w:hint="eastAsia" w:hAnsi="宋体" w:cs="Times New Roman"/>
                <w:bCs/>
                <w:color w:val="auto"/>
                <w:sz w:val="24"/>
                <w:highlight w:val="none"/>
                <w:lang w:val="en-US" w:eastAsia="zh-CN"/>
              </w:rPr>
              <w:t>，</w:t>
            </w:r>
            <w:r>
              <w:rPr>
                <w:rFonts w:hint="eastAsia" w:ascii="Times New Roman" w:hAnsi="宋体" w:eastAsia="宋体" w:cs="宋体"/>
                <w:color w:val="auto"/>
                <w:sz w:val="24"/>
                <w:highlight w:val="none"/>
                <w:lang w:val="en-US" w:eastAsia="zh-CN"/>
              </w:rPr>
              <w:t>对声环境影响较小。</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宋体" w:cs="Times New Roman"/>
                <w:bCs/>
                <w:color w:val="auto"/>
                <w:sz w:val="24"/>
                <w:highlight w:val="none"/>
                <w:lang w:val="en-US" w:eastAsia="zh-CN"/>
              </w:rPr>
            </w:pPr>
            <w:r>
              <w:rPr>
                <w:rFonts w:hint="eastAsia" w:ascii="Times New Roman" w:hAnsi="宋体" w:cs="Times New Roman"/>
                <w:bCs/>
                <w:color w:val="auto"/>
                <w:sz w:val="24"/>
                <w:highlight w:val="none"/>
                <w:lang w:val="en-US" w:eastAsia="zh-CN"/>
              </w:rPr>
              <w:t>（4）固废</w:t>
            </w:r>
          </w:p>
          <w:p>
            <w:pPr>
              <w:keepNext w:val="0"/>
              <w:keepLines w:val="0"/>
              <w:suppressLineNumbers w:val="0"/>
              <w:spacing w:before="0" w:beforeAutospacing="0" w:after="0" w:afterAutospacing="0" w:line="360" w:lineRule="auto"/>
              <w:ind w:left="0" w:right="0" w:firstLine="480" w:firstLineChars="200"/>
              <w:rPr>
                <w:rFonts w:hint="eastAsia" w:ascii="Times New Roman" w:hAnsi="宋体" w:eastAsia="宋体" w:cs="宋体"/>
                <w:color w:val="auto"/>
                <w:sz w:val="24"/>
                <w:highlight w:val="none"/>
                <w:lang w:val="en-US" w:eastAsia="zh-CN"/>
              </w:rPr>
            </w:pPr>
            <w:r>
              <w:rPr>
                <w:rFonts w:hint="eastAsia" w:hAnsi="宋体" w:cs="Times New Roman"/>
                <w:bCs/>
                <w:color w:val="auto"/>
                <w:sz w:val="24"/>
                <w:highlight w:val="none"/>
                <w:lang w:val="en-US" w:eastAsia="zh-CN"/>
              </w:rPr>
              <w:t>本项目抛丸机和喷砂机脉冲布袋除尘器收集的金属锈铁屑统一收集作为废金属外售；涂覆工艺除尘器收集的聚乙烯粉尘回用于涂覆工序；生活垃圾统一清运至环卫部门指定的排放场所；废UV灯管、废活性炭、废润润滑油、废润滑桶、废液压油、废液压油桶根据国家对危险废物处理的有关规定，按《危险废物贮存污染控制标准》(GB18597-2001及其修</w:t>
            </w:r>
            <w:r>
              <w:rPr>
                <w:rFonts w:hint="eastAsia" w:ascii="Times New Roman" w:hAnsi="宋体" w:cs="Times New Roman"/>
                <w:bCs/>
                <w:color w:val="auto"/>
                <w:sz w:val="24"/>
                <w:highlight w:val="none"/>
                <w:lang w:val="en-US" w:eastAsia="zh-CN"/>
              </w:rPr>
              <w:t>改单)的规定暂存于危废暂存间，定期委托有处理资质的单位处置。</w:t>
            </w:r>
            <w:r>
              <w:rPr>
                <w:rFonts w:hint="eastAsia" w:ascii="Times New Roman" w:hAnsi="宋体" w:eastAsia="宋体" w:cs="宋体"/>
                <w:color w:val="auto"/>
                <w:sz w:val="24"/>
                <w:highlight w:val="none"/>
                <w:lang w:val="en-US" w:eastAsia="zh-CN"/>
              </w:rPr>
              <w:t>本项目固体废物可妥善处置，不会对周围环境产生影响。</w:t>
            </w:r>
          </w:p>
          <w:p>
            <w:pPr>
              <w:keepNext w:val="0"/>
              <w:keepLines w:val="0"/>
              <w:suppressLineNumbers w:val="0"/>
              <w:spacing w:before="0" w:beforeAutospacing="0" w:after="0" w:afterAutospacing="0" w:line="360" w:lineRule="auto"/>
              <w:ind w:left="0" w:right="0" w:firstLine="470" w:firstLineChars="196"/>
              <w:rPr>
                <w:rFonts w:hint="eastAsia" w:ascii="Times New Roman" w:hAnsi="Times New Roman" w:cs="Times New Roman"/>
                <w:color w:val="auto"/>
                <w:highlight w:val="none"/>
                <w:lang w:val="en-US" w:eastAsia="zh-CN"/>
              </w:rPr>
            </w:pPr>
            <w:r>
              <w:rPr>
                <w:rFonts w:hint="default" w:ascii="Times New Roman" w:hAnsi="Times New Roman" w:cs="Times New Roman"/>
                <w:color w:val="auto"/>
                <w:sz w:val="24"/>
                <w:highlight w:val="none"/>
              </w:rPr>
              <w:t>综上所述，本项目建</w:t>
            </w:r>
            <w:r>
              <w:rPr>
                <w:rFonts w:hint="eastAsia" w:ascii="Times New Roman" w:hAnsi="Times New Roman" w:cs="Times New Roman"/>
                <w:color w:val="auto"/>
                <w:sz w:val="24"/>
                <w:highlight w:val="none"/>
              </w:rPr>
              <w:t>规划</w:t>
            </w:r>
            <w:r>
              <w:rPr>
                <w:rFonts w:hint="default" w:ascii="Times New Roman" w:hAnsi="Times New Roman" w:cs="Times New Roman"/>
                <w:color w:val="auto"/>
                <w:sz w:val="24"/>
                <w:highlight w:val="none"/>
              </w:rPr>
              <w:t>选址合理；在落实报告表中采取的污水</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废气</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固废</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噪声等治理措施，并确保各类污染物稳定达标排放的前提下，本项目营运期对周围环境的影响不大，从环境保护角度分析，本项目的建设可行。</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highlight w:val="none"/>
              </w:rPr>
            </w:pPr>
            <w:r>
              <w:rPr>
                <w:rFonts w:hint="eastAsia" w:ascii="Times New Roman" w:hAnsi="Times New Roman" w:cs="Times New Roman"/>
                <w:b/>
                <w:color w:val="auto"/>
                <w:sz w:val="24"/>
                <w:highlight w:val="none"/>
                <w:lang w:val="en-US" w:eastAsia="zh-CN"/>
              </w:rPr>
              <w:t>（七）</w:t>
            </w:r>
            <w:r>
              <w:rPr>
                <w:rFonts w:hint="default" w:ascii="Times New Roman" w:hAnsi="宋体" w:cs="Times New Roman"/>
                <w:b/>
                <w:color w:val="auto"/>
                <w:sz w:val="24"/>
                <w:highlight w:val="none"/>
              </w:rPr>
              <w:t>污染物排放总量</w:t>
            </w:r>
          </w:p>
          <w:p>
            <w:pPr>
              <w:pStyle w:val="31"/>
              <w:keepNext w:val="0"/>
              <w:keepLines w:val="0"/>
              <w:suppressLineNumbers w:val="0"/>
              <w:spacing w:before="0" w:beforeAutospacing="0" w:after="0" w:afterAutospacing="0"/>
              <w:ind w:left="0" w:right="0"/>
              <w:rPr>
                <w:rFonts w:hint="eastAsia" w:ascii="Times New Roman" w:hAnsi="Times New Roman" w:cs="Times New Roman"/>
                <w:b/>
                <w:bCs/>
                <w:color w:val="auto"/>
                <w:sz w:val="24"/>
                <w:highlight w:val="none"/>
                <w:lang w:val="de-DE"/>
              </w:rPr>
            </w:pPr>
            <w:r>
              <w:rPr>
                <w:rFonts w:hint="default" w:ascii="Times New Roman" w:hAnsi="宋体" w:cs="Times New Roman"/>
                <w:color w:val="auto"/>
                <w:sz w:val="24"/>
                <w:highlight w:val="none"/>
              </w:rPr>
              <w:t>本项目</w:t>
            </w:r>
            <w:r>
              <w:rPr>
                <w:rFonts w:hint="eastAsia" w:ascii="Times New Roman" w:hAnsi="宋体" w:cs="Times New Roman"/>
                <w:color w:val="auto"/>
                <w:sz w:val="24"/>
                <w:highlight w:val="none"/>
              </w:rPr>
              <w:t>污染物总量控制指标</w:t>
            </w:r>
            <w:r>
              <w:rPr>
                <w:rFonts w:hint="default" w:ascii="Times New Roman" w:hAnsi="宋体" w:cs="Times New Roman"/>
                <w:color w:val="auto"/>
                <w:sz w:val="24"/>
                <w:highlight w:val="none"/>
              </w:rPr>
              <w:t>为</w:t>
            </w:r>
            <w:r>
              <w:rPr>
                <w:rFonts w:hint="default" w:ascii="Times New Roman" w:hAnsi="宋体" w:cs="Times New Roman"/>
                <w:color w:val="auto"/>
                <w:sz w:val="24"/>
                <w:highlight w:val="none"/>
                <w:lang w:val="de-DE"/>
              </w:rPr>
              <w:t>：</w:t>
            </w:r>
            <w:r>
              <w:rPr>
                <w:rFonts w:hint="eastAsia" w:hAnsi="宋体" w:cs="Times New Roman"/>
                <w:b/>
                <w:bCs/>
                <w:i w:val="0"/>
                <w:iCs w:val="0"/>
                <w:color w:val="auto"/>
                <w:sz w:val="24"/>
                <w:highlight w:val="none"/>
                <w:lang w:val="en-US" w:eastAsia="zh-CN"/>
              </w:rPr>
              <w:t>颗粒物</w:t>
            </w:r>
            <w:r>
              <w:rPr>
                <w:rFonts w:hint="eastAsia" w:ascii="Times New Roman" w:hAnsi="宋体" w:cs="Times New Roman"/>
                <w:b/>
                <w:bCs/>
                <w:color w:val="auto"/>
                <w:sz w:val="24"/>
                <w:highlight w:val="none"/>
                <w:lang w:val="de-DE"/>
              </w:rPr>
              <w:t>：</w:t>
            </w:r>
            <w:r>
              <w:rPr>
                <w:rFonts w:hint="eastAsia" w:cs="Times New Roman"/>
                <w:b/>
                <w:bCs/>
                <w:color w:val="auto"/>
                <w:sz w:val="24"/>
                <w:highlight w:val="none"/>
                <w:lang w:val="en-US" w:eastAsia="zh-CN"/>
              </w:rPr>
              <w:t>0.540</w:t>
            </w:r>
            <w:r>
              <w:rPr>
                <w:rFonts w:hint="eastAsia" w:ascii="Times New Roman" w:hAnsi="宋体" w:cs="Times New Roman"/>
                <w:b/>
                <w:bCs/>
                <w:color w:val="auto"/>
                <w:sz w:val="24"/>
                <w:highlight w:val="none"/>
                <w:lang w:val="de-DE"/>
              </w:rPr>
              <w:t>t/a</w:t>
            </w:r>
            <w:r>
              <w:rPr>
                <w:rFonts w:hint="eastAsia" w:hAnsi="宋体" w:cs="Times New Roman"/>
                <w:b/>
                <w:bCs/>
                <w:color w:val="auto"/>
                <w:sz w:val="24"/>
                <w:highlight w:val="none"/>
                <w:lang w:val="de-DE" w:eastAsia="zh-CN"/>
              </w:rPr>
              <w:t>；</w:t>
            </w:r>
            <w:r>
              <w:rPr>
                <w:rFonts w:hint="eastAsia" w:cs="Times New Roman"/>
                <w:b/>
                <w:bCs/>
                <w:color w:val="auto"/>
                <w:sz w:val="24"/>
                <w:highlight w:val="none"/>
                <w:lang w:val="de-DE" w:eastAsia="zh-CN"/>
              </w:rPr>
              <w:t>二氧化硫：</w:t>
            </w:r>
            <w:r>
              <w:rPr>
                <w:rFonts w:hint="eastAsia"/>
                <w:b/>
                <w:bCs/>
                <w:color w:val="auto"/>
                <w:highlight w:val="none"/>
                <w:lang w:val="en-US" w:eastAsia="zh-CN"/>
              </w:rPr>
              <w:t>0.00129kg</w:t>
            </w:r>
            <w:r>
              <w:rPr>
                <w:rFonts w:hint="default"/>
                <w:b/>
                <w:bCs/>
                <w:color w:val="auto"/>
                <w:highlight w:val="none"/>
              </w:rPr>
              <w:t>/</w:t>
            </w:r>
            <w:r>
              <w:rPr>
                <w:rFonts w:hint="eastAsia"/>
                <w:b/>
                <w:bCs/>
                <w:color w:val="auto"/>
                <w:highlight w:val="none"/>
              </w:rPr>
              <w:t>a</w:t>
            </w:r>
            <w:r>
              <w:rPr>
                <w:rFonts w:hint="eastAsia" w:hAnsi="宋体" w:cs="Times New Roman"/>
                <w:b/>
                <w:bCs/>
                <w:color w:val="auto"/>
                <w:sz w:val="24"/>
                <w:highlight w:val="none"/>
                <w:lang w:val="de-DE" w:eastAsia="zh-CN"/>
              </w:rPr>
              <w:t>；氮氧化物：</w:t>
            </w:r>
            <w:r>
              <w:rPr>
                <w:rFonts w:hint="eastAsia"/>
                <w:b/>
                <w:bCs/>
                <w:color w:val="auto"/>
                <w:highlight w:val="none"/>
                <w:lang w:val="en-US" w:eastAsia="zh-CN"/>
              </w:rPr>
              <w:t>0.768969kg</w:t>
            </w:r>
            <w:r>
              <w:rPr>
                <w:rFonts w:hint="default"/>
                <w:b/>
                <w:bCs/>
                <w:color w:val="auto"/>
                <w:highlight w:val="none"/>
              </w:rPr>
              <w:t>/</w:t>
            </w:r>
            <w:r>
              <w:rPr>
                <w:rFonts w:hint="eastAsia"/>
                <w:b/>
                <w:bCs/>
                <w:color w:val="auto"/>
                <w:highlight w:val="none"/>
              </w:rPr>
              <w:t>a</w:t>
            </w:r>
            <w:r>
              <w:rPr>
                <w:rFonts w:hint="eastAsia" w:hAnsi="宋体" w:cs="Times New Roman"/>
                <w:b/>
                <w:bCs/>
                <w:color w:val="auto"/>
                <w:sz w:val="24"/>
                <w:highlight w:val="none"/>
                <w:lang w:val="de-DE" w:eastAsia="zh-CN"/>
              </w:rPr>
              <w:t>；非甲烷总烃：</w:t>
            </w:r>
            <w:r>
              <w:rPr>
                <w:rFonts w:hint="eastAsia" w:hAnsi="宋体" w:cs="Times New Roman"/>
                <w:b/>
                <w:bCs/>
                <w:color w:val="auto"/>
                <w:sz w:val="24"/>
                <w:highlight w:val="none"/>
                <w:lang w:val="en-US" w:eastAsia="zh-CN"/>
              </w:rPr>
              <w:t>0.8</w:t>
            </w:r>
            <w:r>
              <w:rPr>
                <w:rFonts w:hint="eastAsia" w:ascii="Times New Roman" w:hAnsi="宋体" w:cs="Times New Roman"/>
                <w:b/>
                <w:bCs/>
                <w:color w:val="auto"/>
                <w:sz w:val="24"/>
                <w:highlight w:val="none"/>
                <w:lang w:val="de-DE"/>
              </w:rPr>
              <w:t>t/a。</w:t>
            </w:r>
          </w:p>
          <w:p>
            <w:pPr>
              <w:keepNext w:val="0"/>
              <w:keepLines w:val="0"/>
              <w:numPr>
                <w:ilvl w:val="0"/>
                <w:numId w:val="0"/>
              </w:numPr>
              <w:suppressLineNumbers w:val="0"/>
              <w:spacing w:before="0" w:beforeAutospacing="0" w:after="0" w:afterAutospacing="0" w:line="360" w:lineRule="auto"/>
              <w:ind w:left="560" w:leftChars="200" w:right="0"/>
              <w:jc w:val="left"/>
              <w:rPr>
                <w:rFonts w:hint="eastAsia" w:ascii="Times New Roman" w:hAnsi="宋体" w:cs="Times New Roman"/>
                <w:b/>
                <w:bCs/>
                <w:color w:val="auto"/>
                <w:sz w:val="24"/>
                <w:highlight w:val="none"/>
                <w:lang w:val="en-US" w:eastAsia="zh-CN"/>
              </w:rPr>
            </w:pPr>
            <w:r>
              <w:rPr>
                <w:rFonts w:hint="eastAsia" w:ascii="Times New Roman" w:hAnsi="宋体" w:cs="Times New Roman"/>
                <w:b/>
                <w:bCs/>
                <w:color w:val="auto"/>
                <w:sz w:val="24"/>
                <w:highlight w:val="none"/>
                <w:lang w:val="en-US" w:eastAsia="zh-CN"/>
              </w:rPr>
              <w:t>（八）卫生防护距离</w:t>
            </w:r>
          </w:p>
          <w:p>
            <w:pPr>
              <w:keepNext w:val="0"/>
              <w:keepLines w:val="0"/>
              <w:suppressLineNumbers w:val="0"/>
              <w:spacing w:before="0" w:beforeAutospacing="0" w:after="0" w:afterAutospacing="0" w:line="360" w:lineRule="auto"/>
              <w:ind w:left="0" w:right="0" w:firstLine="480" w:firstLineChars="200"/>
              <w:rPr>
                <w:rFonts w:hint="eastAsia" w:ascii="Times New Roman" w:hAnsi="宋体" w:eastAsia="宋体" w:cs="宋体"/>
                <w:color w:val="auto"/>
                <w:sz w:val="24"/>
                <w:highlight w:val="none"/>
                <w:lang w:val="en-US" w:eastAsia="zh-CN"/>
              </w:rPr>
            </w:pPr>
            <w:r>
              <w:rPr>
                <w:rFonts w:hint="eastAsia" w:ascii="Times New Roman" w:hAnsi="宋体" w:eastAsia="宋体" w:cs="宋体"/>
                <w:color w:val="auto"/>
                <w:sz w:val="24"/>
                <w:highlight w:val="none"/>
                <w:lang w:val="en-US" w:eastAsia="zh-CN"/>
              </w:rPr>
              <w:t>本项目生产区域卫生防护距离为50m，卫生防护距离内目前无常住居民，建设单位应积极与当地管理部门协调，确保在卫生防护距离内不建设居民住宅区等环境敏感目标。</w:t>
            </w:r>
          </w:p>
          <w:p>
            <w:pPr>
              <w:keepNext w:val="0"/>
              <w:keepLines w:val="0"/>
              <w:suppressLineNumbers w:val="0"/>
              <w:spacing w:before="0" w:beforeAutospacing="0" w:after="0" w:afterAutospacing="0" w:line="360" w:lineRule="auto"/>
              <w:ind w:left="0" w:right="0"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本项目建设符合国家产业政策，废气在采取一定的污染防治措施后，排放的污染物均可以稳定达标排放，员工生活污水</w:t>
            </w:r>
            <w:r>
              <w:rPr>
                <w:rFonts w:hint="eastAsia" w:ascii="宋体" w:hAnsi="宋体"/>
                <w:color w:val="auto"/>
                <w:sz w:val="24"/>
                <w:szCs w:val="24"/>
                <w:highlight w:val="none"/>
                <w:lang w:eastAsia="zh-CN"/>
              </w:rPr>
              <w:t>达标</w:t>
            </w:r>
            <w:r>
              <w:rPr>
                <w:rFonts w:hint="eastAsia" w:ascii="宋体" w:hAnsi="宋体"/>
                <w:color w:val="auto"/>
                <w:sz w:val="24"/>
                <w:szCs w:val="24"/>
                <w:highlight w:val="none"/>
              </w:rPr>
              <w:t>排入</w:t>
            </w:r>
            <w:r>
              <w:rPr>
                <w:rFonts w:hint="eastAsia" w:ascii="宋体" w:hAnsi="宋体"/>
                <w:color w:val="auto"/>
                <w:sz w:val="24"/>
                <w:szCs w:val="24"/>
                <w:highlight w:val="none"/>
                <w:lang w:eastAsia="zh-CN"/>
              </w:rPr>
              <w:t>市政管网，经污水处理厂处理后达标排放，</w:t>
            </w:r>
            <w:r>
              <w:rPr>
                <w:rFonts w:hint="eastAsia" w:ascii="宋体" w:hAnsi="宋体"/>
                <w:color w:val="auto"/>
                <w:sz w:val="24"/>
                <w:szCs w:val="24"/>
                <w:highlight w:val="none"/>
              </w:rPr>
              <w:t>设备噪声在采取一定的污染防治措施后厂界噪声达标，固体废物得到妥善处置。</w:t>
            </w:r>
            <w:r>
              <w:rPr>
                <w:rFonts w:hint="eastAsia" w:ascii="宋体" w:hAnsi="宋体"/>
                <w:color w:val="auto"/>
                <w:sz w:val="24"/>
                <w:szCs w:val="24"/>
                <w:highlight w:val="none"/>
                <w:lang w:eastAsia="zh-CN"/>
              </w:rPr>
              <w:t>无</w:t>
            </w:r>
            <w:r>
              <w:rPr>
                <w:rFonts w:hint="eastAsia" w:ascii="宋体" w:hAnsi="宋体"/>
                <w:color w:val="auto"/>
                <w:sz w:val="24"/>
                <w:szCs w:val="24"/>
                <w:highlight w:val="none"/>
              </w:rPr>
              <w:t>生产废水</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本项目生产车间地面作硬化处理对地下水环境和土壤环境影响较小。</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highlight w:val="none"/>
                <w:lang w:eastAsia="zh-CN"/>
              </w:rPr>
            </w:pPr>
            <w:r>
              <w:rPr>
                <w:rFonts w:hint="eastAsia" w:ascii="宋体" w:hAnsi="宋体"/>
                <w:color w:val="auto"/>
                <w:sz w:val="24"/>
                <w:szCs w:val="24"/>
                <w:highlight w:val="none"/>
              </w:rPr>
              <w:t>项目建设对大气、地表水、地下水、声环境和土壤环境的影响不大，从环境保护角度看，项目建设可行。</w:t>
            </w:r>
          </w:p>
          <w:p>
            <w:pPr>
              <w:keepNext w:val="0"/>
              <w:keepLines w:val="0"/>
              <w:suppressLineNumbers w:val="0"/>
              <w:spacing w:before="0" w:beforeAutospacing="0" w:after="0" w:afterAutospacing="0" w:line="480" w:lineRule="exact"/>
              <w:ind w:left="0" w:right="0"/>
              <w:rPr>
                <w:rFonts w:hint="default" w:ascii="Times New Roman" w:hAnsi="Times New Roman" w:cs="Times New Roman"/>
                <w:b/>
                <w:color w:val="auto"/>
                <w:szCs w:val="28"/>
                <w:highlight w:val="none"/>
              </w:rPr>
            </w:pPr>
            <w:r>
              <w:rPr>
                <w:rFonts w:hint="default" w:ascii="Times New Roman" w:hAnsi="宋体" w:cs="Times New Roman"/>
                <w:b/>
                <w:color w:val="auto"/>
                <w:szCs w:val="28"/>
                <w:highlight w:val="none"/>
              </w:rPr>
              <w:t>二</w:t>
            </w:r>
            <w:r>
              <w:rPr>
                <w:rFonts w:hint="eastAsia" w:hAnsi="宋体" w:cs="Times New Roman"/>
                <w:b/>
                <w:color w:val="auto"/>
                <w:szCs w:val="28"/>
                <w:highlight w:val="none"/>
                <w:lang w:eastAsia="zh-CN"/>
              </w:rPr>
              <w:t>、</w:t>
            </w:r>
            <w:r>
              <w:rPr>
                <w:rFonts w:hint="default" w:ascii="Times New Roman" w:hAnsi="宋体" w:cs="Times New Roman"/>
                <w:b/>
                <w:color w:val="auto"/>
                <w:szCs w:val="28"/>
                <w:highlight w:val="none"/>
              </w:rPr>
              <w:t>建议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宋体" w:cs="Times New Roman"/>
                <w:color w:val="auto"/>
                <w:sz w:val="24"/>
                <w:highlight w:val="none"/>
              </w:rPr>
              <w:t>（一）项目固体废物需落实分类处理，做到去向明确。</w:t>
            </w:r>
          </w:p>
          <w:p>
            <w:pPr>
              <w:keepNext w:val="0"/>
              <w:keepLines w:val="0"/>
              <w:suppressLineNumbers w:val="0"/>
              <w:spacing w:before="0" w:beforeAutospacing="0" w:after="0" w:afterAutospacing="0" w:line="360" w:lineRule="auto"/>
              <w:ind w:left="0" w:right="0" w:firstLine="477" w:firstLineChars="199"/>
              <w:rPr>
                <w:rFonts w:hint="default" w:ascii="Times New Roman" w:hAnsi="Times New Roman" w:cs="Times New Roman"/>
                <w:color w:val="auto"/>
                <w:sz w:val="24"/>
                <w:highlight w:val="none"/>
              </w:rPr>
            </w:pPr>
            <w:r>
              <w:rPr>
                <w:rFonts w:hint="default" w:ascii="Times New Roman" w:hAnsi="宋体" w:cs="Times New Roman"/>
                <w:color w:val="auto"/>
                <w:sz w:val="24"/>
                <w:highlight w:val="none"/>
              </w:rPr>
              <w:t>（二）</w:t>
            </w:r>
            <w:r>
              <w:rPr>
                <w:rFonts w:hint="eastAsia" w:hAnsi="宋体" w:cs="Times New Roman"/>
                <w:color w:val="auto"/>
                <w:sz w:val="24"/>
                <w:highlight w:val="none"/>
                <w:lang w:val="en-US" w:eastAsia="zh-CN"/>
              </w:rPr>
              <w:t>项目</w:t>
            </w:r>
            <w:r>
              <w:rPr>
                <w:rFonts w:hint="eastAsia" w:hAnsi="宋体" w:cs="Times New Roman"/>
                <w:color w:val="auto"/>
                <w:sz w:val="24"/>
                <w:highlight w:val="none"/>
                <w:lang w:eastAsia="zh-CN"/>
              </w:rPr>
              <w:t>严格落实危险废物转移的相关规定</w:t>
            </w:r>
            <w:r>
              <w:rPr>
                <w:rFonts w:hint="default" w:ascii="Times New Roman" w:hAnsi="宋体" w:cs="Times New Roman"/>
                <w:color w:val="auto"/>
                <w:sz w:val="24"/>
                <w:highlight w:val="none"/>
              </w:rPr>
              <w:t>。</w:t>
            </w:r>
          </w:p>
          <w:p>
            <w:pPr>
              <w:keepNext w:val="0"/>
              <w:keepLines w:val="0"/>
              <w:suppressLineNumbers w:val="0"/>
              <w:spacing w:before="0" w:beforeAutospacing="0" w:after="0" w:afterAutospacing="0" w:line="440" w:lineRule="exact"/>
              <w:ind w:left="0" w:right="0"/>
              <w:rPr>
                <w:rFonts w:hint="eastAsia" w:ascii="Times New Roman" w:hAnsi="Times New Roman" w:cs="Times New Roman"/>
                <w:b/>
                <w:bCs/>
                <w:color w:val="auto"/>
                <w:sz w:val="30"/>
                <w:highlight w:val="none"/>
              </w:rPr>
            </w:pPr>
          </w:p>
          <w:p>
            <w:pPr>
              <w:keepNext w:val="0"/>
              <w:keepLines w:val="0"/>
              <w:suppressLineNumbers w:val="0"/>
              <w:spacing w:before="0" w:beforeAutospacing="0" w:after="0" w:afterAutospacing="0" w:line="440" w:lineRule="exact"/>
              <w:ind w:left="0" w:right="0"/>
              <w:rPr>
                <w:rFonts w:hint="eastAsia" w:ascii="Times New Roman" w:hAnsi="Times New Roman" w:cs="Times New Roman"/>
                <w:b/>
                <w:bCs/>
                <w:color w:val="auto"/>
                <w:sz w:val="30"/>
                <w:highlight w:val="none"/>
              </w:rPr>
            </w:pPr>
          </w:p>
          <w:p>
            <w:pPr>
              <w:keepNext w:val="0"/>
              <w:keepLines w:val="0"/>
              <w:suppressLineNumbers w:val="0"/>
              <w:spacing w:before="0" w:beforeAutospacing="0" w:after="0" w:afterAutospacing="0" w:line="440" w:lineRule="exact"/>
              <w:ind w:left="0" w:right="0"/>
              <w:rPr>
                <w:rFonts w:hint="eastAsia" w:ascii="Times New Roman" w:hAnsi="Times New Roman" w:cs="Times New Roman"/>
                <w:b/>
                <w:bCs/>
                <w:color w:val="auto"/>
                <w:sz w:val="30"/>
                <w:highlight w:val="none"/>
              </w:rPr>
            </w:pPr>
          </w:p>
          <w:p>
            <w:pPr>
              <w:keepNext w:val="0"/>
              <w:keepLines w:val="0"/>
              <w:suppressLineNumbers w:val="0"/>
              <w:spacing w:before="0" w:beforeAutospacing="0" w:after="0" w:afterAutospacing="0" w:line="440" w:lineRule="exact"/>
              <w:ind w:left="0" w:right="0"/>
              <w:rPr>
                <w:rFonts w:hint="eastAsia" w:ascii="Times New Roman" w:hAnsi="Times New Roman" w:cs="Times New Roman"/>
                <w:b/>
                <w:bCs/>
                <w:color w:val="auto"/>
                <w:sz w:val="30"/>
                <w:highlight w:val="none"/>
              </w:rPr>
            </w:pPr>
          </w:p>
          <w:p>
            <w:pPr>
              <w:pStyle w:val="3"/>
              <w:keepLines w:val="0"/>
              <w:suppressLineNumbers w:val="0"/>
              <w:spacing w:before="0" w:beforeAutospacing="0" w:after="0" w:afterAutospacing="0"/>
              <w:ind w:left="0" w:right="0"/>
              <w:jc w:val="both"/>
              <w:rPr>
                <w:rFonts w:hint="eastAsia" w:ascii="Times New Roman" w:hAnsi="Times New Roman" w:cs="Times New Roman"/>
                <w:color w:val="auto"/>
                <w:highlight w:val="none"/>
              </w:rPr>
            </w:pPr>
          </w:p>
        </w:tc>
      </w:tr>
    </w:tbl>
    <w:p>
      <w:pPr>
        <w:jc w:val="left"/>
        <w:rPr>
          <w:rFonts w:hAnsi="宋体"/>
          <w:b/>
          <w:bCs/>
          <w:sz w:val="32"/>
        </w:rPr>
        <w:sectPr>
          <w:pgSz w:w="11906" w:h="16838"/>
          <w:pgMar w:top="1361" w:right="851" w:bottom="1361" w:left="1021"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tbl>
      <w:tblPr>
        <w:tblStyle w:val="47"/>
        <w:tblW w:w="969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12" w:space="0"/>
        </w:tblBorders>
        <w:tblLayout w:type="fixed"/>
        <w:tblCellMar>
          <w:top w:w="0" w:type="dxa"/>
          <w:left w:w="108" w:type="dxa"/>
          <w:bottom w:w="0" w:type="dxa"/>
          <w:right w:w="108" w:type="dxa"/>
        </w:tblCellMar>
      </w:tblPr>
      <w:tblGrid>
        <w:gridCol w:w="969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12" w:space="0"/>
          </w:tblBorders>
          <w:tblCellMar>
            <w:top w:w="0" w:type="dxa"/>
            <w:left w:w="108" w:type="dxa"/>
            <w:bottom w:w="0" w:type="dxa"/>
            <w:right w:w="108" w:type="dxa"/>
          </w:tblCellMar>
        </w:tblPrEx>
        <w:trPr>
          <w:jc w:val="center"/>
        </w:trPr>
        <w:tc>
          <w:tcPr>
            <w:tcW w:w="9697" w:type="dxa"/>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r>
              <w:rPr>
                <w:rFonts w:hint="default" w:ascii="Times New Roman" w:hAnsi="宋体" w:cs="Times New Roman"/>
                <w:b/>
                <w:bCs/>
                <w:sz w:val="32"/>
              </w:rPr>
              <w:t>预审意见：</w:t>
            </w: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r>
              <w:rPr>
                <w:rFonts w:hint="default" w:ascii="Times New Roman" w:hAnsi="Times New Roman" w:cs="Times New Roman"/>
                <w:b/>
                <w:bCs/>
                <w:sz w:val="32"/>
              </w:rPr>
              <w:t xml:space="preserve">                                             </w:t>
            </w:r>
            <w:r>
              <w:rPr>
                <w:rFonts w:hint="default" w:ascii="Times New Roman" w:hAnsi="宋体" w:cs="Times New Roman"/>
                <w:b/>
                <w:bCs/>
                <w:sz w:val="32"/>
              </w:rPr>
              <w:t>公</w:t>
            </w:r>
            <w:r>
              <w:rPr>
                <w:rFonts w:hint="default" w:ascii="Times New Roman" w:hAnsi="Times New Roman" w:cs="Times New Roman"/>
                <w:b/>
                <w:bCs/>
                <w:sz w:val="32"/>
              </w:rPr>
              <w:t xml:space="preserve"> </w:t>
            </w:r>
            <w:r>
              <w:rPr>
                <w:rFonts w:hint="default" w:ascii="Times New Roman" w:hAnsi="宋体" w:cs="Times New Roman"/>
                <w:b/>
                <w:bCs/>
                <w:sz w:val="32"/>
              </w:rPr>
              <w:t>章</w:t>
            </w: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r>
              <w:rPr>
                <w:rFonts w:hint="default" w:ascii="Times New Roman" w:hAnsi="宋体" w:cs="Times New Roman"/>
                <w:b/>
                <w:bCs/>
                <w:sz w:val="32"/>
              </w:rPr>
              <w:t>经办人：</w:t>
            </w: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r>
              <w:rPr>
                <w:rFonts w:hint="default" w:ascii="Times New Roman" w:hAnsi="Times New Roman" w:cs="Times New Roman"/>
                <w:b/>
                <w:bCs/>
                <w:sz w:val="32"/>
              </w:rPr>
              <w:t xml:space="preserve">                                         </w:t>
            </w:r>
            <w:r>
              <w:rPr>
                <w:rFonts w:hint="default" w:ascii="Times New Roman" w:hAnsi="宋体" w:cs="Times New Roman"/>
                <w:b/>
                <w:bCs/>
                <w:sz w:val="32"/>
              </w:rPr>
              <w:t>年</w:t>
            </w:r>
            <w:r>
              <w:rPr>
                <w:rFonts w:hint="default" w:ascii="Times New Roman" w:hAnsi="Times New Roman" w:cs="Times New Roman"/>
                <w:b/>
                <w:bCs/>
                <w:sz w:val="32"/>
              </w:rPr>
              <w:t xml:space="preserve">   </w:t>
            </w:r>
            <w:r>
              <w:rPr>
                <w:rFonts w:hint="default" w:ascii="Times New Roman" w:hAnsi="宋体" w:cs="Times New Roman"/>
                <w:b/>
                <w:bCs/>
                <w:sz w:val="32"/>
              </w:rPr>
              <w:t>月</w:t>
            </w:r>
            <w:r>
              <w:rPr>
                <w:rFonts w:hint="default" w:ascii="Times New Roman" w:hAnsi="Times New Roman" w:cs="Times New Roman"/>
                <w:b/>
                <w:bCs/>
                <w:sz w:val="32"/>
              </w:rPr>
              <w:t xml:space="preserve">   </w:t>
            </w:r>
            <w:r>
              <w:rPr>
                <w:rFonts w:hint="default" w:ascii="Times New Roman" w:hAnsi="宋体" w:cs="Times New Roman"/>
                <w:b/>
                <w:bCs/>
                <w:sz w:val="32"/>
              </w:rPr>
              <w:t>日</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12" w:space="0"/>
          </w:tblBorders>
          <w:tblCellMar>
            <w:top w:w="0" w:type="dxa"/>
            <w:left w:w="108" w:type="dxa"/>
            <w:bottom w:w="0" w:type="dxa"/>
            <w:right w:w="108" w:type="dxa"/>
          </w:tblCellMar>
        </w:tblPrEx>
        <w:trPr>
          <w:jc w:val="center"/>
        </w:trPr>
        <w:tc>
          <w:tcPr>
            <w:tcW w:w="9697" w:type="dxa"/>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r>
              <w:rPr>
                <w:rFonts w:hint="default" w:ascii="Times New Roman" w:hAnsi="宋体" w:cs="Times New Roman"/>
                <w:b/>
                <w:bCs/>
                <w:sz w:val="32"/>
              </w:rPr>
              <w:t>下一级环境保护行政主管部门审查意见：</w:t>
            </w: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r>
              <w:rPr>
                <w:rFonts w:hint="default" w:ascii="Times New Roman" w:hAnsi="Times New Roman" w:cs="Times New Roman"/>
                <w:b/>
                <w:bCs/>
                <w:sz w:val="32"/>
              </w:rPr>
              <w:t xml:space="preserve">                                            </w:t>
            </w:r>
            <w:r>
              <w:rPr>
                <w:rFonts w:hint="default" w:ascii="Times New Roman" w:hAnsi="宋体" w:cs="Times New Roman"/>
                <w:b/>
                <w:bCs/>
                <w:sz w:val="32"/>
              </w:rPr>
              <w:t>公</w:t>
            </w:r>
            <w:r>
              <w:rPr>
                <w:rFonts w:hint="default" w:ascii="Times New Roman" w:hAnsi="Times New Roman" w:cs="Times New Roman"/>
                <w:b/>
                <w:bCs/>
                <w:sz w:val="32"/>
              </w:rPr>
              <w:t xml:space="preserve"> </w:t>
            </w:r>
            <w:r>
              <w:rPr>
                <w:rFonts w:hint="default" w:ascii="Times New Roman" w:hAnsi="宋体" w:cs="Times New Roman"/>
                <w:b/>
                <w:bCs/>
                <w:sz w:val="32"/>
              </w:rPr>
              <w:t>章</w:t>
            </w: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r>
              <w:rPr>
                <w:rFonts w:hint="default" w:ascii="Times New Roman" w:hAnsi="宋体" w:cs="Times New Roman"/>
                <w:b/>
                <w:bCs/>
                <w:sz w:val="32"/>
              </w:rPr>
              <w:t>经办人：</w:t>
            </w: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r>
              <w:rPr>
                <w:rFonts w:hint="default" w:ascii="Times New Roman" w:hAnsi="Times New Roman" w:cs="Times New Roman"/>
                <w:b/>
                <w:bCs/>
                <w:sz w:val="32"/>
              </w:rPr>
              <w:t xml:space="preserve">                                         </w:t>
            </w:r>
            <w:r>
              <w:rPr>
                <w:rFonts w:hint="default" w:ascii="Times New Roman" w:hAnsi="宋体" w:cs="Times New Roman"/>
                <w:b/>
                <w:bCs/>
                <w:sz w:val="32"/>
              </w:rPr>
              <w:t>年</w:t>
            </w:r>
            <w:r>
              <w:rPr>
                <w:rFonts w:hint="default" w:ascii="Times New Roman" w:hAnsi="Times New Roman" w:cs="Times New Roman"/>
                <w:b/>
                <w:bCs/>
                <w:sz w:val="32"/>
              </w:rPr>
              <w:t xml:space="preserve">  </w:t>
            </w:r>
            <w:r>
              <w:rPr>
                <w:rFonts w:hint="default" w:ascii="Times New Roman" w:hAnsi="宋体" w:cs="Times New Roman"/>
                <w:b/>
                <w:bCs/>
                <w:sz w:val="32"/>
              </w:rPr>
              <w:t>月</w:t>
            </w:r>
            <w:r>
              <w:rPr>
                <w:rFonts w:hint="default" w:ascii="Times New Roman" w:hAnsi="Times New Roman" w:cs="Times New Roman"/>
                <w:b/>
                <w:bCs/>
                <w:sz w:val="32"/>
              </w:rPr>
              <w:t xml:space="preserve">  </w:t>
            </w:r>
            <w:r>
              <w:rPr>
                <w:rFonts w:hint="default" w:ascii="Times New Roman" w:hAnsi="宋体" w:cs="Times New Roman"/>
                <w:b/>
                <w:bCs/>
                <w:sz w:val="32"/>
              </w:rPr>
              <w:t>日</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12" w:space="0"/>
          </w:tblBorders>
          <w:tblCellMar>
            <w:top w:w="0" w:type="dxa"/>
            <w:left w:w="108" w:type="dxa"/>
            <w:bottom w:w="0" w:type="dxa"/>
            <w:right w:w="108" w:type="dxa"/>
          </w:tblCellMar>
        </w:tblPrEx>
        <w:trPr>
          <w:jc w:val="center"/>
        </w:trPr>
        <w:tc>
          <w:tcPr>
            <w:tcW w:w="9697" w:type="dxa"/>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r>
              <w:rPr>
                <w:rFonts w:hint="default" w:ascii="Times New Roman" w:hAnsi="宋体" w:cs="Times New Roman"/>
                <w:b/>
                <w:bCs/>
                <w:sz w:val="32"/>
              </w:rPr>
              <w:t>审批意见：</w:t>
            </w: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r>
              <w:rPr>
                <w:rFonts w:hint="default" w:ascii="Times New Roman" w:hAnsi="Times New Roman" w:cs="Times New Roman"/>
                <w:b/>
                <w:bCs/>
                <w:sz w:val="32"/>
              </w:rPr>
              <w:t xml:space="preserve">                                            </w:t>
            </w:r>
            <w:r>
              <w:rPr>
                <w:rFonts w:hint="default" w:ascii="Times New Roman" w:hAnsi="宋体" w:cs="Times New Roman"/>
                <w:b/>
                <w:bCs/>
                <w:sz w:val="32"/>
              </w:rPr>
              <w:t>公</w:t>
            </w:r>
            <w:r>
              <w:rPr>
                <w:rFonts w:hint="default" w:ascii="Times New Roman" w:hAnsi="Times New Roman" w:cs="Times New Roman"/>
                <w:b/>
                <w:bCs/>
                <w:sz w:val="32"/>
              </w:rPr>
              <w:t xml:space="preserve"> </w:t>
            </w:r>
            <w:r>
              <w:rPr>
                <w:rFonts w:hint="default" w:ascii="Times New Roman" w:hAnsi="宋体" w:cs="Times New Roman"/>
                <w:b/>
                <w:bCs/>
                <w:sz w:val="32"/>
              </w:rPr>
              <w:t>章</w:t>
            </w:r>
          </w:p>
          <w:p>
            <w:pPr>
              <w:keepNext w:val="0"/>
              <w:keepLines w:val="0"/>
              <w:suppressLineNumbers w:val="0"/>
              <w:spacing w:before="0" w:beforeAutospacing="0" w:after="0" w:afterAutospacing="0"/>
              <w:ind w:left="0" w:right="0" w:firstLine="321" w:firstLineChars="100"/>
              <w:jc w:val="left"/>
              <w:rPr>
                <w:rFonts w:hint="default" w:ascii="Times New Roman" w:hAnsi="Times New Roman" w:cs="Times New Roman"/>
                <w:b/>
                <w:bCs/>
                <w:sz w:val="32"/>
              </w:rPr>
            </w:pPr>
            <w:r>
              <w:rPr>
                <w:rFonts w:hint="default" w:ascii="Times New Roman" w:hAnsi="宋体" w:cs="Times New Roman"/>
                <w:b/>
                <w:bCs/>
                <w:sz w:val="32"/>
              </w:rPr>
              <w:t>经办人：</w:t>
            </w:r>
          </w:p>
          <w:p>
            <w:pPr>
              <w:keepNext w:val="0"/>
              <w:keepLines w:val="0"/>
              <w:suppressLineNumbers w:val="0"/>
              <w:spacing w:before="0" w:beforeAutospacing="0" w:after="0" w:afterAutospacing="0"/>
              <w:ind w:left="0" w:right="0"/>
              <w:jc w:val="left"/>
              <w:rPr>
                <w:rFonts w:hint="default" w:ascii="Times New Roman" w:hAnsi="Times New Roman" w:cs="Times New Roman"/>
                <w:b/>
                <w:bCs/>
                <w:sz w:val="32"/>
              </w:rPr>
            </w:pPr>
            <w:r>
              <w:rPr>
                <w:rFonts w:hint="default" w:ascii="Times New Roman" w:hAnsi="Times New Roman" w:cs="Times New Roman"/>
                <w:b/>
                <w:bCs/>
                <w:sz w:val="32"/>
              </w:rPr>
              <w:t xml:space="preserve">                                         </w:t>
            </w:r>
            <w:r>
              <w:rPr>
                <w:rFonts w:hint="default" w:ascii="Times New Roman" w:hAnsi="宋体" w:cs="Times New Roman"/>
                <w:b/>
                <w:bCs/>
                <w:sz w:val="32"/>
              </w:rPr>
              <w:t>年</w:t>
            </w:r>
            <w:r>
              <w:rPr>
                <w:rFonts w:hint="default" w:ascii="Times New Roman" w:hAnsi="Times New Roman" w:cs="Times New Roman"/>
                <w:b/>
                <w:bCs/>
                <w:sz w:val="32"/>
              </w:rPr>
              <w:t xml:space="preserve">   </w:t>
            </w:r>
            <w:r>
              <w:rPr>
                <w:rFonts w:hint="default" w:ascii="Times New Roman" w:hAnsi="宋体" w:cs="Times New Roman"/>
                <w:b/>
                <w:bCs/>
                <w:sz w:val="32"/>
              </w:rPr>
              <w:t>月</w:t>
            </w:r>
            <w:r>
              <w:rPr>
                <w:rFonts w:hint="default" w:ascii="Times New Roman" w:hAnsi="Times New Roman" w:cs="Times New Roman"/>
                <w:b/>
                <w:bCs/>
                <w:sz w:val="32"/>
              </w:rPr>
              <w:t xml:space="preserve">   </w:t>
            </w:r>
            <w:r>
              <w:rPr>
                <w:rFonts w:hint="default" w:ascii="Times New Roman" w:hAnsi="宋体" w:cs="Times New Roman"/>
                <w:b/>
                <w:bCs/>
                <w:sz w:val="32"/>
              </w:rPr>
              <w:t>日</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12" w:space="0"/>
          </w:tblBorders>
          <w:tblCellMar>
            <w:top w:w="0" w:type="dxa"/>
            <w:left w:w="108" w:type="dxa"/>
            <w:bottom w:w="0" w:type="dxa"/>
            <w:right w:w="108" w:type="dxa"/>
          </w:tblCellMar>
        </w:tblPrEx>
        <w:trPr>
          <w:jc w:val="center"/>
        </w:trPr>
        <w:tc>
          <w:tcPr>
            <w:tcW w:w="9697"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b/>
                <w:bCs/>
                <w:sz w:val="32"/>
              </w:rPr>
            </w:pPr>
            <w:r>
              <w:rPr>
                <w:rFonts w:hint="default" w:ascii="Times New Roman" w:hAnsi="宋体" w:cs="Times New Roman"/>
                <w:b/>
                <w:bCs/>
                <w:sz w:val="32"/>
              </w:rPr>
              <w:t>注</w:t>
            </w:r>
            <w:r>
              <w:rPr>
                <w:rFonts w:hint="default" w:ascii="Times New Roman" w:hAnsi="Times New Roman" w:cs="Times New Roman"/>
                <w:b/>
                <w:bCs/>
                <w:sz w:val="32"/>
              </w:rPr>
              <w:t xml:space="preserve">       </w:t>
            </w:r>
            <w:r>
              <w:rPr>
                <w:rFonts w:hint="default" w:ascii="Times New Roman" w:hAnsi="宋体" w:cs="Times New Roman"/>
                <w:b/>
                <w:bCs/>
                <w:sz w:val="32"/>
              </w:rPr>
              <w:t>释</w:t>
            </w:r>
          </w:p>
          <w:p>
            <w:pPr>
              <w:keepNext w:val="0"/>
              <w:keepLines w:val="0"/>
              <w:suppressLineNumbers w:val="0"/>
              <w:spacing w:before="0" w:beforeAutospacing="0" w:after="0" w:afterAutospacing="0" w:line="400" w:lineRule="exact"/>
              <w:ind w:left="0" w:right="0" w:firstLine="480" w:firstLineChars="200"/>
              <w:jc w:val="left"/>
              <w:rPr>
                <w:rFonts w:hint="default" w:ascii="Times New Roman" w:hAnsi="Times New Roman" w:cs="Times New Roman"/>
                <w:sz w:val="24"/>
              </w:rPr>
            </w:pPr>
            <w:r>
              <w:rPr>
                <w:rFonts w:hint="default" w:ascii="Times New Roman" w:hAnsi="宋体" w:cs="Times New Roman"/>
                <w:sz w:val="24"/>
              </w:rPr>
              <w:t>一</w:t>
            </w:r>
            <w:r>
              <w:rPr>
                <w:rFonts w:hint="eastAsia" w:hAnsi="宋体" w:cs="Times New Roman"/>
                <w:sz w:val="24"/>
                <w:lang w:eastAsia="zh-CN"/>
              </w:rPr>
              <w:t>、</w:t>
            </w:r>
            <w:r>
              <w:rPr>
                <w:rFonts w:hint="default" w:ascii="Times New Roman" w:hAnsi="宋体" w:cs="Times New Roman"/>
                <w:sz w:val="24"/>
              </w:rPr>
              <w:t>本报告表应附以下附件</w:t>
            </w:r>
            <w:r>
              <w:rPr>
                <w:rFonts w:hint="eastAsia" w:hAnsi="宋体" w:cs="Times New Roman"/>
                <w:sz w:val="24"/>
                <w:lang w:eastAsia="zh-CN"/>
              </w:rPr>
              <w:t>、</w:t>
            </w:r>
            <w:r>
              <w:rPr>
                <w:rFonts w:hint="default" w:ascii="Times New Roman" w:hAnsi="宋体" w:cs="Times New Roman"/>
                <w:sz w:val="24"/>
              </w:rPr>
              <w:t>附图：</w:t>
            </w:r>
          </w:p>
          <w:p>
            <w:pPr>
              <w:keepNext w:val="0"/>
              <w:keepLines w:val="0"/>
              <w:suppressLineNumbers w:val="0"/>
              <w:spacing w:before="0" w:beforeAutospacing="0" w:after="0" w:afterAutospacing="0" w:line="360" w:lineRule="auto"/>
              <w:ind w:left="0" w:right="0" w:firstLine="420" w:firstLineChars="200"/>
              <w:jc w:val="left"/>
              <w:rPr>
                <w:rFonts w:hint="eastAsia" w:ascii="Times New Roman" w:hAnsi="Times New Roman" w:eastAsia="宋体" w:cs="Times New Roman"/>
                <w:sz w:val="21"/>
                <w:szCs w:val="21"/>
                <w:lang w:eastAsia="zh-CN"/>
              </w:rPr>
            </w:pPr>
            <w:r>
              <w:rPr>
                <w:rFonts w:hint="default" w:ascii="Times New Roman" w:hAnsi="宋体" w:cs="Times New Roman"/>
                <w:sz w:val="21"/>
                <w:szCs w:val="21"/>
              </w:rPr>
              <w:t>附件</w:t>
            </w:r>
            <w:r>
              <w:rPr>
                <w:rFonts w:hint="eastAsia" w:ascii="Times New Roman" w:hAnsi="Times New Roman" w:cs="Times New Roman"/>
                <w:sz w:val="21"/>
                <w:szCs w:val="21"/>
                <w:lang w:val="en-US" w:eastAsia="zh-CN"/>
              </w:rPr>
              <w:t>1</w:t>
            </w:r>
            <w:r>
              <w:rPr>
                <w:rFonts w:hint="default" w:ascii="Times New Roman" w:hAnsi="Times New Roman" w:cs="Times New Roman"/>
                <w:sz w:val="21"/>
                <w:szCs w:val="21"/>
              </w:rPr>
              <w:t xml:space="preserve">   </w:t>
            </w:r>
            <w:r>
              <w:rPr>
                <w:rFonts w:hint="eastAsia" w:ascii="Times New Roman" w:hAnsi="Times New Roman" w:cs="Times New Roman"/>
                <w:sz w:val="21"/>
                <w:szCs w:val="21"/>
                <w:lang w:eastAsia="zh-CN"/>
              </w:rPr>
              <w:t>委托书</w:t>
            </w:r>
          </w:p>
          <w:p>
            <w:pPr>
              <w:keepNext w:val="0"/>
              <w:keepLines w:val="0"/>
              <w:suppressLineNumbers w:val="0"/>
              <w:spacing w:before="0" w:beforeAutospacing="0" w:after="0" w:afterAutospacing="0" w:line="360" w:lineRule="auto"/>
              <w:ind w:left="0" w:right="0" w:firstLine="420" w:firstLineChars="200"/>
              <w:jc w:val="left"/>
              <w:rPr>
                <w:rFonts w:hint="eastAsia" w:ascii="Times New Roman" w:hAnsi="宋体" w:eastAsia="宋体" w:cs="Times New Roman"/>
                <w:sz w:val="21"/>
                <w:szCs w:val="21"/>
                <w:lang w:eastAsia="zh-CN"/>
              </w:rPr>
            </w:pPr>
            <w:r>
              <w:rPr>
                <w:rFonts w:hint="default" w:ascii="Times New Roman" w:hAnsi="Times New Roman" w:cs="Times New Roman"/>
                <w:sz w:val="21"/>
                <w:szCs w:val="21"/>
              </w:rPr>
              <w:t>附件</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rPr>
              <w:t xml:space="preserve">   </w:t>
            </w:r>
            <w:r>
              <w:rPr>
                <w:rFonts w:hint="eastAsia" w:ascii="Times New Roman" w:hAnsi="Times New Roman" w:cs="Times New Roman"/>
                <w:sz w:val="21"/>
                <w:szCs w:val="21"/>
              </w:rPr>
              <w:t>营业执照</w:t>
            </w:r>
          </w:p>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cs="Times New Roman"/>
                <w:sz w:val="21"/>
                <w:szCs w:val="21"/>
              </w:rPr>
            </w:pPr>
            <w:r>
              <w:rPr>
                <w:rFonts w:hint="default" w:ascii="Times New Roman" w:hAnsi="宋体" w:cs="Times New Roman"/>
                <w:sz w:val="21"/>
                <w:szCs w:val="21"/>
              </w:rPr>
              <w:t>附件</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rPr>
              <w:t xml:space="preserve">   </w:t>
            </w:r>
            <w:r>
              <w:rPr>
                <w:rFonts w:hint="eastAsia" w:cs="Times New Roman"/>
                <w:sz w:val="21"/>
                <w:szCs w:val="21"/>
                <w:lang w:val="en-US" w:eastAsia="zh-CN"/>
              </w:rPr>
              <w:t>租赁</w:t>
            </w:r>
            <w:r>
              <w:rPr>
                <w:rFonts w:hint="eastAsia" w:ascii="Times New Roman" w:hAnsi="Times New Roman" w:cs="Times New Roman"/>
                <w:sz w:val="21"/>
                <w:szCs w:val="21"/>
              </w:rPr>
              <w:t>协议</w:t>
            </w:r>
          </w:p>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附件</w:t>
            </w:r>
            <w:r>
              <w:rPr>
                <w:rFonts w:hint="eastAsia" w:ascii="Times New Roman" w:hAnsi="Times New Roman" w:cs="Times New Roman"/>
                <w:sz w:val="21"/>
                <w:szCs w:val="21"/>
                <w:lang w:val="en-US" w:eastAsia="zh-CN"/>
              </w:rPr>
              <w:t>4</w:t>
            </w:r>
            <w:r>
              <w:rPr>
                <w:rFonts w:hint="default" w:ascii="Times New Roman" w:hAnsi="Times New Roman" w:cs="Times New Roman"/>
                <w:sz w:val="21"/>
                <w:szCs w:val="21"/>
              </w:rPr>
              <w:t xml:space="preserve">  </w:t>
            </w:r>
            <w:r>
              <w:rPr>
                <w:rFonts w:hint="eastAsia" w:cs="Times New Roman"/>
                <w:sz w:val="21"/>
                <w:szCs w:val="21"/>
                <w:lang w:val="en-US" w:eastAsia="zh-CN"/>
              </w:rPr>
              <w:t>生产车间房产证</w:t>
            </w:r>
          </w:p>
          <w:p>
            <w:pPr>
              <w:keepNext w:val="0"/>
              <w:keepLines w:val="0"/>
              <w:suppressLineNumbers w:val="0"/>
              <w:spacing w:before="0" w:beforeAutospacing="0" w:after="0" w:afterAutospacing="0" w:line="360" w:lineRule="auto"/>
              <w:ind w:left="0" w:right="0" w:firstLine="420" w:firstLineChars="200"/>
              <w:jc w:val="left"/>
              <w:rPr>
                <w:rFonts w:hint="eastAsia" w:ascii="Times New Roman" w:hAnsi="宋体" w:cs="Times New Roman"/>
                <w:sz w:val="21"/>
                <w:szCs w:val="21"/>
              </w:rPr>
            </w:pPr>
            <w:r>
              <w:rPr>
                <w:rFonts w:hint="default" w:ascii="Times New Roman" w:hAnsi="Times New Roman" w:cs="Times New Roman"/>
                <w:sz w:val="21"/>
                <w:szCs w:val="21"/>
              </w:rPr>
              <w:t>附件</w:t>
            </w:r>
            <w:r>
              <w:rPr>
                <w:rFonts w:hint="eastAsia" w:ascii="Times New Roman" w:hAnsi="Times New Roman" w:cs="Times New Roman"/>
                <w:sz w:val="21"/>
                <w:szCs w:val="21"/>
                <w:lang w:val="en-US" w:eastAsia="zh-CN"/>
              </w:rPr>
              <w:t>5</w:t>
            </w:r>
            <w:r>
              <w:rPr>
                <w:rFonts w:hint="eastAsia" w:ascii="Times New Roman" w:hAnsi="Times New Roman" w:cs="Times New Roman"/>
                <w:sz w:val="21"/>
                <w:szCs w:val="21"/>
              </w:rPr>
              <w:t xml:space="preserve">   </w:t>
            </w:r>
            <w:r>
              <w:rPr>
                <w:rFonts w:hint="eastAsia" w:ascii="Times New Roman" w:hAnsi="宋体" w:cs="Times New Roman"/>
                <w:sz w:val="21"/>
                <w:szCs w:val="21"/>
              </w:rPr>
              <w:t>监测报告</w:t>
            </w:r>
          </w:p>
          <w:p>
            <w:pPr>
              <w:keepNext w:val="0"/>
              <w:keepLines w:val="0"/>
              <w:suppressLineNumbers w:val="0"/>
              <w:spacing w:before="0" w:beforeAutospacing="0" w:after="0" w:afterAutospacing="0" w:line="360" w:lineRule="auto"/>
              <w:ind w:left="0" w:right="0" w:firstLine="420" w:firstLineChars="200"/>
              <w:jc w:val="left"/>
              <w:rPr>
                <w:rFonts w:hint="eastAsia" w:ascii="Times New Roman" w:hAnsi="宋体" w:cs="Times New Roman"/>
                <w:sz w:val="21"/>
                <w:szCs w:val="21"/>
              </w:rPr>
            </w:pPr>
            <w:r>
              <w:rPr>
                <w:rFonts w:hint="default" w:ascii="Times New Roman" w:hAnsi="Times New Roman" w:cs="Times New Roman"/>
                <w:sz w:val="21"/>
                <w:szCs w:val="21"/>
              </w:rPr>
              <w:t>附件</w:t>
            </w:r>
            <w:r>
              <w:rPr>
                <w:rFonts w:hint="eastAsia" w:cs="Times New Roman"/>
                <w:sz w:val="21"/>
                <w:szCs w:val="21"/>
                <w:lang w:val="en-US" w:eastAsia="zh-CN"/>
              </w:rPr>
              <w:t>6</w:t>
            </w:r>
            <w:r>
              <w:rPr>
                <w:rFonts w:hint="eastAsia" w:ascii="Times New Roman" w:hAnsi="Times New Roman" w:cs="Times New Roman"/>
                <w:sz w:val="21"/>
                <w:szCs w:val="21"/>
              </w:rPr>
              <w:t xml:space="preserve">   </w:t>
            </w:r>
            <w:r>
              <w:rPr>
                <w:rFonts w:hint="eastAsia" w:cs="Times New Roman"/>
                <w:sz w:val="21"/>
                <w:szCs w:val="21"/>
                <w:lang w:val="en-US" w:eastAsia="zh-CN"/>
              </w:rPr>
              <w:t>燃气质量检测</w:t>
            </w:r>
            <w:r>
              <w:rPr>
                <w:rFonts w:hint="eastAsia" w:ascii="Times New Roman" w:hAnsi="宋体" w:cs="Times New Roman"/>
                <w:sz w:val="21"/>
                <w:szCs w:val="21"/>
              </w:rPr>
              <w:t>报告</w:t>
            </w:r>
          </w:p>
          <w:p>
            <w:pPr>
              <w:keepNext w:val="0"/>
              <w:keepLines w:val="0"/>
              <w:suppressLineNumbers w:val="0"/>
              <w:spacing w:before="0" w:beforeAutospacing="0" w:after="0" w:afterAutospacing="0" w:line="360" w:lineRule="auto"/>
              <w:ind w:left="0" w:right="0" w:firstLine="420" w:firstLineChars="200"/>
              <w:jc w:val="left"/>
              <w:rPr>
                <w:rFonts w:hint="eastAsia" w:ascii="Times New Roman" w:hAnsi="宋体" w:cs="Times New Roman"/>
                <w:sz w:val="21"/>
                <w:szCs w:val="21"/>
              </w:rPr>
            </w:pPr>
            <w:r>
              <w:rPr>
                <w:rFonts w:hint="default" w:ascii="Times New Roman" w:hAnsi="宋体" w:cs="Times New Roman"/>
                <w:sz w:val="21"/>
                <w:szCs w:val="21"/>
              </w:rPr>
              <w:t>附图1   平面布置图</w:t>
            </w:r>
          </w:p>
          <w:p>
            <w:pPr>
              <w:keepNext w:val="0"/>
              <w:keepLines w:val="0"/>
              <w:suppressLineNumbers w:val="0"/>
              <w:spacing w:before="0" w:beforeAutospacing="0" w:after="0" w:afterAutospacing="0" w:line="360" w:lineRule="auto"/>
              <w:ind w:left="0" w:right="0" w:firstLine="420" w:firstLineChars="200"/>
              <w:jc w:val="left"/>
              <w:rPr>
                <w:rFonts w:hint="eastAsia" w:ascii="Times New Roman" w:hAnsi="宋体" w:cs="Times New Roman"/>
                <w:sz w:val="21"/>
                <w:szCs w:val="21"/>
              </w:rPr>
            </w:pPr>
            <w:r>
              <w:rPr>
                <w:rFonts w:hint="eastAsia" w:ascii="Times New Roman" w:hAnsi="宋体" w:cs="Times New Roman"/>
                <w:sz w:val="21"/>
                <w:szCs w:val="21"/>
              </w:rPr>
              <w:t>附图2   地理位置图</w:t>
            </w:r>
          </w:p>
          <w:p>
            <w:pPr>
              <w:keepNext w:val="0"/>
              <w:keepLines w:val="0"/>
              <w:suppressLineNumbers w:val="0"/>
              <w:spacing w:before="0" w:beforeAutospacing="0" w:after="0" w:afterAutospacing="0" w:line="360" w:lineRule="auto"/>
              <w:ind w:left="0" w:right="0" w:firstLine="420" w:firstLineChars="200"/>
              <w:jc w:val="left"/>
              <w:rPr>
                <w:rFonts w:hint="eastAsia" w:ascii="Times New Roman" w:hAnsi="宋体" w:cs="Times New Roman"/>
                <w:sz w:val="21"/>
                <w:szCs w:val="21"/>
              </w:rPr>
            </w:pPr>
            <w:r>
              <w:rPr>
                <w:rFonts w:hint="eastAsia" w:ascii="Times New Roman" w:hAnsi="宋体" w:cs="Times New Roman"/>
                <w:sz w:val="21"/>
                <w:szCs w:val="21"/>
              </w:rPr>
              <w:t>附图3   监测点位图</w:t>
            </w:r>
          </w:p>
          <w:p>
            <w:pPr>
              <w:keepNext w:val="0"/>
              <w:keepLines w:val="0"/>
              <w:suppressLineNumbers w:val="0"/>
              <w:spacing w:before="0" w:beforeAutospacing="0" w:after="0" w:afterAutospacing="0" w:line="360" w:lineRule="auto"/>
              <w:ind w:left="0" w:right="0" w:firstLine="420" w:firstLineChars="200"/>
              <w:jc w:val="left"/>
              <w:rPr>
                <w:rFonts w:hint="eastAsia" w:ascii="Times New Roman" w:hAnsi="宋体" w:cs="Times New Roman"/>
                <w:sz w:val="21"/>
                <w:szCs w:val="21"/>
              </w:rPr>
            </w:pPr>
            <w:r>
              <w:rPr>
                <w:rFonts w:hint="eastAsia" w:ascii="Times New Roman" w:hAnsi="宋体" w:cs="Times New Roman"/>
                <w:sz w:val="21"/>
                <w:szCs w:val="21"/>
              </w:rPr>
              <w:t xml:space="preserve">附图4   </w:t>
            </w:r>
            <w:r>
              <w:rPr>
                <w:rFonts w:hint="default" w:ascii="Times New Roman" w:hAnsi="宋体" w:cs="Times New Roman"/>
                <w:sz w:val="21"/>
                <w:szCs w:val="21"/>
              </w:rPr>
              <w:t>环境保护目标图</w:t>
            </w:r>
          </w:p>
          <w:p>
            <w:pPr>
              <w:keepNext w:val="0"/>
              <w:keepLines w:val="0"/>
              <w:suppressLineNumbers w:val="0"/>
              <w:spacing w:before="0" w:beforeAutospacing="0" w:after="0" w:afterAutospacing="0" w:line="360" w:lineRule="auto"/>
              <w:ind w:left="0" w:right="0" w:firstLine="420" w:firstLineChars="200"/>
              <w:jc w:val="left"/>
              <w:rPr>
                <w:rFonts w:hint="eastAsia" w:ascii="Times New Roman" w:hAnsi="宋体" w:cs="Times New Roman"/>
                <w:sz w:val="21"/>
                <w:szCs w:val="21"/>
              </w:rPr>
            </w:pPr>
            <w:r>
              <w:rPr>
                <w:rFonts w:hint="eastAsia" w:ascii="Times New Roman" w:hAnsi="宋体" w:cs="Times New Roman"/>
                <w:sz w:val="21"/>
                <w:szCs w:val="21"/>
              </w:rPr>
              <w:t xml:space="preserve">附图5   </w:t>
            </w:r>
            <w:r>
              <w:rPr>
                <w:rFonts w:hint="eastAsia" w:ascii="Times New Roman" w:hAnsi="宋体" w:cs="Times New Roman"/>
                <w:sz w:val="21"/>
                <w:szCs w:val="21"/>
                <w:lang w:eastAsia="zh-CN"/>
              </w:rPr>
              <w:t>评价范围</w:t>
            </w:r>
            <w:r>
              <w:rPr>
                <w:rFonts w:hint="eastAsia" w:ascii="Times New Roman" w:hAnsi="宋体" w:cs="Times New Roman"/>
                <w:sz w:val="21"/>
                <w:szCs w:val="21"/>
              </w:rPr>
              <w:t>图</w:t>
            </w:r>
          </w:p>
          <w:p>
            <w:pPr>
              <w:keepNext w:val="0"/>
              <w:keepLines w:val="0"/>
              <w:suppressLineNumbers w:val="0"/>
              <w:spacing w:before="0" w:beforeAutospacing="0" w:after="0" w:afterAutospacing="0" w:line="360" w:lineRule="auto"/>
              <w:ind w:left="0" w:right="0" w:firstLine="420" w:firstLineChars="200"/>
              <w:jc w:val="left"/>
              <w:rPr>
                <w:rFonts w:hint="eastAsia" w:ascii="Times New Roman" w:hAnsi="宋体" w:cs="Times New Roman"/>
                <w:sz w:val="21"/>
                <w:szCs w:val="21"/>
              </w:rPr>
            </w:pPr>
            <w:r>
              <w:rPr>
                <w:rFonts w:hint="eastAsia" w:ascii="Times New Roman" w:hAnsi="宋体" w:cs="Times New Roman"/>
                <w:sz w:val="21"/>
                <w:szCs w:val="21"/>
              </w:rPr>
              <w:t>附图</w:t>
            </w:r>
            <w:r>
              <w:rPr>
                <w:rFonts w:hint="eastAsia" w:ascii="Times New Roman" w:hAnsi="宋体" w:cs="Times New Roman"/>
                <w:sz w:val="21"/>
                <w:szCs w:val="21"/>
                <w:lang w:val="en-US" w:eastAsia="zh-CN"/>
              </w:rPr>
              <w:t>6</w:t>
            </w:r>
            <w:r>
              <w:rPr>
                <w:rFonts w:hint="eastAsia" w:ascii="Times New Roman" w:hAnsi="宋体" w:cs="Times New Roman"/>
                <w:sz w:val="21"/>
                <w:szCs w:val="21"/>
              </w:rPr>
              <w:t xml:space="preserve">   </w:t>
            </w:r>
            <w:r>
              <w:rPr>
                <w:rFonts w:hint="eastAsia" w:ascii="Times New Roman" w:hAnsi="宋体" w:cs="Times New Roman"/>
                <w:sz w:val="21"/>
                <w:szCs w:val="21"/>
                <w:lang w:eastAsia="zh-CN"/>
              </w:rPr>
              <w:t>卫生防护距离包络线</w:t>
            </w:r>
            <w:r>
              <w:rPr>
                <w:rFonts w:hint="eastAsia" w:ascii="Times New Roman" w:hAnsi="宋体" w:cs="Times New Roman"/>
                <w:sz w:val="21"/>
                <w:szCs w:val="21"/>
              </w:rPr>
              <w:t>图</w:t>
            </w:r>
          </w:p>
          <w:p>
            <w:pPr>
              <w:pStyle w:val="2"/>
              <w:keepNext w:val="0"/>
              <w:keepLines w:val="0"/>
              <w:suppressLineNumbers w:val="0"/>
              <w:spacing w:before="0" w:beforeAutospacing="0" w:after="0" w:afterAutospacing="0" w:line="360" w:lineRule="auto"/>
              <w:ind w:left="0" w:right="0" w:firstLine="420" w:firstLineChars="200"/>
              <w:rPr>
                <w:rFonts w:hint="eastAsia" w:ascii="Times New Roman" w:hAnsi="宋体" w:eastAsia="宋体" w:cs="Times New Roman"/>
                <w:kern w:val="2"/>
                <w:sz w:val="21"/>
                <w:szCs w:val="21"/>
                <w:lang w:val="en-US" w:eastAsia="zh-CN" w:bidi="ar-SA"/>
              </w:rPr>
            </w:pPr>
            <w:r>
              <w:rPr>
                <w:rFonts w:hint="eastAsia" w:ascii="Times New Roman" w:hAnsi="宋体" w:eastAsia="宋体" w:cs="Times New Roman"/>
                <w:kern w:val="2"/>
                <w:sz w:val="21"/>
                <w:szCs w:val="21"/>
                <w:lang w:val="en-US" w:eastAsia="zh-CN" w:bidi="ar-SA"/>
              </w:rPr>
              <w:t>附图7   生产车间分区防渗图</w:t>
            </w:r>
          </w:p>
          <w:p>
            <w:pPr>
              <w:keepNext w:val="0"/>
              <w:keepLines w:val="0"/>
              <w:suppressLineNumbers w:val="0"/>
              <w:spacing w:before="0" w:beforeAutospacing="0" w:after="0" w:afterAutospacing="0" w:line="400" w:lineRule="exact"/>
              <w:ind w:left="140" w:leftChars="50" w:right="0" w:firstLine="360" w:firstLineChars="150"/>
              <w:jc w:val="left"/>
              <w:rPr>
                <w:rFonts w:hint="default" w:ascii="Times New Roman" w:hAnsi="Times New Roman" w:cs="Times New Roman"/>
                <w:sz w:val="24"/>
              </w:rPr>
            </w:pPr>
            <w:r>
              <w:rPr>
                <w:rFonts w:hint="default" w:ascii="Times New Roman" w:hAnsi="宋体" w:cs="Times New Roman"/>
                <w:sz w:val="24"/>
              </w:rPr>
              <w:t>二</w:t>
            </w:r>
            <w:r>
              <w:rPr>
                <w:rFonts w:hint="eastAsia" w:hAnsi="宋体" w:cs="Times New Roman"/>
                <w:sz w:val="24"/>
                <w:lang w:eastAsia="zh-CN"/>
              </w:rPr>
              <w:t>、</w:t>
            </w:r>
            <w:r>
              <w:rPr>
                <w:rFonts w:hint="default" w:ascii="Times New Roman" w:hAnsi="宋体" w:cs="Times New Roman"/>
                <w:sz w:val="24"/>
              </w:rPr>
              <w:t>如果本报告表不能说明项目产生的污染及对环境造成的影响，应进行专项评价。根据建设项目特点和当地环境特征应选取下列</w:t>
            </w:r>
            <w:r>
              <w:rPr>
                <w:rFonts w:hint="default" w:ascii="Times New Roman" w:hAnsi="Times New Roman" w:cs="Times New Roman"/>
                <w:sz w:val="24"/>
              </w:rPr>
              <w:t>1-2</w:t>
            </w:r>
            <w:r>
              <w:rPr>
                <w:rFonts w:hint="default" w:ascii="Times New Roman" w:hAnsi="宋体" w:cs="Times New Roman"/>
                <w:sz w:val="24"/>
              </w:rPr>
              <w:t>项进行专项评价。</w:t>
            </w:r>
          </w:p>
          <w:p>
            <w:pPr>
              <w:keepNext w:val="0"/>
              <w:keepLines w:val="0"/>
              <w:numPr>
                <w:ilvl w:val="1"/>
                <w:numId w:val="4"/>
              </w:numPr>
              <w:suppressLineNumbers w:val="0"/>
              <w:spacing w:before="0" w:beforeAutospacing="0" w:after="0" w:afterAutospacing="0" w:line="400" w:lineRule="exact"/>
              <w:ind w:left="1758" w:right="0"/>
              <w:jc w:val="left"/>
              <w:rPr>
                <w:rFonts w:hint="default" w:ascii="Times New Roman" w:hAnsi="Times New Roman" w:cs="Times New Roman"/>
                <w:sz w:val="21"/>
                <w:szCs w:val="21"/>
              </w:rPr>
            </w:pPr>
            <w:r>
              <w:rPr>
                <w:rFonts w:hint="default" w:ascii="Times New Roman" w:hAnsi="宋体" w:cs="Times New Roman"/>
                <w:sz w:val="21"/>
                <w:szCs w:val="21"/>
              </w:rPr>
              <w:t>大气环境影响专项评价</w:t>
            </w:r>
          </w:p>
          <w:p>
            <w:pPr>
              <w:keepNext w:val="0"/>
              <w:keepLines w:val="0"/>
              <w:numPr>
                <w:ilvl w:val="1"/>
                <w:numId w:val="4"/>
              </w:numPr>
              <w:suppressLineNumbers w:val="0"/>
              <w:spacing w:before="0" w:beforeAutospacing="0" w:after="0" w:afterAutospacing="0" w:line="400" w:lineRule="exact"/>
              <w:ind w:left="1758" w:right="0"/>
              <w:jc w:val="left"/>
              <w:rPr>
                <w:rFonts w:hint="default" w:ascii="Times New Roman" w:hAnsi="Times New Roman" w:cs="Times New Roman"/>
                <w:sz w:val="21"/>
                <w:szCs w:val="21"/>
              </w:rPr>
            </w:pPr>
            <w:r>
              <w:rPr>
                <w:rFonts w:hint="default" w:ascii="Times New Roman" w:hAnsi="宋体" w:cs="Times New Roman"/>
                <w:sz w:val="21"/>
                <w:szCs w:val="21"/>
              </w:rPr>
              <w:t>水环境影响专项评价</w:t>
            </w:r>
          </w:p>
          <w:p>
            <w:pPr>
              <w:keepNext w:val="0"/>
              <w:keepLines w:val="0"/>
              <w:numPr>
                <w:ilvl w:val="1"/>
                <w:numId w:val="4"/>
              </w:numPr>
              <w:suppressLineNumbers w:val="0"/>
              <w:spacing w:before="0" w:beforeAutospacing="0" w:after="0" w:afterAutospacing="0" w:line="400" w:lineRule="exact"/>
              <w:ind w:left="1758" w:right="0"/>
              <w:jc w:val="left"/>
              <w:rPr>
                <w:rFonts w:hint="default" w:ascii="Times New Roman" w:hAnsi="Times New Roman" w:cs="Times New Roman"/>
                <w:sz w:val="21"/>
                <w:szCs w:val="21"/>
              </w:rPr>
            </w:pPr>
            <w:r>
              <w:rPr>
                <w:rFonts w:hint="default" w:ascii="Times New Roman" w:hAnsi="宋体" w:cs="Times New Roman"/>
                <w:sz w:val="21"/>
                <w:szCs w:val="21"/>
              </w:rPr>
              <w:t>生态环境影响专项评价</w:t>
            </w:r>
          </w:p>
          <w:p>
            <w:pPr>
              <w:keepNext w:val="0"/>
              <w:keepLines w:val="0"/>
              <w:numPr>
                <w:ilvl w:val="1"/>
                <w:numId w:val="4"/>
              </w:numPr>
              <w:suppressLineNumbers w:val="0"/>
              <w:spacing w:before="0" w:beforeAutospacing="0" w:after="0" w:afterAutospacing="0" w:line="400" w:lineRule="exact"/>
              <w:ind w:left="1758" w:right="0"/>
              <w:jc w:val="left"/>
              <w:rPr>
                <w:rFonts w:hint="default" w:ascii="Times New Roman" w:hAnsi="Times New Roman" w:cs="Times New Roman"/>
                <w:sz w:val="21"/>
                <w:szCs w:val="21"/>
              </w:rPr>
            </w:pPr>
            <w:r>
              <w:rPr>
                <w:rFonts w:hint="default" w:ascii="Times New Roman" w:hAnsi="宋体" w:cs="Times New Roman"/>
                <w:sz w:val="21"/>
                <w:szCs w:val="21"/>
              </w:rPr>
              <w:t>声影响专项评价</w:t>
            </w:r>
          </w:p>
          <w:p>
            <w:pPr>
              <w:keepNext w:val="0"/>
              <w:keepLines w:val="0"/>
              <w:numPr>
                <w:ilvl w:val="1"/>
                <w:numId w:val="4"/>
              </w:numPr>
              <w:suppressLineNumbers w:val="0"/>
              <w:spacing w:before="0" w:beforeAutospacing="0" w:after="0" w:afterAutospacing="0" w:line="400" w:lineRule="exact"/>
              <w:ind w:left="1758" w:right="0"/>
              <w:jc w:val="left"/>
              <w:rPr>
                <w:rFonts w:hint="default" w:ascii="Times New Roman" w:hAnsi="Times New Roman" w:cs="Times New Roman"/>
                <w:sz w:val="21"/>
                <w:szCs w:val="21"/>
              </w:rPr>
            </w:pPr>
            <w:r>
              <w:rPr>
                <w:rFonts w:hint="default" w:ascii="Times New Roman" w:hAnsi="宋体" w:cs="Times New Roman"/>
                <w:sz w:val="21"/>
                <w:szCs w:val="21"/>
              </w:rPr>
              <w:t>土壤影响专项评价</w:t>
            </w:r>
          </w:p>
          <w:p>
            <w:pPr>
              <w:keepNext w:val="0"/>
              <w:keepLines w:val="0"/>
              <w:numPr>
                <w:ilvl w:val="1"/>
                <w:numId w:val="4"/>
              </w:numPr>
              <w:suppressLineNumbers w:val="0"/>
              <w:spacing w:before="0" w:beforeAutospacing="0" w:after="0" w:afterAutospacing="0" w:line="400" w:lineRule="exact"/>
              <w:ind w:left="1758" w:right="0"/>
              <w:jc w:val="left"/>
              <w:rPr>
                <w:rFonts w:hint="default" w:ascii="Times New Roman" w:hAnsi="Times New Roman" w:cs="Times New Roman"/>
                <w:sz w:val="21"/>
                <w:szCs w:val="21"/>
              </w:rPr>
            </w:pPr>
            <w:r>
              <w:rPr>
                <w:rFonts w:hint="default" w:ascii="Times New Roman" w:hAnsi="宋体" w:cs="Times New Roman"/>
                <w:sz w:val="21"/>
                <w:szCs w:val="21"/>
              </w:rPr>
              <w:t>固体废物影响专项评价</w:t>
            </w:r>
          </w:p>
          <w:p>
            <w:pPr>
              <w:keepNext w:val="0"/>
              <w:keepLines w:val="0"/>
              <w:suppressLineNumbers w:val="0"/>
              <w:spacing w:before="0" w:beforeAutospacing="0" w:after="0" w:afterAutospacing="0" w:line="400" w:lineRule="exact"/>
              <w:ind w:left="0" w:right="0" w:firstLine="480" w:firstLineChars="200"/>
              <w:jc w:val="left"/>
              <w:rPr>
                <w:rFonts w:hint="default" w:ascii="Times New Roman" w:hAnsi="Times New Roman" w:cs="Times New Roman"/>
                <w:sz w:val="24"/>
              </w:rPr>
            </w:pPr>
            <w:r>
              <w:rPr>
                <w:rFonts w:hint="default" w:ascii="Times New Roman" w:hAnsi="宋体" w:cs="Times New Roman"/>
                <w:sz w:val="24"/>
              </w:rPr>
              <w:t>以上专项评价未包括的可另列专项，专项评价按照《环境影响评价技术导则》中的要求进行。</w:t>
            </w:r>
          </w:p>
          <w:p>
            <w:pPr>
              <w:keepNext w:val="0"/>
              <w:keepLines w:val="0"/>
              <w:suppressLineNumbers w:val="0"/>
              <w:spacing w:before="0" w:beforeAutospacing="0" w:after="0" w:afterAutospacing="0" w:line="400" w:lineRule="exact"/>
              <w:ind w:left="0" w:right="0" w:firstLine="480" w:firstLineChars="200"/>
              <w:jc w:val="left"/>
              <w:rPr>
                <w:rFonts w:hint="default" w:ascii="Times New Roman" w:hAnsi="Times New Roman" w:cs="Times New Roman"/>
                <w:sz w:val="24"/>
              </w:rPr>
            </w:pPr>
          </w:p>
          <w:p>
            <w:pPr>
              <w:keepNext w:val="0"/>
              <w:keepLines w:val="0"/>
              <w:suppressLineNumbers w:val="0"/>
              <w:spacing w:before="0" w:beforeAutospacing="0" w:after="0" w:afterAutospacing="0" w:line="400" w:lineRule="exact"/>
              <w:ind w:left="0" w:right="0" w:firstLine="480" w:firstLineChars="200"/>
              <w:jc w:val="left"/>
              <w:rPr>
                <w:rFonts w:hint="default" w:ascii="Times New Roman" w:hAnsi="Times New Roman" w:cs="Times New Roman"/>
                <w:sz w:val="24"/>
              </w:rPr>
            </w:pPr>
          </w:p>
          <w:p>
            <w:pPr>
              <w:keepNext w:val="0"/>
              <w:keepLines w:val="0"/>
              <w:suppressLineNumbers w:val="0"/>
              <w:spacing w:before="0" w:beforeAutospacing="0" w:after="0" w:afterAutospacing="0" w:line="400" w:lineRule="exact"/>
              <w:ind w:left="0" w:right="0" w:firstLine="480" w:firstLineChars="200"/>
              <w:jc w:val="left"/>
              <w:rPr>
                <w:rFonts w:hint="default" w:ascii="Times New Roman" w:hAnsi="Times New Roman" w:cs="Times New Roman"/>
                <w:sz w:val="24"/>
              </w:rPr>
            </w:pPr>
          </w:p>
          <w:p>
            <w:pPr>
              <w:keepNext w:val="0"/>
              <w:keepLines w:val="0"/>
              <w:suppressLineNumbers w:val="0"/>
              <w:spacing w:before="0" w:beforeAutospacing="0" w:after="0" w:afterAutospacing="0" w:line="400" w:lineRule="exact"/>
              <w:ind w:left="0" w:right="0" w:firstLine="480" w:firstLineChars="200"/>
              <w:jc w:val="left"/>
              <w:rPr>
                <w:rFonts w:hint="eastAsia" w:ascii="Times New Roman" w:hAnsi="Times New Roman" w:cs="Times New Roman"/>
                <w:sz w:val="24"/>
              </w:rPr>
            </w:pPr>
          </w:p>
          <w:p>
            <w:pPr>
              <w:pStyle w:val="3"/>
              <w:keepLines w:val="0"/>
              <w:suppressLineNumbers w:val="0"/>
              <w:spacing w:before="0" w:beforeAutospacing="0" w:after="0" w:afterAutospacing="0"/>
              <w:ind w:left="0" w:right="0"/>
              <w:rPr>
                <w:rFonts w:hint="eastAsia" w:ascii="Times New Roman" w:hAnsi="Times New Roman" w:cs="Times New Roman"/>
              </w:rPr>
            </w:pPr>
          </w:p>
          <w:p>
            <w:pPr>
              <w:keepNext w:val="0"/>
              <w:keepLines w:val="0"/>
              <w:suppressLineNumbers w:val="0"/>
              <w:spacing w:before="0" w:beforeAutospacing="0" w:after="0" w:afterAutospacing="0" w:line="400" w:lineRule="exact"/>
              <w:ind w:left="0" w:right="0" w:firstLine="480" w:firstLineChars="200"/>
              <w:jc w:val="left"/>
              <w:rPr>
                <w:rFonts w:hint="eastAsia" w:ascii="Times New Roman" w:hAnsi="Times New Roman" w:cs="Times New Roman"/>
                <w:sz w:val="24"/>
              </w:rPr>
            </w:pPr>
          </w:p>
          <w:p>
            <w:pPr>
              <w:pStyle w:val="3"/>
              <w:keepLines w:val="0"/>
              <w:suppressLineNumbers w:val="0"/>
              <w:spacing w:before="0" w:beforeAutospacing="0" w:after="0" w:afterAutospacing="0"/>
              <w:ind w:left="0" w:right="0"/>
              <w:rPr>
                <w:rFonts w:hint="eastAsia" w:ascii="Times New Roman" w:hAnsi="Times New Roman" w:cs="Times New Roman"/>
              </w:rPr>
            </w:pPr>
          </w:p>
          <w:p>
            <w:pPr>
              <w:pStyle w:val="3"/>
              <w:keepLines w:val="0"/>
              <w:suppressLineNumbers w:val="0"/>
              <w:spacing w:before="0" w:beforeAutospacing="0" w:after="0" w:afterAutospacing="0"/>
              <w:ind w:left="0" w:right="0"/>
              <w:jc w:val="both"/>
              <w:rPr>
                <w:rFonts w:hint="eastAsia" w:ascii="Times New Roman" w:hAnsi="Times New Roman" w:cs="Times New Roman"/>
              </w:rPr>
            </w:pPr>
          </w:p>
        </w:tc>
      </w:tr>
    </w:tbl>
    <w:p>
      <w:pPr>
        <w:widowControl/>
        <w:spacing w:line="240" w:lineRule="exact"/>
        <w:jc w:val="left"/>
        <w:rPr>
          <w:rFonts w:hint="eastAsia"/>
          <w:kern w:val="0"/>
        </w:rPr>
        <w:sectPr>
          <w:footerReference r:id="rId9" w:type="default"/>
          <w:pgSz w:w="11906" w:h="16838"/>
          <w:pgMar w:top="1361" w:right="851" w:bottom="1361" w:left="1021"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p>
      <w:pPr>
        <w:rPr>
          <w:rFonts w:hint="eastAsia"/>
          <w:lang w:eastAsia="zh-CN"/>
        </w:rPr>
      </w:pPr>
      <w:r>
        <w:rPr>
          <w:rFonts w:hint="eastAsia"/>
        </w:rPr>
        <w:t>附件</w:t>
      </w:r>
      <w:r>
        <w:rPr>
          <w:rFonts w:hint="eastAsia"/>
          <w:lang w:val="en-US" w:eastAsia="zh-CN"/>
        </w:rPr>
        <w:t>1</w:t>
      </w:r>
      <w:r>
        <w:rPr>
          <w:rFonts w:hint="eastAsia"/>
        </w:rPr>
        <w:t>：</w:t>
      </w:r>
      <w:r>
        <w:rPr>
          <w:rFonts w:hint="eastAsia"/>
          <w:lang w:eastAsia="zh-CN"/>
        </w:rPr>
        <w:t>委托书</w:t>
      </w:r>
    </w:p>
    <w:p>
      <w:pPr>
        <w:rPr>
          <w:rFonts w:hint="eastAsia" w:eastAsia="宋体"/>
          <w:lang w:eastAsia="zh-CN"/>
        </w:rPr>
      </w:pPr>
      <w:r>
        <w:rPr>
          <w:rFonts w:hint="eastAsia" w:eastAsia="宋体"/>
          <w:lang w:eastAsia="zh-CN"/>
        </w:rPr>
        <w:drawing>
          <wp:inline distT="0" distB="0" distL="114300" distR="114300">
            <wp:extent cx="5815330" cy="8194675"/>
            <wp:effectExtent l="0" t="0" r="13970" b="15875"/>
            <wp:docPr id="9" name="图片 9" descr="edd8d6f393b478f1953e6554557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dd8d6f393b478f1953e65545572142"/>
                    <pic:cNvPicPr>
                      <a:picLocks noChangeAspect="1"/>
                    </pic:cNvPicPr>
                  </pic:nvPicPr>
                  <pic:blipFill>
                    <a:blip r:embed="rId66"/>
                    <a:srcRect l="4658" r="3606" b="3478"/>
                    <a:stretch>
                      <a:fillRect/>
                    </a:stretch>
                  </pic:blipFill>
                  <pic:spPr>
                    <a:xfrm>
                      <a:off x="0" y="0"/>
                      <a:ext cx="5815330" cy="8194675"/>
                    </a:xfrm>
                    <a:prstGeom prst="rect">
                      <a:avLst/>
                    </a:prstGeom>
                  </pic:spPr>
                </pic:pic>
              </a:graphicData>
            </a:graphic>
          </wp:inline>
        </w:drawing>
      </w:r>
    </w:p>
    <w:p>
      <w:pPr>
        <w:rPr>
          <w:rFonts w:hint="eastAsia"/>
        </w:rPr>
      </w:pPr>
    </w:p>
    <w:p>
      <w:pPr>
        <w:rPr>
          <w:rFonts w:hint="eastAsia"/>
        </w:rPr>
      </w:pPr>
    </w:p>
    <w:p>
      <w:pPr>
        <w:rPr>
          <w:rFonts w:hint="eastAsia"/>
        </w:rPr>
      </w:pPr>
      <w:r>
        <w:rPr>
          <w:rFonts w:hint="eastAsia"/>
        </w:rPr>
        <w:t>附件</w:t>
      </w:r>
      <w:r>
        <w:rPr>
          <w:rFonts w:hint="eastAsia"/>
          <w:lang w:val="en-US" w:eastAsia="zh-CN"/>
        </w:rPr>
        <w:t>2</w:t>
      </w:r>
      <w:r>
        <w:rPr>
          <w:rFonts w:hint="eastAsia"/>
        </w:rPr>
        <w:t>：营业执照</w:t>
      </w:r>
    </w:p>
    <w:p>
      <w:pPr>
        <w:rPr>
          <w:rFonts w:hint="eastAsia" w:eastAsia="宋体"/>
          <w:lang w:eastAsia="zh-CN"/>
        </w:rPr>
      </w:pPr>
      <w:r>
        <w:rPr>
          <w:rFonts w:hint="eastAsia" w:eastAsia="宋体"/>
          <w:lang w:eastAsia="zh-CN"/>
        </w:rPr>
        <w:drawing>
          <wp:inline distT="0" distB="0" distL="114300" distR="114300">
            <wp:extent cx="5534025" cy="7080250"/>
            <wp:effectExtent l="0" t="0" r="9525" b="6350"/>
            <wp:docPr id="1" name="图片 1"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营业执照"/>
                    <pic:cNvPicPr>
                      <a:picLocks noChangeAspect="1"/>
                    </pic:cNvPicPr>
                  </pic:nvPicPr>
                  <pic:blipFill>
                    <a:blip r:embed="rId67"/>
                    <a:srcRect t="2808" b="4275"/>
                    <a:stretch>
                      <a:fillRect/>
                    </a:stretch>
                  </pic:blipFill>
                  <pic:spPr>
                    <a:xfrm>
                      <a:off x="0" y="0"/>
                      <a:ext cx="5534025" cy="7080250"/>
                    </a:xfrm>
                    <a:prstGeom prst="rect">
                      <a:avLst/>
                    </a:prstGeom>
                  </pic:spPr>
                </pic:pic>
              </a:graphicData>
            </a:graphic>
          </wp:inline>
        </w:drawing>
      </w:r>
    </w:p>
    <w:p>
      <w:pPr>
        <w:rPr>
          <w:rFonts w:hint="eastAsia"/>
        </w:rPr>
      </w:pPr>
    </w:p>
    <w:p>
      <w:pPr>
        <w:rPr>
          <w:rFonts w:hint="eastAsia"/>
        </w:rPr>
        <w:sectPr>
          <w:footerReference r:id="rId10" w:type="default"/>
          <w:type w:val="oddPage"/>
          <w:pgSz w:w="11906" w:h="16838"/>
          <w:pgMar w:top="1361" w:right="851" w:bottom="1361" w:left="1021" w:header="340" w:footer="227" w:gutter="0"/>
          <w:pgBorders w:offsetFrom="page">
            <w:top w:val="none" w:sz="0" w:space="0"/>
            <w:left w:val="none" w:sz="0" w:space="0"/>
            <w:bottom w:val="none" w:sz="0" w:space="0"/>
            <w:right w:val="none" w:sz="0" w:space="0"/>
          </w:pgBorders>
          <w:pgNumType w:fmt="decimal"/>
          <w:cols w:space="720" w:num="1"/>
          <w:docGrid w:linePitch="312" w:charSpace="0"/>
        </w:sectPr>
      </w:pPr>
    </w:p>
    <w:p>
      <w:pPr>
        <w:rPr>
          <w:rFonts w:hint="eastAsia"/>
        </w:rPr>
      </w:pPr>
      <w:r>
        <w:rPr>
          <w:rFonts w:hint="eastAsia"/>
        </w:rPr>
        <w:t>附件</w:t>
      </w:r>
      <w:r>
        <w:rPr>
          <w:rFonts w:hint="eastAsia"/>
          <w:lang w:val="en-US" w:eastAsia="zh-CN"/>
        </w:rPr>
        <w:t>4</w:t>
      </w:r>
      <w:r>
        <w:rPr>
          <w:rFonts w:hint="eastAsia"/>
        </w:rPr>
        <w:t>：</w:t>
      </w:r>
      <w:r>
        <w:rPr>
          <w:rFonts w:hint="eastAsia"/>
          <w:lang w:eastAsia="zh-CN"/>
        </w:rPr>
        <w:t>租赁</w:t>
      </w:r>
      <w:r>
        <w:rPr>
          <w:rFonts w:hint="eastAsia"/>
        </w:rPr>
        <w:t>协议</w:t>
      </w:r>
    </w:p>
    <w:p>
      <w:pPr>
        <w:pStyle w:val="2"/>
        <w:rPr>
          <w:rFonts w:hint="eastAsia"/>
        </w:rPr>
      </w:pPr>
      <w:r>
        <w:rPr>
          <w:rFonts w:hint="eastAsia"/>
        </w:rPr>
        <w:drawing>
          <wp:inline distT="0" distB="0" distL="114300" distR="114300">
            <wp:extent cx="5977255" cy="8328025"/>
            <wp:effectExtent l="0" t="0" r="4445" b="15875"/>
            <wp:docPr id="75" name="图片 75" descr="bc6d04952ebcf86abef6264892f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bc6d04952ebcf86abef6264892f3684"/>
                    <pic:cNvPicPr>
                      <a:picLocks noChangeAspect="1"/>
                    </pic:cNvPicPr>
                  </pic:nvPicPr>
                  <pic:blipFill>
                    <a:blip r:embed="rId68"/>
                    <a:srcRect l="4637" t="1907" r="1496"/>
                    <a:stretch>
                      <a:fillRect/>
                    </a:stretch>
                  </pic:blipFill>
                  <pic:spPr>
                    <a:xfrm>
                      <a:off x="0" y="0"/>
                      <a:ext cx="5977255" cy="8328025"/>
                    </a:xfrm>
                    <a:prstGeom prst="rect">
                      <a:avLst/>
                    </a:prstGeom>
                  </pic:spPr>
                </pic:pic>
              </a:graphicData>
            </a:graphic>
          </wp:inline>
        </w:drawing>
      </w:r>
    </w:p>
    <w:p>
      <w:pPr>
        <w:pStyle w:val="3"/>
        <w:rPr>
          <w:rFonts w:hint="eastAsia" w:eastAsia="宋体"/>
          <w:lang w:eastAsia="zh-CN"/>
        </w:rPr>
      </w:pPr>
      <w:r>
        <w:rPr>
          <w:rFonts w:hint="eastAsia" w:eastAsia="宋体"/>
          <w:lang w:eastAsia="zh-CN"/>
        </w:rPr>
        <w:drawing>
          <wp:inline distT="0" distB="0" distL="114300" distR="114300">
            <wp:extent cx="6196330" cy="8489950"/>
            <wp:effectExtent l="0" t="0" r="13970" b="6350"/>
            <wp:docPr id="76" name="图片 76" descr="090ecd2da8953a35be0a2cb3d2d21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090ecd2da8953a35be0a2cb3d2d21d8"/>
                    <pic:cNvPicPr>
                      <a:picLocks noChangeAspect="1"/>
                    </pic:cNvPicPr>
                  </pic:nvPicPr>
                  <pic:blipFill>
                    <a:blip r:embed="rId69"/>
                    <a:srcRect l="1047" r="1645"/>
                    <a:stretch>
                      <a:fillRect/>
                    </a:stretch>
                  </pic:blipFill>
                  <pic:spPr>
                    <a:xfrm>
                      <a:off x="0" y="0"/>
                      <a:ext cx="6196330" cy="8489950"/>
                    </a:xfrm>
                    <a:prstGeom prst="rect">
                      <a:avLst/>
                    </a:prstGeom>
                  </pic:spPr>
                </pic:pic>
              </a:graphicData>
            </a:graphic>
          </wp:inline>
        </w:drawing>
      </w:r>
    </w:p>
    <w:p>
      <w:pPr>
        <w:rPr>
          <w:rFonts w:hint="eastAsia"/>
          <w:lang w:eastAsia="zh-CN"/>
        </w:rPr>
      </w:pPr>
    </w:p>
    <w:p>
      <w:pPr>
        <w:rPr>
          <w:rFonts w:hint="eastAsia" w:eastAsia="宋体"/>
          <w:lang w:eastAsia="zh-CN"/>
        </w:rPr>
      </w:pPr>
      <w:r>
        <w:rPr>
          <w:rFonts w:hint="eastAsia" w:eastAsia="宋体"/>
          <w:lang w:eastAsia="zh-CN"/>
        </w:rPr>
        <w:drawing>
          <wp:inline distT="0" distB="0" distL="114300" distR="114300">
            <wp:extent cx="6177280" cy="8489950"/>
            <wp:effectExtent l="0" t="0" r="13970" b="6350"/>
            <wp:docPr id="79" name="图片 79" descr="22d513d23169af30ef23f327e19d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22d513d23169af30ef23f327e19d292"/>
                    <pic:cNvPicPr>
                      <a:picLocks noChangeAspect="1"/>
                    </pic:cNvPicPr>
                  </pic:nvPicPr>
                  <pic:blipFill>
                    <a:blip r:embed="rId70"/>
                    <a:srcRect l="1197" r="1795"/>
                    <a:stretch>
                      <a:fillRect/>
                    </a:stretch>
                  </pic:blipFill>
                  <pic:spPr>
                    <a:xfrm>
                      <a:off x="0" y="0"/>
                      <a:ext cx="6177280" cy="8489950"/>
                    </a:xfrm>
                    <a:prstGeom prst="rect">
                      <a:avLst/>
                    </a:prstGeom>
                  </pic:spPr>
                </pic:pic>
              </a:graphicData>
            </a:graphic>
          </wp:inline>
        </w:drawing>
      </w:r>
    </w:p>
    <w:p>
      <w:pPr>
        <w:rPr>
          <w:rFonts w:hint="eastAsia"/>
        </w:rPr>
      </w:pPr>
    </w:p>
    <w:p>
      <w:pPr>
        <w:rPr>
          <w:rFonts w:hint="eastAsia"/>
        </w:rPr>
      </w:pPr>
    </w:p>
    <w:p>
      <w:pPr>
        <w:rPr>
          <w:rFonts w:hint="default" w:eastAsia="宋体"/>
          <w:lang w:val="en-US" w:eastAsia="zh-CN"/>
        </w:rPr>
      </w:pPr>
      <w:r>
        <w:rPr>
          <w:rFonts w:hint="eastAsia"/>
        </w:rPr>
        <w:t>附件</w:t>
      </w:r>
      <w:r>
        <w:rPr>
          <w:rFonts w:hint="eastAsia"/>
          <w:lang w:val="en-US" w:eastAsia="zh-CN"/>
        </w:rPr>
        <w:t>4</w:t>
      </w:r>
      <w:r>
        <w:rPr>
          <w:rFonts w:hint="eastAsia"/>
        </w:rPr>
        <w:t>：</w:t>
      </w:r>
      <w:r>
        <w:rPr>
          <w:rFonts w:hint="eastAsia"/>
          <w:lang w:val="en-US" w:eastAsia="zh-CN"/>
        </w:rPr>
        <w:t>生产车间房产证</w:t>
      </w:r>
    </w:p>
    <w:p>
      <w:pPr>
        <w:pStyle w:val="3"/>
        <w:rPr>
          <w:rFonts w:hint="eastAsia" w:eastAsia="宋体"/>
          <w:lang w:eastAsia="zh-CN"/>
        </w:rPr>
      </w:pPr>
      <w:r>
        <w:rPr>
          <w:rFonts w:hint="eastAsia" w:eastAsia="宋体"/>
          <w:lang w:eastAsia="zh-CN"/>
        </w:rPr>
        <w:drawing>
          <wp:inline distT="0" distB="0" distL="114300" distR="114300">
            <wp:extent cx="6000115" cy="8428990"/>
            <wp:effectExtent l="0" t="0" r="635" b="10160"/>
            <wp:docPr id="2" name="图片 2" descr="6723f3654bae5c72a64b0ba3417a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723f3654bae5c72a64b0ba3417a006"/>
                    <pic:cNvPicPr>
                      <a:picLocks noChangeAspect="1"/>
                    </pic:cNvPicPr>
                  </pic:nvPicPr>
                  <pic:blipFill>
                    <a:blip r:embed="rId71"/>
                    <a:srcRect l="2102" t="2553" r="3304" b="3298"/>
                    <a:stretch>
                      <a:fillRect/>
                    </a:stretch>
                  </pic:blipFill>
                  <pic:spPr>
                    <a:xfrm>
                      <a:off x="0" y="0"/>
                      <a:ext cx="6000115" cy="8428990"/>
                    </a:xfrm>
                    <a:prstGeom prst="rect">
                      <a:avLst/>
                    </a:prstGeom>
                  </pic:spPr>
                </pic:pic>
              </a:graphicData>
            </a:graphic>
          </wp:inline>
        </w:drawing>
      </w:r>
    </w:p>
    <w:p>
      <w:pPr>
        <w:rPr>
          <w:rFonts w:hint="eastAsia"/>
        </w:rPr>
        <w:sectPr>
          <w:pgSz w:w="11906" w:h="16838"/>
          <w:pgMar w:top="1361" w:right="851" w:bottom="1361" w:left="1021" w:header="340" w:footer="227" w:gutter="0"/>
          <w:pgBorders w:offsetFrom="page">
            <w:top w:val="none" w:sz="0" w:space="0"/>
            <w:left w:val="none" w:sz="0" w:space="0"/>
            <w:bottom w:val="none" w:sz="0" w:space="0"/>
            <w:right w:val="none" w:sz="0" w:space="0"/>
          </w:pgBorders>
          <w:pgNumType w:fmt="decimal"/>
          <w:cols w:space="720" w:num="1"/>
          <w:docGrid w:linePitch="312" w:charSpace="0"/>
        </w:sectPr>
      </w:pPr>
    </w:p>
    <w:p>
      <w:pPr>
        <w:rPr>
          <w:rFonts w:hint="eastAsia"/>
        </w:rPr>
      </w:pPr>
      <w:r>
        <w:rPr>
          <w:rFonts w:hint="eastAsia"/>
        </w:rPr>
        <w:t>附件</w:t>
      </w:r>
      <w:r>
        <w:rPr>
          <w:rFonts w:hint="eastAsia"/>
          <w:lang w:val="en-US" w:eastAsia="zh-CN"/>
        </w:rPr>
        <w:t>5</w:t>
      </w:r>
      <w:r>
        <w:rPr>
          <w:rFonts w:hint="eastAsia"/>
        </w:rPr>
        <w:t>：监测报告</w:t>
      </w:r>
    </w:p>
    <w:p>
      <w:pPr>
        <w:pStyle w:val="2"/>
        <w:rPr>
          <w:rFonts w:hint="eastAsia" w:eastAsia="仿宋_GB2312"/>
          <w:lang w:eastAsia="zh-CN"/>
        </w:rPr>
      </w:pPr>
      <w:r>
        <w:rPr>
          <w:rFonts w:hint="eastAsia" w:eastAsia="仿宋_GB2312"/>
          <w:lang w:eastAsia="zh-CN"/>
        </w:rPr>
        <w:drawing>
          <wp:inline distT="0" distB="0" distL="114300" distR="114300">
            <wp:extent cx="6314440" cy="8227695"/>
            <wp:effectExtent l="0" t="0" r="10160" b="1905"/>
            <wp:docPr id="5" name="图片 5" descr="CCI2020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CI20201021"/>
                    <pic:cNvPicPr>
                      <a:picLocks noChangeAspect="1"/>
                    </pic:cNvPicPr>
                  </pic:nvPicPr>
                  <pic:blipFill>
                    <a:blip r:embed="rId72"/>
                    <a:srcRect t="1680" b="6465"/>
                    <a:stretch>
                      <a:fillRect/>
                    </a:stretch>
                  </pic:blipFill>
                  <pic:spPr>
                    <a:xfrm>
                      <a:off x="0" y="0"/>
                      <a:ext cx="6314440" cy="8227695"/>
                    </a:xfrm>
                    <a:prstGeom prst="rect">
                      <a:avLst/>
                    </a:prstGeom>
                  </pic:spPr>
                </pic:pic>
              </a:graphicData>
            </a:graphic>
          </wp:inline>
        </w:drawing>
      </w:r>
      <w:r>
        <w:rPr>
          <w:rFonts w:hint="eastAsia" w:eastAsia="仿宋_GB2312"/>
          <w:lang w:eastAsia="zh-CN"/>
        </w:rPr>
        <w:drawing>
          <wp:inline distT="0" distB="0" distL="114300" distR="114300">
            <wp:extent cx="6322060" cy="8956675"/>
            <wp:effectExtent l="0" t="0" r="2540" b="15875"/>
            <wp:docPr id="22" name="图片 22" descr="CCI20201021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CI20201021_0001"/>
                    <pic:cNvPicPr>
                      <a:picLocks noChangeAspect="1"/>
                    </pic:cNvPicPr>
                  </pic:nvPicPr>
                  <pic:blipFill>
                    <a:blip r:embed="rId73"/>
                    <a:stretch>
                      <a:fillRect/>
                    </a:stretch>
                  </pic:blipFill>
                  <pic:spPr>
                    <a:xfrm>
                      <a:off x="0" y="0"/>
                      <a:ext cx="6322060" cy="8956675"/>
                    </a:xfrm>
                    <a:prstGeom prst="rect">
                      <a:avLst/>
                    </a:prstGeom>
                  </pic:spPr>
                </pic:pic>
              </a:graphicData>
            </a:graphic>
          </wp:inline>
        </w:drawing>
      </w:r>
      <w:r>
        <w:rPr>
          <w:rFonts w:hint="eastAsia" w:eastAsia="仿宋_GB2312"/>
          <w:lang w:eastAsia="zh-CN"/>
        </w:rPr>
        <w:drawing>
          <wp:inline distT="0" distB="0" distL="114300" distR="114300">
            <wp:extent cx="6329045" cy="8956675"/>
            <wp:effectExtent l="0" t="0" r="14605" b="15875"/>
            <wp:docPr id="12" name="图片 12" descr="CCI20201021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CI20201021_0002"/>
                    <pic:cNvPicPr>
                      <a:picLocks noChangeAspect="1"/>
                    </pic:cNvPicPr>
                  </pic:nvPicPr>
                  <pic:blipFill>
                    <a:blip r:embed="rId74"/>
                    <a:stretch>
                      <a:fillRect/>
                    </a:stretch>
                  </pic:blipFill>
                  <pic:spPr>
                    <a:xfrm>
                      <a:off x="0" y="0"/>
                      <a:ext cx="6329045" cy="8956675"/>
                    </a:xfrm>
                    <a:prstGeom prst="rect">
                      <a:avLst/>
                    </a:prstGeom>
                  </pic:spPr>
                </pic:pic>
              </a:graphicData>
            </a:graphic>
          </wp:inline>
        </w:drawing>
      </w:r>
      <w:r>
        <w:rPr>
          <w:rFonts w:hint="eastAsia" w:eastAsia="仿宋_GB2312"/>
          <w:lang w:eastAsia="zh-CN"/>
        </w:rPr>
        <w:drawing>
          <wp:inline distT="0" distB="0" distL="114300" distR="114300">
            <wp:extent cx="6329045" cy="8962390"/>
            <wp:effectExtent l="0" t="0" r="14605" b="10160"/>
            <wp:docPr id="20" name="图片 20" descr="CCI20201021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CI20201021_0003"/>
                    <pic:cNvPicPr>
                      <a:picLocks noChangeAspect="1"/>
                    </pic:cNvPicPr>
                  </pic:nvPicPr>
                  <pic:blipFill>
                    <a:blip r:embed="rId75"/>
                    <a:stretch>
                      <a:fillRect/>
                    </a:stretch>
                  </pic:blipFill>
                  <pic:spPr>
                    <a:xfrm>
                      <a:off x="0" y="0"/>
                      <a:ext cx="6329045" cy="8962390"/>
                    </a:xfrm>
                    <a:prstGeom prst="rect">
                      <a:avLst/>
                    </a:prstGeom>
                  </pic:spPr>
                </pic:pic>
              </a:graphicData>
            </a:graphic>
          </wp:inline>
        </w:drawing>
      </w:r>
      <w:r>
        <w:rPr>
          <w:rFonts w:hint="eastAsia" w:eastAsia="仿宋_GB2312"/>
          <w:lang w:eastAsia="zh-CN"/>
        </w:rPr>
        <w:drawing>
          <wp:inline distT="0" distB="0" distL="114300" distR="114300">
            <wp:extent cx="6322060" cy="8956675"/>
            <wp:effectExtent l="0" t="0" r="2540" b="15875"/>
            <wp:docPr id="19" name="图片 19" descr="CCI20201021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CI20201021_0004"/>
                    <pic:cNvPicPr>
                      <a:picLocks noChangeAspect="1"/>
                    </pic:cNvPicPr>
                  </pic:nvPicPr>
                  <pic:blipFill>
                    <a:blip r:embed="rId76"/>
                    <a:stretch>
                      <a:fillRect/>
                    </a:stretch>
                  </pic:blipFill>
                  <pic:spPr>
                    <a:xfrm>
                      <a:off x="0" y="0"/>
                      <a:ext cx="6322060" cy="8956675"/>
                    </a:xfrm>
                    <a:prstGeom prst="rect">
                      <a:avLst/>
                    </a:prstGeom>
                  </pic:spPr>
                </pic:pic>
              </a:graphicData>
            </a:graphic>
          </wp:inline>
        </w:drawing>
      </w:r>
      <w:r>
        <w:rPr>
          <w:rFonts w:hint="eastAsia" w:eastAsia="仿宋_GB2312"/>
          <w:lang w:eastAsia="zh-CN"/>
        </w:rPr>
        <w:drawing>
          <wp:inline distT="0" distB="0" distL="114300" distR="114300">
            <wp:extent cx="6322060" cy="8956675"/>
            <wp:effectExtent l="0" t="0" r="2540" b="15875"/>
            <wp:docPr id="18" name="图片 18" descr="CCI20201021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CI20201021_0005"/>
                    <pic:cNvPicPr>
                      <a:picLocks noChangeAspect="1"/>
                    </pic:cNvPicPr>
                  </pic:nvPicPr>
                  <pic:blipFill>
                    <a:blip r:embed="rId77"/>
                    <a:stretch>
                      <a:fillRect/>
                    </a:stretch>
                  </pic:blipFill>
                  <pic:spPr>
                    <a:xfrm>
                      <a:off x="0" y="0"/>
                      <a:ext cx="6322060" cy="8956675"/>
                    </a:xfrm>
                    <a:prstGeom prst="rect">
                      <a:avLst/>
                    </a:prstGeom>
                  </pic:spPr>
                </pic:pic>
              </a:graphicData>
            </a:graphic>
          </wp:inline>
        </w:drawing>
      </w:r>
      <w:r>
        <w:rPr>
          <w:rFonts w:hint="eastAsia" w:eastAsia="仿宋_GB2312"/>
          <w:lang w:eastAsia="zh-CN"/>
        </w:rPr>
        <w:drawing>
          <wp:inline distT="0" distB="0" distL="114300" distR="114300">
            <wp:extent cx="6314440" cy="8957310"/>
            <wp:effectExtent l="0" t="0" r="10160" b="15240"/>
            <wp:docPr id="8" name="图片 8" descr="CCI20201021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CI20201021_0006"/>
                    <pic:cNvPicPr>
                      <a:picLocks noChangeAspect="1"/>
                    </pic:cNvPicPr>
                  </pic:nvPicPr>
                  <pic:blipFill>
                    <a:blip r:embed="rId78"/>
                    <a:stretch>
                      <a:fillRect/>
                    </a:stretch>
                  </pic:blipFill>
                  <pic:spPr>
                    <a:xfrm>
                      <a:off x="0" y="0"/>
                      <a:ext cx="6314440" cy="8957310"/>
                    </a:xfrm>
                    <a:prstGeom prst="rect">
                      <a:avLst/>
                    </a:prstGeom>
                  </pic:spPr>
                </pic:pic>
              </a:graphicData>
            </a:graphic>
          </wp:inline>
        </w:drawing>
      </w:r>
      <w:r>
        <w:rPr>
          <w:rFonts w:hint="eastAsia" w:eastAsia="仿宋_GB2312"/>
          <w:lang w:eastAsia="zh-CN"/>
        </w:rPr>
        <w:drawing>
          <wp:inline distT="0" distB="0" distL="114300" distR="114300">
            <wp:extent cx="6322060" cy="8962390"/>
            <wp:effectExtent l="0" t="0" r="2540" b="10160"/>
            <wp:docPr id="16" name="图片 16" descr="CCI20201021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CI20201021_0007"/>
                    <pic:cNvPicPr>
                      <a:picLocks noChangeAspect="1"/>
                    </pic:cNvPicPr>
                  </pic:nvPicPr>
                  <pic:blipFill>
                    <a:blip r:embed="rId79"/>
                    <a:stretch>
                      <a:fillRect/>
                    </a:stretch>
                  </pic:blipFill>
                  <pic:spPr>
                    <a:xfrm>
                      <a:off x="0" y="0"/>
                      <a:ext cx="6322060" cy="8962390"/>
                    </a:xfrm>
                    <a:prstGeom prst="rect">
                      <a:avLst/>
                    </a:prstGeom>
                  </pic:spPr>
                </pic:pic>
              </a:graphicData>
            </a:graphic>
          </wp:inline>
        </w:drawing>
      </w:r>
      <w:r>
        <w:rPr>
          <w:rFonts w:hint="eastAsia" w:eastAsia="仿宋_GB2312"/>
          <w:lang w:eastAsia="zh-CN"/>
        </w:rPr>
        <w:drawing>
          <wp:inline distT="0" distB="0" distL="114300" distR="114300">
            <wp:extent cx="6322060" cy="8956675"/>
            <wp:effectExtent l="0" t="0" r="2540" b="15875"/>
            <wp:docPr id="15" name="图片 15" descr="CCI20201021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CI20201021_0008"/>
                    <pic:cNvPicPr>
                      <a:picLocks noChangeAspect="1"/>
                    </pic:cNvPicPr>
                  </pic:nvPicPr>
                  <pic:blipFill>
                    <a:blip r:embed="rId80"/>
                    <a:stretch>
                      <a:fillRect/>
                    </a:stretch>
                  </pic:blipFill>
                  <pic:spPr>
                    <a:xfrm>
                      <a:off x="0" y="0"/>
                      <a:ext cx="6322060" cy="8956675"/>
                    </a:xfrm>
                    <a:prstGeom prst="rect">
                      <a:avLst/>
                    </a:prstGeom>
                  </pic:spPr>
                </pic:pic>
              </a:graphicData>
            </a:graphic>
          </wp:inline>
        </w:drawing>
      </w:r>
      <w:r>
        <w:rPr>
          <w:rFonts w:hint="eastAsia" w:eastAsia="仿宋_GB2312"/>
          <w:lang w:eastAsia="zh-CN"/>
        </w:rPr>
        <w:drawing>
          <wp:inline distT="0" distB="0" distL="114300" distR="114300">
            <wp:extent cx="6322060" cy="8956675"/>
            <wp:effectExtent l="0" t="0" r="2540" b="15875"/>
            <wp:docPr id="6" name="图片 6" descr="CCI20201021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CI20201021_0008"/>
                    <pic:cNvPicPr>
                      <a:picLocks noChangeAspect="1"/>
                    </pic:cNvPicPr>
                  </pic:nvPicPr>
                  <pic:blipFill>
                    <a:blip r:embed="rId80"/>
                    <a:stretch>
                      <a:fillRect/>
                    </a:stretch>
                  </pic:blipFill>
                  <pic:spPr>
                    <a:xfrm>
                      <a:off x="0" y="0"/>
                      <a:ext cx="6322060" cy="8956675"/>
                    </a:xfrm>
                    <a:prstGeom prst="rect">
                      <a:avLst/>
                    </a:prstGeom>
                  </pic:spPr>
                </pic:pic>
              </a:graphicData>
            </a:graphic>
          </wp:inline>
        </w:drawing>
      </w:r>
    </w:p>
    <w:p>
      <w:pPr>
        <w:jc w:val="left"/>
        <w:rPr>
          <w:rFonts w:hint="eastAsia"/>
          <w:lang w:eastAsia="zh-CN"/>
        </w:rPr>
      </w:pPr>
      <w:r>
        <w:rPr>
          <w:rFonts w:hint="eastAsia"/>
          <w:lang w:eastAsia="zh-CN"/>
        </w:rPr>
        <w:t>附件</w:t>
      </w:r>
      <w:r>
        <w:rPr>
          <w:rFonts w:hint="eastAsia"/>
          <w:lang w:val="en-US" w:eastAsia="zh-CN"/>
        </w:rPr>
        <w:t>6</w:t>
      </w:r>
      <w:r>
        <w:rPr>
          <w:rFonts w:hint="eastAsia"/>
          <w:lang w:eastAsia="zh-CN"/>
        </w:rPr>
        <w:t>燃气质量检验报告</w:t>
      </w:r>
    </w:p>
    <w:p>
      <w:pPr>
        <w:pStyle w:val="31"/>
        <w:rPr>
          <w:rFonts w:hint="eastAsia"/>
          <w:lang w:eastAsia="zh-CN"/>
        </w:rPr>
      </w:pPr>
      <w:r>
        <w:rPr>
          <w:rFonts w:hint="eastAsia"/>
          <w:lang w:eastAsia="zh-CN"/>
        </w:rPr>
        <w:drawing>
          <wp:inline distT="0" distB="0" distL="114300" distR="114300">
            <wp:extent cx="6370320" cy="6163310"/>
            <wp:effectExtent l="0" t="0" r="11430" b="8890"/>
            <wp:docPr id="10" name="图片 10" descr="煤气监测成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煤气监测成分"/>
                    <pic:cNvPicPr>
                      <a:picLocks noChangeAspect="1"/>
                    </pic:cNvPicPr>
                  </pic:nvPicPr>
                  <pic:blipFill>
                    <a:blip r:embed="rId81"/>
                    <a:stretch>
                      <a:fillRect/>
                    </a:stretch>
                  </pic:blipFill>
                  <pic:spPr>
                    <a:xfrm>
                      <a:off x="0" y="0"/>
                      <a:ext cx="6370320" cy="6163310"/>
                    </a:xfrm>
                    <a:prstGeom prst="rect">
                      <a:avLst/>
                    </a:prstGeom>
                  </pic:spPr>
                </pic:pic>
              </a:graphicData>
            </a:graphic>
          </wp:inline>
        </w:drawing>
      </w:r>
    </w:p>
    <w:p>
      <w:pPr>
        <w:pStyle w:val="46"/>
        <w:rPr>
          <w:rFonts w:hint="eastAsia"/>
          <w:lang w:eastAsia="zh-CN"/>
        </w:rPr>
        <w:sectPr>
          <w:pgSz w:w="11906" w:h="16838"/>
          <w:pgMar w:top="1361" w:right="851" w:bottom="1361" w:left="1021" w:header="340" w:footer="227" w:gutter="0"/>
          <w:pgBorders w:offsetFrom="page">
            <w:top w:val="none" w:sz="0" w:space="0"/>
            <w:left w:val="none" w:sz="0" w:space="0"/>
            <w:bottom w:val="none" w:sz="0" w:space="0"/>
            <w:right w:val="none" w:sz="0" w:space="0"/>
          </w:pgBorders>
          <w:pgNumType w:fmt="decimal"/>
          <w:cols w:space="720" w:num="1"/>
          <w:docGrid w:linePitch="312" w:charSpace="0"/>
        </w:sectPr>
      </w:pPr>
    </w:p>
    <w:p>
      <w:pPr>
        <w:pStyle w:val="58"/>
        <w:jc w:val="center"/>
      </w:pPr>
      <w:r>
        <w:rPr>
          <w:sz w:val="28"/>
        </w:rPr>
        <mc:AlternateContent>
          <mc:Choice Requires="wps">
            <w:drawing>
              <wp:anchor distT="0" distB="0" distL="114300" distR="114300" simplePos="0" relativeHeight="2048" behindDoc="0" locked="0" layoutInCell="1" allowOverlap="1">
                <wp:simplePos x="0" y="0"/>
                <wp:positionH relativeFrom="column">
                  <wp:posOffset>3141345</wp:posOffset>
                </wp:positionH>
                <wp:positionV relativeFrom="paragraph">
                  <wp:posOffset>5629275</wp:posOffset>
                </wp:positionV>
                <wp:extent cx="2724150" cy="372110"/>
                <wp:effectExtent l="0" t="0" r="0" b="8890"/>
                <wp:wrapNone/>
                <wp:docPr id="27" name="文本框 27"/>
                <wp:cNvGraphicFramePr/>
                <a:graphic xmlns:a="http://schemas.openxmlformats.org/drawingml/2006/main">
                  <a:graphicData uri="http://schemas.microsoft.com/office/word/2010/wordprocessingShape">
                    <wps:wsp>
                      <wps:cNvSpPr txBox="1"/>
                      <wps:spPr>
                        <a:xfrm>
                          <a:off x="2811145" y="6269355"/>
                          <a:ext cx="2724150" cy="3721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b/>
                                <w:bCs/>
                                <w:lang w:eastAsia="zh-CN"/>
                              </w:rPr>
                              <w:t>附图</w:t>
                            </w:r>
                            <w:r>
                              <w:rPr>
                                <w:rFonts w:hint="eastAsia"/>
                                <w:b/>
                                <w:bCs/>
                                <w:lang w:val="en-US" w:eastAsia="zh-CN"/>
                              </w:rPr>
                              <w:t>1 平面布置图（1:2000）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35pt;margin-top:443.25pt;height:29.3pt;width:214.5pt;z-index:2048;mso-width-relative:page;mso-height-relative:page;" fillcolor="#FFFFFF [3201]" filled="t" stroked="f" coordsize="21600,21600" o:gfxdata="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c1&#10;ywnWAAAACwEAAA8AAAAAAAAAAQAgAAAAIgAAAGRycy9kb3ducmV2LnhtbFBLAQIUABQAAAAIAIdO&#10;4kASjZ/fXgIAAJ0EAAAOAAAAAAAAAAEAIAAAACUBAABkcnMvZTJvRG9jLnhtbFBLBQYAAAAABgAG&#10;AFkBAAD1BQAAAAA=&#10;">
                <v:fill on="t" focussize="0,0"/>
                <v:stroke on="f" weight="0.5pt"/>
                <v:imagedata o:title=""/>
                <o:lock v:ext="edit" aspectratio="f"/>
                <v:textbox>
                  <w:txbxContent>
                    <w:p>
                      <w:r>
                        <w:rPr>
                          <w:rFonts w:hint="eastAsia"/>
                          <w:b/>
                          <w:bCs/>
                          <w:lang w:eastAsia="zh-CN"/>
                        </w:rPr>
                        <w:t>附图</w:t>
                      </w:r>
                      <w:r>
                        <w:rPr>
                          <w:rFonts w:hint="eastAsia"/>
                          <w:b/>
                          <w:bCs/>
                          <w:lang w:val="en-US" w:eastAsia="zh-CN"/>
                        </w:rPr>
                        <w:t>1 平面布置图（1:2000）</w:t>
                      </w:r>
                    </w:p>
                  </w:txbxContent>
                </v:textbox>
              </v:shape>
            </w:pict>
          </mc:Fallback>
        </mc:AlternateContent>
      </w:r>
      <w:r>
        <w:rPr>
          <w:sz w:val="24"/>
        </w:rPr>
        <mc:AlternateContent>
          <mc:Choice Requires="wps">
            <w:drawing>
              <wp:anchor distT="0" distB="0" distL="114300" distR="114300" simplePos="0" relativeHeight="87040" behindDoc="0" locked="0" layoutInCell="1" allowOverlap="1">
                <wp:simplePos x="0" y="0"/>
                <wp:positionH relativeFrom="column">
                  <wp:posOffset>6661785</wp:posOffset>
                </wp:positionH>
                <wp:positionV relativeFrom="paragraph">
                  <wp:posOffset>241935</wp:posOffset>
                </wp:positionV>
                <wp:extent cx="502285" cy="287020"/>
                <wp:effectExtent l="0" t="0" r="12065" b="17780"/>
                <wp:wrapNone/>
                <wp:docPr id="68" name="文本框 68"/>
                <wp:cNvGraphicFramePr/>
                <a:graphic xmlns:a="http://schemas.openxmlformats.org/drawingml/2006/main">
                  <a:graphicData uri="http://schemas.microsoft.com/office/word/2010/wordprocessingShape">
                    <wps:wsp>
                      <wps:cNvSpPr txBox="1"/>
                      <wps:spPr>
                        <a:xfrm>
                          <a:off x="0" y="0"/>
                          <a:ext cx="502285" cy="287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4.55pt;margin-top:19.05pt;height:22.6pt;width:39.55pt;z-index:87040;mso-width-relative:page;mso-height-relative:page;" filled="f" stroked="f" coordsize="21600,21600" o:gfxdata="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g1VCc2gAAAAsBAAAPAAAAAAAAAAEAIAAAACIAAABk&#10;cnMvZG93bnJldi54bWxQSwECFAAUAAAACACHTuJA2EfqMz0CAABnBAAADgAAAAAAAAABACAAAAAp&#10;AQAAZHJzL2Uyb0RvYy54bWxQSwUGAAAAAAYABgBZAQAA2AUAAAAA&#10;">
                <v:fill on="f" focussize="0,0"/>
                <v:stroke on="f" weight="0.5pt"/>
                <v:imagedata o:title=""/>
                <o:lock v:ext="edit" aspectratio="f"/>
                <v:textbox>
                  <w:txbxContent>
                    <w:p>
                      <w:pPr>
                        <w:rPr>
                          <w:rFonts w:hint="default" w:eastAsia="宋体"/>
                          <w:sz w:val="21"/>
                          <w:szCs w:val="21"/>
                          <w:lang w:val="en-US" w:eastAsia="zh-CN"/>
                        </w:rPr>
                      </w:pPr>
                      <w:r>
                        <w:rPr>
                          <w:rFonts w:hint="eastAsia"/>
                          <w:sz w:val="21"/>
                          <w:szCs w:val="21"/>
                          <w:lang w:val="en-US" w:eastAsia="zh-CN"/>
                        </w:rPr>
                        <w:t>3#</w:t>
                      </w:r>
                    </w:p>
                  </w:txbxContent>
                </v:textbox>
              </v:shape>
            </w:pict>
          </mc:Fallback>
        </mc:AlternateContent>
      </w:r>
      <w:r>
        <w:rPr>
          <w:sz w:val="24"/>
        </w:rPr>
        <mc:AlternateContent>
          <mc:Choice Requires="wps">
            <w:drawing>
              <wp:anchor distT="0" distB="0" distL="114300" distR="114300" simplePos="0" relativeHeight="54272" behindDoc="0" locked="0" layoutInCell="1" allowOverlap="1">
                <wp:simplePos x="0" y="0"/>
                <wp:positionH relativeFrom="column">
                  <wp:posOffset>6697980</wp:posOffset>
                </wp:positionH>
                <wp:positionV relativeFrom="paragraph">
                  <wp:posOffset>509270</wp:posOffset>
                </wp:positionV>
                <wp:extent cx="86360" cy="77470"/>
                <wp:effectExtent l="0" t="0" r="8890" b="17780"/>
                <wp:wrapNone/>
                <wp:docPr id="60" name="椭圆 60"/>
                <wp:cNvGraphicFramePr/>
                <a:graphic xmlns:a="http://schemas.openxmlformats.org/drawingml/2006/main">
                  <a:graphicData uri="http://schemas.microsoft.com/office/word/2010/wordprocessingShape">
                    <wps:wsp>
                      <wps:cNvSpPr/>
                      <wps:spPr>
                        <a:xfrm>
                          <a:off x="0" y="0"/>
                          <a:ext cx="86360" cy="7747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27.4pt;margin-top:40.1pt;height:6.1pt;width:6.8pt;z-index:54272;v-text-anchor:middle;mso-width-relative:page;mso-height-relative:page;" fillcolor="#FF0000" filled="t" stroked="f" coordsize="21600,21600" o:gfxdata="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d9OLg2gAAAAsBAAAPAAAAAAAAAAEAIAAAACIAAABkcnMvZG93bnJldi54bWxQSwECFAAUAAAA&#10;CACHTuJAzFy3D14CAAC2BAAADgAAAAAAAAABACAAAAApAQAAZHJzL2Uyb0RvYy54bWxQSwUGAAAA&#10;AAYABgBZAQAA+QUAAAAA&#10;">
                <v:fill on="t" focussize="0,0"/>
                <v:stroke on="f" weight="2pt"/>
                <v:imagedata o:title=""/>
                <o:lock v:ext="edit" aspectratio="f"/>
              </v:shape>
            </w:pict>
          </mc:Fallback>
        </mc:AlternateContent>
      </w:r>
      <w:r>
        <w:rPr>
          <w:sz w:val="24"/>
        </w:rPr>
        <mc:AlternateContent>
          <mc:Choice Requires="wps">
            <w:drawing>
              <wp:anchor distT="0" distB="0" distL="114300" distR="114300" simplePos="0" relativeHeight="101376" behindDoc="0" locked="0" layoutInCell="1" allowOverlap="1">
                <wp:simplePos x="0" y="0"/>
                <wp:positionH relativeFrom="column">
                  <wp:posOffset>7933690</wp:posOffset>
                </wp:positionH>
                <wp:positionV relativeFrom="paragraph">
                  <wp:posOffset>3610610</wp:posOffset>
                </wp:positionV>
                <wp:extent cx="502285" cy="287020"/>
                <wp:effectExtent l="0" t="0" r="12065" b="17780"/>
                <wp:wrapNone/>
                <wp:docPr id="69" name="文本框 69"/>
                <wp:cNvGraphicFramePr/>
                <a:graphic xmlns:a="http://schemas.openxmlformats.org/drawingml/2006/main">
                  <a:graphicData uri="http://schemas.microsoft.com/office/word/2010/wordprocessingShape">
                    <wps:wsp>
                      <wps:cNvSpPr txBox="1"/>
                      <wps:spPr>
                        <a:xfrm>
                          <a:off x="0" y="0"/>
                          <a:ext cx="502285" cy="2870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4.7pt;margin-top:284.3pt;height:22.6pt;width:39.55pt;z-index:101376;mso-width-relative:page;mso-height-relative:page;" fillcolor="#FFFFFF [3201]" filled="t" stroked="f" coordsize="21600,21600" o:gfxdata="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2yLPK9gAAAANAQAA&#10;DwAAAAAAAAABACAAAAAiAAAAZHJzL2Rvd25yZXYueG1sUEsBAhQAFAAAAAgAh07iQFq6rolSAgAA&#10;kAQAAA4AAAAAAAAAAQAgAAAAJwEAAGRycy9lMm9Eb2MueG1sUEsFBgAAAAAGAAYAWQEAAOsFAAAA&#10;AA==&#10;">
                <v:fill on="t" focussize="0,0"/>
                <v:stroke on="f" weight="0.5pt"/>
                <v:imagedata o:title=""/>
                <o:lock v:ext="edit" aspectratio="f"/>
                <v:textbox>
                  <w:txbxContent>
                    <w:p>
                      <w:pPr>
                        <w:rPr>
                          <w:rFonts w:hint="default" w:eastAsia="宋体"/>
                          <w:sz w:val="21"/>
                          <w:szCs w:val="21"/>
                          <w:lang w:val="en-US" w:eastAsia="zh-CN"/>
                        </w:rPr>
                      </w:pPr>
                      <w:r>
                        <w:rPr>
                          <w:rFonts w:hint="eastAsia"/>
                          <w:sz w:val="21"/>
                          <w:szCs w:val="21"/>
                          <w:lang w:val="en-US" w:eastAsia="zh-CN"/>
                        </w:rPr>
                        <w:t>2#</w:t>
                      </w:r>
                    </w:p>
                  </w:txbxContent>
                </v:textbox>
              </v:shape>
            </w:pict>
          </mc:Fallback>
        </mc:AlternateContent>
      </w:r>
      <w:r>
        <w:rPr>
          <w:sz w:val="24"/>
        </w:rPr>
        <mc:AlternateContent>
          <mc:Choice Requires="wps">
            <w:drawing>
              <wp:anchor distT="0" distB="0" distL="114300" distR="114300" simplePos="0" relativeHeight="131072" behindDoc="0" locked="0" layoutInCell="1" allowOverlap="1">
                <wp:simplePos x="0" y="0"/>
                <wp:positionH relativeFrom="column">
                  <wp:posOffset>6939280</wp:posOffset>
                </wp:positionH>
                <wp:positionV relativeFrom="paragraph">
                  <wp:posOffset>3937635</wp:posOffset>
                </wp:positionV>
                <wp:extent cx="770890" cy="267970"/>
                <wp:effectExtent l="0" t="0" r="10160" b="17780"/>
                <wp:wrapNone/>
                <wp:docPr id="74" name="文本框 74"/>
                <wp:cNvGraphicFramePr/>
                <a:graphic xmlns:a="http://schemas.openxmlformats.org/drawingml/2006/main">
                  <a:graphicData uri="http://schemas.microsoft.com/office/word/2010/wordprocessingShape">
                    <wps:wsp>
                      <wps:cNvSpPr txBox="1"/>
                      <wps:spPr>
                        <a:xfrm>
                          <a:off x="7803515" y="4585970"/>
                          <a:ext cx="770890" cy="2679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6.4pt;margin-top:310.05pt;height:21.1pt;width:60.7pt;z-index:131072;mso-width-relative:page;mso-height-relative:page;" fillcolor="#FFFFFF [3201]" filled="t" stroked="f" coordsize="21600,21600" o:gfxdata="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SvC&#10;WNYAAAANAQAADwAAAAAAAAABACAAAAAiAAAAZHJzL2Rvd25yZXYueG1sUEsBAhQAFAAAAAgAh07i&#10;QCUlqoJdAgAAnAQAAA4AAAAAAAAAAQAgAAAAJQEAAGRycy9lMm9Eb2MueG1sUEsFBgAAAAAGAAYA&#10;WQEAAPQFAAAAAA==&#10;">
                <v:fill on="t" focussize="0,0"/>
                <v:stroke on="f" weight="0.5pt"/>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130048" behindDoc="0" locked="0" layoutInCell="1" allowOverlap="1">
                <wp:simplePos x="0" y="0"/>
                <wp:positionH relativeFrom="column">
                  <wp:posOffset>735330</wp:posOffset>
                </wp:positionH>
                <wp:positionV relativeFrom="paragraph">
                  <wp:posOffset>2494280</wp:posOffset>
                </wp:positionV>
                <wp:extent cx="502285" cy="28702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502285" cy="287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9pt;margin-top:196.4pt;height:22.6pt;width:39.55pt;z-index:130048;mso-width-relative:page;mso-height-relative:page;" filled="f" stroked="f" coordsize="21600,21600" o:gfxdata="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1eJM7bAAAACwEAAA8AAAAAAAAAAQAgAAAAIgAA&#10;AGRycy9kb3ducmV2LnhtbFBLAQIUABQAAAAIAIdO4kA2WFdxPgIAAGcEAAAOAAAAAAAAAAEAIAAA&#10;ACoBAABkcnMvZTJvRG9jLnhtbFBLBQYAAAAABgAGAFkBAADaBQAAAAA=&#10;">
                <v:fill on="f" focussize="0,0"/>
                <v:stroke on="f" weight="0.5pt"/>
                <v:imagedata o:title=""/>
                <o:lock v:ext="edit" aspectratio="f"/>
                <v:textbox>
                  <w:txbxContent>
                    <w:p>
                      <w:pPr>
                        <w:rPr>
                          <w:rFonts w:hint="default" w:eastAsia="宋体"/>
                          <w:sz w:val="21"/>
                          <w:szCs w:val="21"/>
                          <w:lang w:val="en-US" w:eastAsia="zh-CN"/>
                        </w:rPr>
                      </w:pPr>
                      <w:r>
                        <w:rPr>
                          <w:rFonts w:hint="eastAsia"/>
                          <w:sz w:val="21"/>
                          <w:szCs w:val="21"/>
                          <w:lang w:val="en-US" w:eastAsia="zh-CN"/>
                        </w:rPr>
                        <w:t>6#</w:t>
                      </w:r>
                    </w:p>
                  </w:txbxContent>
                </v:textbox>
              </v:shape>
            </w:pict>
          </mc:Fallback>
        </mc:AlternateContent>
      </w:r>
      <w:r>
        <w:rPr>
          <w:sz w:val="24"/>
        </w:rPr>
        <mc:AlternateContent>
          <mc:Choice Requires="wps">
            <w:drawing>
              <wp:anchor distT="0" distB="0" distL="114300" distR="114300" simplePos="0" relativeHeight="115712" behindDoc="0" locked="0" layoutInCell="1" allowOverlap="1">
                <wp:simplePos x="0" y="0"/>
                <wp:positionH relativeFrom="column">
                  <wp:posOffset>826135</wp:posOffset>
                </wp:positionH>
                <wp:positionV relativeFrom="paragraph">
                  <wp:posOffset>641350</wp:posOffset>
                </wp:positionV>
                <wp:extent cx="502285" cy="28702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502285" cy="287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05pt;margin-top:50.5pt;height:22.6pt;width:39.55pt;z-index:115712;mso-width-relative:page;mso-height-relative:page;" filled="f" stroked="f" coordsize="21600,21600" o:gfxdata="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&#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UVvAb2gAAAAsBAAAPAAAAAAAAAAEAIAAAACIAAABk&#10;cnMvZG93bnJldi54bWxQSwECFAAUAAAACACHTuJAbCeUmT0CAABnBAAADgAAAAAAAAABACAAAAAp&#10;AQAAZHJzL2Uyb0RvYy54bWxQSwUGAAAAAAYABgBZAQAA2AUAAAAA&#10;">
                <v:fill on="f" focussize="0,0"/>
                <v:stroke on="f" weight="0.5pt"/>
                <v:imagedata o:title=""/>
                <o:lock v:ext="edit" aspectratio="f"/>
                <v:textbox>
                  <w:txbxContent>
                    <w:p>
                      <w:pPr>
                        <w:rPr>
                          <w:rFonts w:hint="default" w:eastAsia="宋体"/>
                          <w:sz w:val="21"/>
                          <w:szCs w:val="21"/>
                          <w:lang w:val="en-US" w:eastAsia="zh-CN"/>
                        </w:rPr>
                      </w:pPr>
                      <w:r>
                        <w:rPr>
                          <w:rFonts w:hint="eastAsia"/>
                          <w:sz w:val="21"/>
                          <w:szCs w:val="21"/>
                          <w:lang w:val="en-US" w:eastAsia="zh-CN"/>
                        </w:rPr>
                        <w:t>5#</w:t>
                      </w:r>
                    </w:p>
                  </w:txbxContent>
                </v:textbox>
              </v:shape>
            </w:pict>
          </mc:Fallback>
        </mc:AlternateContent>
      </w:r>
      <w:r>
        <w:rPr>
          <w:sz w:val="24"/>
        </w:rPr>
        <mc:AlternateContent>
          <mc:Choice Requires="wps">
            <w:drawing>
              <wp:anchor distT="0" distB="0" distL="114300" distR="114300" simplePos="0" relativeHeight="101376" behindDoc="0" locked="0" layoutInCell="1" allowOverlap="1">
                <wp:simplePos x="0" y="0"/>
                <wp:positionH relativeFrom="column">
                  <wp:posOffset>817245</wp:posOffset>
                </wp:positionH>
                <wp:positionV relativeFrom="paragraph">
                  <wp:posOffset>1541145</wp:posOffset>
                </wp:positionV>
                <wp:extent cx="502285" cy="287020"/>
                <wp:effectExtent l="0" t="0" r="12065" b="17780"/>
                <wp:wrapNone/>
                <wp:docPr id="71" name="文本框 71"/>
                <wp:cNvGraphicFramePr/>
                <a:graphic xmlns:a="http://schemas.openxmlformats.org/drawingml/2006/main">
                  <a:graphicData uri="http://schemas.microsoft.com/office/word/2010/wordprocessingShape">
                    <wps:wsp>
                      <wps:cNvSpPr txBox="1"/>
                      <wps:spPr>
                        <a:xfrm>
                          <a:off x="0" y="0"/>
                          <a:ext cx="502285" cy="287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35pt;margin-top:121.35pt;height:22.6pt;width:39.55pt;z-index:101376;mso-width-relative:page;mso-height-relative:page;" filled="f" stroked="f" coordsize="21600,21600" o:gfxdata="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&#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SRAZC2gAAAAsBAAAPAAAAAAAAAAEAIAAAACIAAABk&#10;cnMvZG93bnJldi54bWxQSwECFAAUAAAACACHTuJAw6Cgez0CAABnBAAADgAAAAAAAAABACAAAAAp&#10;AQAAZHJzL2Uyb0RvYy54bWxQSwUGAAAAAAYABgBZAQAA2AUAAAAA&#10;">
                <v:fill on="f" focussize="0,0"/>
                <v:stroke on="f" weight="0.5pt"/>
                <v:imagedata o:title=""/>
                <o:lock v:ext="edit" aspectratio="f"/>
                <v:textbox>
                  <w:txbxContent>
                    <w:p>
                      <w:pPr>
                        <w:rPr>
                          <w:rFonts w:hint="default" w:eastAsia="宋体"/>
                          <w:sz w:val="21"/>
                          <w:szCs w:val="21"/>
                          <w:lang w:val="en-US" w:eastAsia="zh-CN"/>
                        </w:rPr>
                      </w:pPr>
                      <w:r>
                        <w:rPr>
                          <w:rFonts w:hint="eastAsia"/>
                          <w:sz w:val="21"/>
                          <w:szCs w:val="21"/>
                          <w:lang w:val="en-US" w:eastAsia="zh-CN"/>
                        </w:rPr>
                        <w:t>4#</w:t>
                      </w:r>
                    </w:p>
                  </w:txbxContent>
                </v:textbox>
              </v:shape>
            </w:pict>
          </mc:Fallback>
        </mc:AlternateContent>
      </w:r>
      <w:r>
        <w:rPr>
          <w:sz w:val="24"/>
        </w:rPr>
        <mc:AlternateContent>
          <mc:Choice Requires="wps">
            <w:drawing>
              <wp:anchor distT="0" distB="0" distL="114300" distR="114300" simplePos="0" relativeHeight="68608" behindDoc="0" locked="0" layoutInCell="1" allowOverlap="1">
                <wp:simplePos x="0" y="0"/>
                <wp:positionH relativeFrom="column">
                  <wp:posOffset>7849870</wp:posOffset>
                </wp:positionH>
                <wp:positionV relativeFrom="paragraph">
                  <wp:posOffset>3729990</wp:posOffset>
                </wp:positionV>
                <wp:extent cx="86360" cy="77470"/>
                <wp:effectExtent l="0" t="0" r="8890" b="17780"/>
                <wp:wrapNone/>
                <wp:docPr id="70" name="椭圆 70"/>
                <wp:cNvGraphicFramePr/>
                <a:graphic xmlns:a="http://schemas.openxmlformats.org/drawingml/2006/main">
                  <a:graphicData uri="http://schemas.microsoft.com/office/word/2010/wordprocessingShape">
                    <wps:wsp>
                      <wps:cNvSpPr/>
                      <wps:spPr>
                        <a:xfrm>
                          <a:off x="0" y="0"/>
                          <a:ext cx="86360" cy="7747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18.1pt;margin-top:293.7pt;height:6.1pt;width:6.8pt;z-index:68608;v-text-anchor:middle;mso-width-relative:page;mso-height-relative:page;" fillcolor="#FF0000" filled="t" stroked="f" coordsize="21600,21600" o:gfxdata="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TEyR7cAAAADQEAAA8AAAAAAAAAAQAgAAAAIgAAAGRycy9kb3ducmV2LnhtbFBLAQIUABQA&#10;AAAIAIdO4kBJcxuLXgIAALYEAAAOAAAAAAAAAAEAIAAAACsBAABkcnMvZTJvRG9jLnhtbFBLBQYA&#10;AAAABgAGAFkBAAD7BQAAAAA=&#10;">
                <v:fill on="t" focussize="0,0"/>
                <v:stroke on="f" weight="2pt"/>
                <v:imagedata o:title=""/>
                <o:lock v:ext="edit" aspectratio="f"/>
              </v:shape>
            </w:pict>
          </mc:Fallback>
        </mc:AlternateContent>
      </w:r>
      <w:r>
        <w:rPr>
          <w:sz w:val="24"/>
        </w:rPr>
        <mc:AlternateContent>
          <mc:Choice Requires="wps">
            <w:drawing>
              <wp:anchor distT="0" distB="0" distL="114300" distR="114300" simplePos="0" relativeHeight="72704" behindDoc="0" locked="0" layoutInCell="1" allowOverlap="1">
                <wp:simplePos x="0" y="0"/>
                <wp:positionH relativeFrom="column">
                  <wp:posOffset>7981950</wp:posOffset>
                </wp:positionH>
                <wp:positionV relativeFrom="paragraph">
                  <wp:posOffset>1114425</wp:posOffset>
                </wp:positionV>
                <wp:extent cx="502285" cy="287020"/>
                <wp:effectExtent l="0" t="0" r="12065" b="17780"/>
                <wp:wrapNone/>
                <wp:docPr id="67" name="文本框 67"/>
                <wp:cNvGraphicFramePr/>
                <a:graphic xmlns:a="http://schemas.openxmlformats.org/drawingml/2006/main">
                  <a:graphicData uri="http://schemas.microsoft.com/office/word/2010/wordprocessingShape">
                    <wps:wsp>
                      <wps:cNvSpPr txBox="1"/>
                      <wps:spPr>
                        <a:xfrm>
                          <a:off x="8963660" y="1858010"/>
                          <a:ext cx="502285" cy="2870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8.5pt;margin-top:87.75pt;height:22.6pt;width:39.55pt;z-index:72704;mso-width-relative:page;mso-height-relative:page;" fillcolor="#FFFFFF [3201]" filled="t" stroked="f" coordsize="21600,21600" o:gfxdata="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1&#10;TMzt2AAAAA0BAAAPAAAAAAAAAAEAIAAAACIAAABkcnMvZG93bnJldi54bWxQSwECFAAUAAAACACH&#10;TuJAjrls310CAACcBAAADgAAAAAAAAABACAAAAAnAQAAZHJzL2Uyb0RvYy54bWxQSwUGAAAAAAYA&#10;BgBZAQAA9gUAAAAA&#10;">
                <v:fill on="t" focussize="0,0"/>
                <v:stroke on="f" weight="0.5pt"/>
                <v:imagedata o:title=""/>
                <o:lock v:ext="edit" aspectratio="f"/>
                <v:textbox>
                  <w:txbxContent>
                    <w:p>
                      <w:pPr>
                        <w:rPr>
                          <w:rFonts w:hint="default" w:eastAsia="宋体"/>
                          <w:sz w:val="21"/>
                          <w:szCs w:val="21"/>
                          <w:lang w:val="en-US" w:eastAsia="zh-CN"/>
                        </w:rPr>
                      </w:pPr>
                      <w:r>
                        <w:rPr>
                          <w:rFonts w:hint="eastAsia"/>
                          <w:sz w:val="21"/>
                          <w:szCs w:val="21"/>
                          <w:lang w:val="en-US" w:eastAsia="zh-CN"/>
                        </w:rPr>
                        <w:t>1#</w:t>
                      </w:r>
                    </w:p>
                  </w:txbxContent>
                </v:textbox>
              </v:shape>
            </w:pict>
          </mc:Fallback>
        </mc:AlternateContent>
      </w:r>
      <w:r>
        <w:rPr>
          <w:sz w:val="24"/>
        </w:rPr>
        <mc:AlternateContent>
          <mc:Choice Requires="wps">
            <w:drawing>
              <wp:anchor distT="0" distB="0" distL="114300" distR="114300" simplePos="0" relativeHeight="71680" behindDoc="0" locked="0" layoutInCell="1" allowOverlap="1">
                <wp:simplePos x="0" y="0"/>
                <wp:positionH relativeFrom="column">
                  <wp:posOffset>7303135</wp:posOffset>
                </wp:positionH>
                <wp:positionV relativeFrom="paragraph">
                  <wp:posOffset>5106035</wp:posOffset>
                </wp:positionV>
                <wp:extent cx="1021715" cy="287655"/>
                <wp:effectExtent l="0" t="0" r="6985" b="17145"/>
                <wp:wrapNone/>
                <wp:docPr id="66" name="文本框 66"/>
                <wp:cNvGraphicFramePr/>
                <a:graphic xmlns:a="http://schemas.openxmlformats.org/drawingml/2006/main">
                  <a:graphicData uri="http://schemas.microsoft.com/office/word/2010/wordprocessingShape">
                    <wps:wsp>
                      <wps:cNvSpPr txBox="1"/>
                      <wps:spPr>
                        <a:xfrm>
                          <a:off x="8167370" y="5832475"/>
                          <a:ext cx="1021715"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5.05pt;margin-top:402.05pt;height:22.65pt;width:80.45pt;z-index:71680;mso-width-relative:page;mso-height-relative:page;" fillcolor="#FFFFFF [3201]" filled="t" stroked="f" coordsize="21600,21600" o:gfxdata="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VX&#10;P/jVAAAADQEAAA8AAAAAAAAAAQAgAAAAIgAAAGRycy9kb3ducmV2LnhtbFBLAQIUABQAAAAIAIdO&#10;4kB6Y8GHXwIAAJ0EAAAOAAAAAAAAAAEAIAAAACQBAABkcnMvZTJvRG9jLnhtbFBLBQYAAAAABgAG&#10;AFkBAAD1BQAAAAA=&#10;">
                <v:fill on="t" focussize="0,0"/>
                <v:stroke on="f" weight="0.5pt"/>
                <v:imagedata o:title=""/>
                <o:lock v:ext="edit" aspectratio="f"/>
                <v:textbox>
                  <w:txbxContent>
                    <w:p>
                      <w:pPr>
                        <w:rPr>
                          <w:rFonts w:hint="eastAsia" w:eastAsia="宋体"/>
                          <w:lang w:eastAsia="zh-CN"/>
                        </w:rPr>
                      </w:pPr>
                      <w:r>
                        <w:rPr>
                          <w:rFonts w:hint="eastAsia"/>
                          <w:lang w:eastAsia="zh-CN"/>
                        </w:rPr>
                        <w:t>排气筒</w:t>
                      </w:r>
                    </w:p>
                  </w:txbxContent>
                </v:textbox>
              </v:shape>
            </w:pict>
          </mc:Fallback>
        </mc:AlternateContent>
      </w:r>
      <w:r>
        <w:rPr>
          <w:sz w:val="24"/>
        </w:rPr>
        <mc:AlternateContent>
          <mc:Choice Requires="wps">
            <w:drawing>
              <wp:anchor distT="0" distB="0" distL="114300" distR="114300" simplePos="0" relativeHeight="68608" behindDoc="0" locked="0" layoutInCell="1" allowOverlap="1">
                <wp:simplePos x="0" y="0"/>
                <wp:positionH relativeFrom="column">
                  <wp:posOffset>7095490</wp:posOffset>
                </wp:positionH>
                <wp:positionV relativeFrom="paragraph">
                  <wp:posOffset>5185410</wp:posOffset>
                </wp:positionV>
                <wp:extent cx="86360" cy="77470"/>
                <wp:effectExtent l="0" t="0" r="8890" b="17780"/>
                <wp:wrapNone/>
                <wp:docPr id="61" name="椭圆 61"/>
                <wp:cNvGraphicFramePr/>
                <a:graphic xmlns:a="http://schemas.openxmlformats.org/drawingml/2006/main">
                  <a:graphicData uri="http://schemas.microsoft.com/office/word/2010/wordprocessingShape">
                    <wps:wsp>
                      <wps:cNvSpPr/>
                      <wps:spPr>
                        <a:xfrm>
                          <a:off x="0" y="0"/>
                          <a:ext cx="86360" cy="7747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58.7pt;margin-top:408.3pt;height:6.1pt;width:6.8pt;z-index:68608;v-text-anchor:middle;mso-width-relative:page;mso-height-relative:page;" fillcolor="#FF0000" filled="t" stroked="f" coordsize="21600,21600" o:gfxdata="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Qy0zdoAAAANAQAADwAAAAAAAAABACAAAAAiAAAAZHJzL2Rvd25yZXYueG1sUEsBAhQAFAAA&#10;AAgAh07iQN8H2R1fAgAAtgQAAA4AAAAAAAAAAQAgAAAAKQEAAGRycy9lMm9Eb2MueG1sUEsFBgAA&#10;AAAGAAYAWQEAAPoFAAAAAA==&#10;">
                <v:fill on="t" focussize="0,0"/>
                <v:stroke on="f" weight="2pt"/>
                <v:imagedata o:title=""/>
                <o:lock v:ext="edit" aspectratio="f"/>
              </v:shape>
            </w:pict>
          </mc:Fallback>
        </mc:AlternateContent>
      </w:r>
      <w:r>
        <w:rPr>
          <w:sz w:val="24"/>
        </w:rPr>
        <mc:AlternateContent>
          <mc:Choice Requires="wps">
            <w:drawing>
              <wp:anchor distT="0" distB="0" distL="114300" distR="114300" simplePos="0" relativeHeight="39936" behindDoc="0" locked="0" layoutInCell="1" allowOverlap="1">
                <wp:simplePos x="0" y="0"/>
                <wp:positionH relativeFrom="column">
                  <wp:posOffset>1146810</wp:posOffset>
                </wp:positionH>
                <wp:positionV relativeFrom="paragraph">
                  <wp:posOffset>1572895</wp:posOffset>
                </wp:positionV>
                <wp:extent cx="86360" cy="77470"/>
                <wp:effectExtent l="0" t="0" r="8890" b="17780"/>
                <wp:wrapNone/>
                <wp:docPr id="65" name="椭圆 65"/>
                <wp:cNvGraphicFramePr/>
                <a:graphic xmlns:a="http://schemas.openxmlformats.org/drawingml/2006/main">
                  <a:graphicData uri="http://schemas.microsoft.com/office/word/2010/wordprocessingShape">
                    <wps:wsp>
                      <wps:cNvSpPr/>
                      <wps:spPr>
                        <a:xfrm>
                          <a:off x="0" y="0"/>
                          <a:ext cx="86360" cy="7747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0.3pt;margin-top:123.85pt;height:6.1pt;width:6.8pt;z-index:39936;v-text-anchor:middle;mso-width-relative:page;mso-height-relative:page;" fillcolor="#FF0000" filled="t" stroked="f" coordsize="21600,21600" o:gfxdata="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XWISv2wAAAAsBAAAPAAAAAAAAAAEAIAAAACIAAABkcnMvZG93bnJldi54bWxQSwECFAAU&#10;AAAACACHTuJAk2tgVGACAAC2BAAADgAAAAAAAAABACAAAAAqAQAAZHJzL2Uyb0RvYy54bWxQSwUG&#10;AAAAAAYABgBZAQAA/AUAAAAA&#10;">
                <v:fill on="t" focussize="0,0"/>
                <v:stroke on="f" weight="2pt"/>
                <v:imagedata o:title=""/>
                <o:lock v:ext="edit" aspectratio="f"/>
              </v:shape>
            </w:pict>
          </mc:Fallback>
        </mc:AlternateContent>
      </w:r>
      <w:r>
        <w:rPr>
          <w:sz w:val="24"/>
        </w:rPr>
        <mc:AlternateContent>
          <mc:Choice Requires="wps">
            <w:drawing>
              <wp:anchor distT="0" distB="0" distL="114300" distR="114300" simplePos="0" relativeHeight="25600" behindDoc="0" locked="0" layoutInCell="1" allowOverlap="1">
                <wp:simplePos x="0" y="0"/>
                <wp:positionH relativeFrom="column">
                  <wp:posOffset>1077595</wp:posOffset>
                </wp:positionH>
                <wp:positionV relativeFrom="paragraph">
                  <wp:posOffset>2569210</wp:posOffset>
                </wp:positionV>
                <wp:extent cx="86360" cy="77470"/>
                <wp:effectExtent l="0" t="0" r="8890" b="17780"/>
                <wp:wrapNone/>
                <wp:docPr id="58" name="椭圆 58"/>
                <wp:cNvGraphicFramePr/>
                <a:graphic xmlns:a="http://schemas.openxmlformats.org/drawingml/2006/main">
                  <a:graphicData uri="http://schemas.microsoft.com/office/word/2010/wordprocessingShape">
                    <wps:wsp>
                      <wps:cNvSpPr/>
                      <wps:spPr>
                        <a:xfrm>
                          <a:off x="1958975" y="2152650"/>
                          <a:ext cx="86360" cy="7747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4.85pt;margin-top:202.3pt;height:6.1pt;width:6.8pt;z-index:25600;v-text-anchor:middle;mso-width-relative:page;mso-height-relative:page;" fillcolor="#FF0000" filled="t" stroked="f" coordsize="21600,21600" o:gfxdata="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VytoLaAAAACwEAAA8AAAAAAAAAAQAgAAAAIgAAAGRycy9kb3ducmV2&#10;LnhtbFBLAQIUABQAAAAIAIdO4kDX/SwgbAIAAMIEAAAOAAAAAAAAAAEAIAAAACkBAABkcnMvZTJv&#10;RG9jLnhtbFBLBQYAAAAABgAGAFkBAAAHBgAAAAA=&#10;">
                <v:fill on="t" focussize="0,0"/>
                <v:stroke on="f" weight="2pt"/>
                <v:imagedata o:title=""/>
                <o:lock v:ext="edit" aspectratio="f"/>
              </v:shape>
            </w:pict>
          </mc:Fallback>
        </mc:AlternateContent>
      </w:r>
      <w:r>
        <w:rPr>
          <w:sz w:val="24"/>
        </w:rPr>
        <mc:AlternateContent>
          <mc:Choice Requires="wps">
            <w:drawing>
              <wp:anchor distT="0" distB="0" distL="114300" distR="114300" simplePos="0" relativeHeight="39936" behindDoc="0" locked="0" layoutInCell="1" allowOverlap="1">
                <wp:simplePos x="0" y="0"/>
                <wp:positionH relativeFrom="column">
                  <wp:posOffset>1137920</wp:posOffset>
                </wp:positionH>
                <wp:positionV relativeFrom="paragraph">
                  <wp:posOffset>716280</wp:posOffset>
                </wp:positionV>
                <wp:extent cx="86360" cy="77470"/>
                <wp:effectExtent l="0" t="0" r="8890" b="17780"/>
                <wp:wrapNone/>
                <wp:docPr id="64" name="椭圆 64"/>
                <wp:cNvGraphicFramePr/>
                <a:graphic xmlns:a="http://schemas.openxmlformats.org/drawingml/2006/main">
                  <a:graphicData uri="http://schemas.microsoft.com/office/word/2010/wordprocessingShape">
                    <wps:wsp>
                      <wps:cNvSpPr/>
                      <wps:spPr>
                        <a:xfrm>
                          <a:off x="0" y="0"/>
                          <a:ext cx="86360" cy="7747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9.6pt;margin-top:56.4pt;height:6.1pt;width:6.8pt;z-index:39936;v-text-anchor:middle;mso-width-relative:page;mso-height-relative:page;" fillcolor="#FF0000" filled="t" stroked="f" coordsize="21600,21600" o:gfxdata="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JlOjg2AAAAAsBAAAPAAAAAAAAAAEAIAAAACIAAABkcnMvZG93bnJldi54bWxQSwECFAAUAAAA&#10;CACHTuJAgDAORmACAAC2BAAADgAAAAAAAAABACAAAAAnAQAAZHJzL2Uyb0RvYy54bWxQSwUGAAAA&#10;AAYABgBZAQAA+QUAAAAA&#10;">
                <v:fill on="t" focussize="0,0"/>
                <v:stroke on="f" weight="2pt"/>
                <v:imagedata o:title=""/>
                <o:lock v:ext="edit" aspectratio="f"/>
              </v:shape>
            </w:pict>
          </mc:Fallback>
        </mc:AlternateContent>
      </w:r>
      <w:r>
        <w:rPr>
          <w:sz w:val="24"/>
        </w:rPr>
        <mc:AlternateContent>
          <mc:Choice Requires="wps">
            <w:drawing>
              <wp:anchor distT="0" distB="0" distL="114300" distR="114300" simplePos="0" relativeHeight="70656" behindDoc="0" locked="0" layoutInCell="1" allowOverlap="1">
                <wp:simplePos x="0" y="0"/>
                <wp:positionH relativeFrom="column">
                  <wp:posOffset>7122160</wp:posOffset>
                </wp:positionH>
                <wp:positionV relativeFrom="paragraph">
                  <wp:posOffset>4418330</wp:posOffset>
                </wp:positionV>
                <wp:extent cx="674370" cy="571500"/>
                <wp:effectExtent l="0" t="0" r="11430" b="0"/>
                <wp:wrapNone/>
                <wp:docPr id="63" name="矩形 63"/>
                <wp:cNvGraphicFramePr/>
                <a:graphic xmlns:a="http://schemas.openxmlformats.org/drawingml/2006/main">
                  <a:graphicData uri="http://schemas.microsoft.com/office/word/2010/wordprocessingShape">
                    <wps:wsp>
                      <wps:cNvSpPr/>
                      <wps:spPr>
                        <a:xfrm>
                          <a:off x="8002905" y="5066665"/>
                          <a:ext cx="674370" cy="571500"/>
                        </a:xfrm>
                        <a:prstGeom prst="rect">
                          <a:avLst/>
                        </a:prstGeom>
                        <a:solidFill>
                          <a:srgbClr val="FFFF0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0.8pt;margin-top:347.9pt;height:45pt;width:53.1pt;z-index:70656;v-text-anchor:middle;mso-width-relative:page;mso-height-relative:page;" fillcolor="#FFFF00" filled="t" stroked="f" coordsize="21600,21600" o:gfxdata="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N44tXbAAAADQEAAA8AAAAAAAAAAQAgAAAA&#10;IgAAAGRycy9kb3ducmV2LnhtbFBLAQIUABQAAAAIAIdO4kDqNEuHegIAAOIEAAAOAAAAAAAAAAEA&#10;IAAAACoBAABkcnMvZTJvRG9jLnhtbFBLBQYAAAAABgAGAFkBAAAWBgAAAAA=&#10;">
                <v:fill on="t" opacity="30801f" focussize="0,0"/>
                <v:stroke on="f" weight="2pt"/>
                <v:imagedata o:title=""/>
                <o:lock v:ext="edit" aspectratio="f"/>
              </v:rect>
            </w:pict>
          </mc:Fallback>
        </mc:AlternateContent>
      </w:r>
      <w:r>
        <w:rPr>
          <w:sz w:val="24"/>
        </w:rPr>
        <mc:AlternateContent>
          <mc:Choice Requires="wps">
            <w:drawing>
              <wp:anchor distT="0" distB="0" distL="114300" distR="114300" simplePos="0" relativeHeight="69632" behindDoc="0" locked="0" layoutInCell="1" allowOverlap="1">
                <wp:simplePos x="0" y="0"/>
                <wp:positionH relativeFrom="column">
                  <wp:posOffset>1537335</wp:posOffset>
                </wp:positionH>
                <wp:positionV relativeFrom="paragraph">
                  <wp:posOffset>1356995</wp:posOffset>
                </wp:positionV>
                <wp:extent cx="856615" cy="579755"/>
                <wp:effectExtent l="0" t="0" r="635" b="10795"/>
                <wp:wrapNone/>
                <wp:docPr id="62" name="矩形 62"/>
                <wp:cNvGraphicFramePr/>
                <a:graphic xmlns:a="http://schemas.openxmlformats.org/drawingml/2006/main">
                  <a:graphicData uri="http://schemas.microsoft.com/office/word/2010/wordprocessingShape">
                    <wps:wsp>
                      <wps:cNvSpPr/>
                      <wps:spPr>
                        <a:xfrm>
                          <a:off x="2452370" y="2040255"/>
                          <a:ext cx="856615" cy="579755"/>
                        </a:xfrm>
                        <a:prstGeom prst="rect">
                          <a:avLst/>
                        </a:prstGeom>
                        <a:solidFill>
                          <a:srgbClr val="FFFF00">
                            <a:alpha val="4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05pt;margin-top:106.85pt;height:45.65pt;width:67.45pt;z-index:69632;v-text-anchor:middle;mso-width-relative:page;mso-height-relative:page;" fillcolor="#FFFF00" filled="t" stroked="f" coordsize="21600,21600" o:gfxdata="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nU+j9cAAAALAQAADwAAAAAAAAABACAAAAAiAAAAZHJz&#10;L2Rvd25yZXYueG1sUEsBAhQAFAAAAAgAh07iQKTAEqh3AgAA4gQAAA4AAAAAAAAAAQAgAAAAJgEA&#10;AGRycy9lMm9Eb2MueG1sUEsFBgAAAAAGAAYAWQEAAA8GAAAAAA==&#10;">
                <v:fill on="t" opacity="29491f" focussize="0,0"/>
                <v:stroke on="f" weight="2pt"/>
                <v:imagedata o:title=""/>
                <o:lock v:ext="edit" aspectratio="f"/>
              </v:rect>
            </w:pict>
          </mc:Fallback>
        </mc:AlternateContent>
      </w:r>
      <w:r>
        <w:rPr>
          <w:sz w:val="24"/>
        </w:rPr>
        <mc:AlternateContent>
          <mc:Choice Requires="wps">
            <w:drawing>
              <wp:anchor distT="0" distB="0" distL="114300" distR="114300" simplePos="0" relativeHeight="18432" behindDoc="0" locked="0" layoutInCell="1" allowOverlap="1">
                <wp:simplePos x="0" y="0"/>
                <wp:positionH relativeFrom="column">
                  <wp:posOffset>1484630</wp:posOffset>
                </wp:positionH>
                <wp:positionV relativeFrom="paragraph">
                  <wp:posOffset>1383030</wp:posOffset>
                </wp:positionV>
                <wp:extent cx="996315" cy="588645"/>
                <wp:effectExtent l="0" t="0" r="13335" b="1905"/>
                <wp:wrapNone/>
                <wp:docPr id="26" name="文本框 26"/>
                <wp:cNvGraphicFramePr/>
                <a:graphic xmlns:a="http://schemas.openxmlformats.org/drawingml/2006/main">
                  <a:graphicData uri="http://schemas.microsoft.com/office/word/2010/wordprocessingShape">
                    <wps:wsp>
                      <wps:cNvSpPr txBox="1"/>
                      <wps:spPr>
                        <a:xfrm>
                          <a:off x="2530475" y="2143760"/>
                          <a:ext cx="996315" cy="5886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eastAsia="zh-CN"/>
                              </w:rPr>
                              <w:t>除尘器</w:t>
                            </w:r>
                            <w:r>
                              <w:rPr>
                                <w:rFonts w:hint="eastAsia"/>
                                <w:sz w:val="21"/>
                                <w:szCs w:val="21"/>
                                <w:lang w:val="en-US" w:eastAsia="zh-CN"/>
                              </w:rPr>
                              <w:t>+UV光解+活性炭净化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9pt;margin-top:108.9pt;height:46.35pt;width:78.45pt;z-index:18432;mso-width-relative:page;mso-height-relative:page;" fillcolor="#FFFFFF [3201]" filled="t" stroked="f" coordsize="21600,21600" o:gfxdata="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9xwhNUA&#10;AAALAQAADwAAAAAAAAABACAAAAAiAAAAZHJzL2Rvd25yZXYueG1sUEsBAhQAFAAAAAgAh07iQF0x&#10;yOxbAgAAnAQAAA4AAAAAAAAAAQAgAAAAJAEAAGRycy9lMm9Eb2MueG1sUEsFBgAAAAAGAAYAWQEA&#10;APEFAAAAAA==&#10;">
                <v:fill on="t" focussize="0,0"/>
                <v:stroke on="f" weight="0.5pt"/>
                <v:imagedata o:title=""/>
                <o:lock v:ext="edit" aspectratio="f"/>
                <v:textbox>
                  <w:txbxContent>
                    <w:p>
                      <w:pPr>
                        <w:rPr>
                          <w:rFonts w:hint="default" w:eastAsia="宋体"/>
                          <w:sz w:val="21"/>
                          <w:szCs w:val="21"/>
                          <w:lang w:val="en-US" w:eastAsia="zh-CN"/>
                        </w:rPr>
                      </w:pPr>
                      <w:r>
                        <w:rPr>
                          <w:rFonts w:hint="eastAsia"/>
                          <w:sz w:val="21"/>
                          <w:szCs w:val="21"/>
                          <w:lang w:eastAsia="zh-CN"/>
                        </w:rPr>
                        <w:t>除尘器</w:t>
                      </w:r>
                      <w:r>
                        <w:rPr>
                          <w:rFonts w:hint="eastAsia"/>
                          <w:sz w:val="21"/>
                          <w:szCs w:val="21"/>
                          <w:lang w:val="en-US" w:eastAsia="zh-CN"/>
                        </w:rPr>
                        <w:t>+UV光解+活性炭净化</w:t>
                      </w:r>
                    </w:p>
                  </w:txbxContent>
                </v:textbox>
              </v:shape>
            </w:pict>
          </mc:Fallback>
        </mc:AlternateContent>
      </w:r>
      <w:r>
        <w:rPr>
          <w:sz w:val="24"/>
        </w:rPr>
        <mc:AlternateContent>
          <mc:Choice Requires="wps">
            <w:drawing>
              <wp:anchor distT="0" distB="0" distL="114300" distR="114300" simplePos="0" relativeHeight="24576" behindDoc="0" locked="0" layoutInCell="1" allowOverlap="1">
                <wp:simplePos x="0" y="0"/>
                <wp:positionH relativeFrom="column">
                  <wp:posOffset>7277100</wp:posOffset>
                </wp:positionH>
                <wp:positionV relativeFrom="paragraph">
                  <wp:posOffset>3677920</wp:posOffset>
                </wp:positionV>
                <wp:extent cx="433070" cy="181610"/>
                <wp:effectExtent l="0" t="0" r="5080" b="8890"/>
                <wp:wrapNone/>
                <wp:docPr id="57" name="矩形 57"/>
                <wp:cNvGraphicFramePr/>
                <a:graphic xmlns:a="http://schemas.openxmlformats.org/drawingml/2006/main">
                  <a:graphicData uri="http://schemas.microsoft.com/office/word/2010/wordprocessingShape">
                    <wps:wsp>
                      <wps:cNvSpPr/>
                      <wps:spPr>
                        <a:xfrm>
                          <a:off x="7967980" y="4655185"/>
                          <a:ext cx="433070" cy="181610"/>
                        </a:xfrm>
                        <a:prstGeom prst="rect">
                          <a:avLst/>
                        </a:prstGeom>
                        <a:solidFill>
                          <a:srgbClr val="FFFF00">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3pt;margin-top:289.6pt;height:14.3pt;width:34.1pt;z-index:24576;v-text-anchor:middle;mso-width-relative:page;mso-height-relative:page;" fillcolor="#FFFF00" filled="t" stroked="f" coordsize="21600,21600" o:gfxdata="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DfR3L3AAAAA0BAAAPAAAAAAAAAAEAIAAA&#10;ACIAAABkcnMvZG93bnJldi54bWxQSwECFAAUAAAACACHTuJANB1WNHoCAADiBAAADgAAAAAAAAAB&#10;ACAAAAArAQAAZHJzL2Uyb0RvYy54bWxQSwUGAAAAAAYABgBZAQAAFwYAAAAA&#10;">
                <v:fill on="t" opacity="31457f" focussize="0,0"/>
                <v:stroke on="f" weight="2pt"/>
                <v:imagedata o:title=""/>
                <o:lock v:ext="edit" aspectratio="f"/>
              </v:rect>
            </w:pict>
          </mc:Fallback>
        </mc:AlternateContent>
      </w:r>
      <w:r>
        <w:rPr>
          <w:sz w:val="24"/>
        </w:rPr>
        <mc:AlternateContent>
          <mc:Choice Requires="wps">
            <w:drawing>
              <wp:anchor distT="0" distB="0" distL="114300" distR="114300" simplePos="0" relativeHeight="39936" behindDoc="0" locked="0" layoutInCell="1" allowOverlap="1">
                <wp:simplePos x="0" y="0"/>
                <wp:positionH relativeFrom="column">
                  <wp:posOffset>7875270</wp:posOffset>
                </wp:positionH>
                <wp:positionV relativeFrom="paragraph">
                  <wp:posOffset>1227455</wp:posOffset>
                </wp:positionV>
                <wp:extent cx="86360" cy="77470"/>
                <wp:effectExtent l="0" t="0" r="8890" b="17780"/>
                <wp:wrapNone/>
                <wp:docPr id="59" name="椭圆 59"/>
                <wp:cNvGraphicFramePr/>
                <a:graphic xmlns:a="http://schemas.openxmlformats.org/drawingml/2006/main">
                  <a:graphicData uri="http://schemas.microsoft.com/office/word/2010/wordprocessingShape">
                    <wps:wsp>
                      <wps:cNvSpPr/>
                      <wps:spPr>
                        <a:xfrm>
                          <a:off x="0" y="0"/>
                          <a:ext cx="86360" cy="7747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20.1pt;margin-top:96.65pt;height:6.1pt;width:6.8pt;z-index:39936;v-text-anchor:middle;mso-width-relative:page;mso-height-relative:page;" fillcolor="#FF0000" filled="t" stroked="f" coordsize="21600,21600" o:gfxdata="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dA82wAAAA0BAAAPAAAAAAAAAAEAIAAAACIAAABkcnMvZG93bnJldi54bWxQSwECFAAU&#10;AAAACACHTuJAiaku2GACAAC2BAAADgAAAAAAAAABACAAAAAqAQAAZHJzL2Uyb0RvYy54bWxQSwUG&#10;AAAAAAYABgBZAQAA/AUAAAAA&#10;">
                <v:fill on="t" focussize="0,0"/>
                <v:stroke on="f" weight="2pt"/>
                <v:imagedata o:title=""/>
                <o:lock v:ext="edit" aspectratio="f"/>
              </v:shape>
            </w:pict>
          </mc:Fallback>
        </mc:AlternateContent>
      </w:r>
      <w:r>
        <w:rPr>
          <w:sz w:val="24"/>
        </w:rPr>
        <mc:AlternateContent>
          <mc:Choice Requires="wps">
            <w:drawing>
              <wp:anchor distT="0" distB="0" distL="114300" distR="114300" simplePos="0" relativeHeight="23552" behindDoc="0" locked="0" layoutInCell="1" allowOverlap="1">
                <wp:simplePos x="0" y="0"/>
                <wp:positionH relativeFrom="column">
                  <wp:posOffset>6272530</wp:posOffset>
                </wp:positionH>
                <wp:positionV relativeFrom="paragraph">
                  <wp:posOffset>1564640</wp:posOffset>
                </wp:positionV>
                <wp:extent cx="554355" cy="173355"/>
                <wp:effectExtent l="0" t="0" r="17145" b="17145"/>
                <wp:wrapNone/>
                <wp:docPr id="56" name="矩形 56"/>
                <wp:cNvGraphicFramePr/>
                <a:graphic xmlns:a="http://schemas.openxmlformats.org/drawingml/2006/main">
                  <a:graphicData uri="http://schemas.microsoft.com/office/word/2010/wordprocessingShape">
                    <wps:wsp>
                      <wps:cNvSpPr/>
                      <wps:spPr>
                        <a:xfrm>
                          <a:off x="7136765" y="2212975"/>
                          <a:ext cx="554355" cy="173355"/>
                        </a:xfrm>
                        <a:prstGeom prst="rect">
                          <a:avLst/>
                        </a:prstGeom>
                        <a:solidFill>
                          <a:srgbClr val="FFFF0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3.9pt;margin-top:123.2pt;height:13.65pt;width:43.65pt;z-index:23552;v-text-anchor:middle;mso-width-relative:page;mso-height-relative:page;" fillcolor="#FFFF00" filled="t" stroked="f" coordsize="21600,21600" o:gfxdata="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wE1TPbAAAADAEAAA8AAAAAAAAAAQAgAAAA&#10;IgAAAGRycy9kb3ducmV2LnhtbFBLAQIUABQAAAAIAIdO4kC9N+zPegIAAOIEAAAOAAAAAAAAAAEA&#10;IAAAACoBAABkcnMvZTJvRG9jLnhtbFBLBQYAAAAABgAGAFkBAAAWBgAAAAA=&#10;">
                <v:fill on="t" opacity="30801f" focussize="0,0"/>
                <v:stroke on="f" weight="2pt"/>
                <v:imagedata o:title=""/>
                <o:lock v:ext="edit" aspectratio="f"/>
              </v:rect>
            </w:pict>
          </mc:Fallback>
        </mc:AlternateContent>
      </w:r>
      <w:r>
        <w:rPr>
          <w:sz w:val="24"/>
        </w:rPr>
        <mc:AlternateContent>
          <mc:Choice Requires="wps">
            <w:drawing>
              <wp:anchor distT="0" distB="0" distL="114300" distR="114300" simplePos="0" relativeHeight="22528" behindDoc="0" locked="0" layoutInCell="1" allowOverlap="1">
                <wp:simplePos x="0" y="0"/>
                <wp:positionH relativeFrom="column">
                  <wp:posOffset>7112635</wp:posOffset>
                </wp:positionH>
                <wp:positionV relativeFrom="paragraph">
                  <wp:posOffset>4422140</wp:posOffset>
                </wp:positionV>
                <wp:extent cx="692785" cy="554355"/>
                <wp:effectExtent l="5080" t="4445" r="6985" b="12700"/>
                <wp:wrapNone/>
                <wp:docPr id="55" name="文本框 55"/>
                <wp:cNvGraphicFramePr/>
                <a:graphic xmlns:a="http://schemas.openxmlformats.org/drawingml/2006/main">
                  <a:graphicData uri="http://schemas.microsoft.com/office/word/2010/wordprocessingShape">
                    <wps:wsp>
                      <wps:cNvSpPr txBox="1"/>
                      <wps:spPr>
                        <a:xfrm>
                          <a:off x="7941945" y="5070475"/>
                          <a:ext cx="692785" cy="5543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sz w:val="21"/>
                                <w:szCs w:val="21"/>
                                <w:lang w:eastAsia="zh-CN"/>
                              </w:rPr>
                              <w:t>危废暂存间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0.05pt;margin-top:348.2pt;height:43.65pt;width:54.55pt;z-index:22528;mso-width-relative:page;mso-height-relative:page;" fillcolor="#FFFFFF [3201]" filled="t" stroked="t" coordsize="21600,21600" o:gfxdata="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K7cXXYAAAADQEAAA8AAAAAAAAAAQAgAAAAIgAAAGRycy9kb3ducmV2LnhtbFBLAQIU&#10;ABQAAAAIAIdO4kCOabrbZQIAAMQEAAAOAAAAAAAAAAEAIAAAACcBAABkcnMvZTJvRG9jLnhtbFBL&#10;BQYAAAAABgAGAFkBAAD+BQAAAAA=&#10;">
                <v:fill on="t" focussize="0,0"/>
                <v:stroke weight="0.5pt" color="#000000 [3204]" joinstyle="round"/>
                <v:imagedata o:title=""/>
                <o:lock v:ext="edit" aspectratio="f"/>
                <v:textbox>
                  <w:txbxContent>
                    <w:p>
                      <w:pPr>
                        <w:rPr>
                          <w:rFonts w:hint="eastAsia" w:eastAsia="宋体"/>
                          <w:lang w:eastAsia="zh-CN"/>
                        </w:rPr>
                      </w:pPr>
                      <w:r>
                        <w:rPr>
                          <w:rFonts w:hint="eastAsia"/>
                          <w:sz w:val="21"/>
                          <w:szCs w:val="21"/>
                          <w:lang w:eastAsia="zh-CN"/>
                        </w:rPr>
                        <w:t>危废暂存间</w:t>
                      </w:r>
                    </w:p>
                  </w:txbxContent>
                </v:textbox>
              </v:shape>
            </w:pict>
          </mc:Fallback>
        </mc:AlternateContent>
      </w:r>
      <w:r>
        <w:rPr>
          <w:sz w:val="24"/>
        </w:rPr>
        <mc:AlternateContent>
          <mc:Choice Requires="wps">
            <w:drawing>
              <wp:anchor distT="0" distB="0" distL="114300" distR="114300" simplePos="0" relativeHeight="19456" behindDoc="0" locked="0" layoutInCell="1" allowOverlap="1">
                <wp:simplePos x="0" y="0"/>
                <wp:positionH relativeFrom="column">
                  <wp:posOffset>6826885</wp:posOffset>
                </wp:positionH>
                <wp:positionV relativeFrom="paragraph">
                  <wp:posOffset>4186555</wp:posOffset>
                </wp:positionV>
                <wp:extent cx="943610" cy="744855"/>
                <wp:effectExtent l="0" t="0" r="8890" b="17145"/>
                <wp:wrapNone/>
                <wp:docPr id="36" name="文本框 36"/>
                <wp:cNvGraphicFramePr/>
                <a:graphic xmlns:a="http://schemas.openxmlformats.org/drawingml/2006/main">
                  <a:graphicData uri="http://schemas.microsoft.com/office/word/2010/wordprocessingShape">
                    <wps:wsp>
                      <wps:cNvSpPr txBox="1"/>
                      <wps:spPr>
                        <a:xfrm>
                          <a:off x="7691120" y="4845685"/>
                          <a:ext cx="943610" cy="744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7.55pt;margin-top:329.65pt;height:58.65pt;width:74.3pt;z-index:19456;mso-width-relative:page;mso-height-relative:page;" fillcolor="#FFFFFF [3201]" filled="t" stroked="f" coordsize="21600,21600" o:gfxdata="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t&#10;hG5s1wAAAA0BAAAPAAAAAAAAAAEAIAAAACIAAABkcnMvZG93bnJldi54bWxQSwECFAAUAAAACACH&#10;TuJAaIPEzF4CAACcBAAADgAAAAAAAAABACAAAAAmAQAAZHJzL2Uyb0RvYy54bWxQSwUGAAAAAAYA&#10;BgBZAQAA9gUAAAAA&#10;">
                <v:fill on="t" focussize="0,0"/>
                <v:stroke on="f" weight="0.5pt"/>
                <v:imagedata o:title=""/>
                <o:lock v:ext="edit" aspectratio="f"/>
                <v:textbox>
                  <w:txbxContent>
                    <w:p>
                      <w:pPr>
                        <w:rPr>
                          <w:rFonts w:hint="eastAsia"/>
                          <w:lang w:eastAsia="zh-CN"/>
                        </w:rPr>
                      </w:pPr>
                    </w:p>
                  </w:txbxContent>
                </v:textbox>
              </v:shape>
            </w:pict>
          </mc:Fallback>
        </mc:AlternateContent>
      </w:r>
      <w:r>
        <w:rPr>
          <w:sz w:val="24"/>
        </w:rPr>
        <mc:AlternateContent>
          <mc:Choice Requires="wps">
            <w:drawing>
              <wp:anchor distT="0" distB="0" distL="114300" distR="114300" simplePos="0" relativeHeight="21504" behindDoc="0" locked="0" layoutInCell="1" allowOverlap="1">
                <wp:simplePos x="0" y="0"/>
                <wp:positionH relativeFrom="column">
                  <wp:posOffset>479425</wp:posOffset>
                </wp:positionH>
                <wp:positionV relativeFrom="paragraph">
                  <wp:posOffset>2024380</wp:posOffset>
                </wp:positionV>
                <wp:extent cx="1524000" cy="321945"/>
                <wp:effectExtent l="12700" t="12700" r="482600" b="27305"/>
                <wp:wrapNone/>
                <wp:docPr id="39" name="矩形标注 39"/>
                <wp:cNvGraphicFramePr/>
                <a:graphic xmlns:a="http://schemas.openxmlformats.org/drawingml/2006/main">
                  <a:graphicData uri="http://schemas.microsoft.com/office/word/2010/wordprocessingShape">
                    <wps:wsp>
                      <wps:cNvSpPr/>
                      <wps:spPr>
                        <a:xfrm>
                          <a:off x="1404620" y="1788795"/>
                          <a:ext cx="1524000" cy="321945"/>
                        </a:xfrm>
                        <a:prstGeom prst="wedgeRectCallout">
                          <a:avLst>
                            <a:gd name="adj1" fmla="val 80208"/>
                            <a:gd name="adj2" fmla="val -30276"/>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sz w:val="21"/>
                                <w:szCs w:val="21"/>
                                <w:lang w:eastAsia="zh-CN"/>
                              </w:rPr>
                            </w:pPr>
                            <w:r>
                              <w:rPr>
                                <w:rFonts w:hint="eastAsia"/>
                                <w:sz w:val="21"/>
                                <w:szCs w:val="21"/>
                                <w:lang w:eastAsia="zh-CN"/>
                              </w:rPr>
                              <w:t>涂覆工序密闭集气罩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7.75pt;margin-top:159.4pt;height:25.35pt;width:120pt;z-index:21504;v-text-anchor:middle;mso-width-relative:page;mso-height-relative:page;" fillcolor="#4F81BD [3204]" filled="t" stroked="t" coordsize="21600,21600" o:gfxdata="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GL9w4PXAAAACgEAAA8A&#10;AAAAAAAAAQAgAAAAIgAAAGRycy9kb3ducmV2LnhtbFBLAQIUABQAAAAIAIdO4kCQwa+MwwIAAHsF&#10;AAAOAAAAAAAAAAEAIAAAACYBAABkcnMvZTJvRG9jLnhtbFBLBQYAAAAABgAGAFkBAABbBgAAAAA=&#10;" adj="28125,4260">
                <v:fill on="t" focussize="0,0"/>
                <v:stroke weight="2pt" color="#385D8A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涂覆工序密闭集气罩</w:t>
                      </w:r>
                    </w:p>
                  </w:txbxContent>
                </v:textbox>
              </v:shape>
            </w:pict>
          </mc:Fallback>
        </mc:AlternateContent>
      </w:r>
      <w:r>
        <w:rPr>
          <w:sz w:val="24"/>
        </w:rPr>
        <mc:AlternateContent>
          <mc:Choice Requires="wps">
            <w:drawing>
              <wp:anchor distT="0" distB="0" distL="114300" distR="114300" simplePos="0" relativeHeight="20480" behindDoc="0" locked="0" layoutInCell="1" allowOverlap="1">
                <wp:simplePos x="0" y="0"/>
                <wp:positionH relativeFrom="column">
                  <wp:posOffset>2517140</wp:posOffset>
                </wp:positionH>
                <wp:positionV relativeFrom="paragraph">
                  <wp:posOffset>1080135</wp:posOffset>
                </wp:positionV>
                <wp:extent cx="1368425" cy="1298575"/>
                <wp:effectExtent l="6350" t="6350" r="15875" b="9525"/>
                <wp:wrapNone/>
                <wp:docPr id="37" name="矩形 37"/>
                <wp:cNvGraphicFramePr/>
                <a:graphic xmlns:a="http://schemas.openxmlformats.org/drawingml/2006/main">
                  <a:graphicData uri="http://schemas.microsoft.com/office/word/2010/wordprocessingShape">
                    <wps:wsp>
                      <wps:cNvSpPr/>
                      <wps:spPr>
                        <a:xfrm>
                          <a:off x="3439160" y="1728470"/>
                          <a:ext cx="1368425" cy="1298575"/>
                        </a:xfrm>
                        <a:prstGeom prst="rect">
                          <a:avLst/>
                        </a:prstGeom>
                        <a:solidFill>
                          <a:srgbClr val="FFFF00">
                            <a:alpha val="48000"/>
                          </a:srgb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2pt;margin-top:85.05pt;height:102.25pt;width:107.75pt;z-index:20480;v-text-anchor:middle;mso-width-relative:page;mso-height-relative:page;" fillcolor="#FFFF00" filled="t" stroked="t" coordsize="21600,21600" o:gfxdata="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aGj9m2AAAAAsB&#10;AAAPAAAAAAAAAAEAIAAAACIAAABkcnMvZG93bnJldi54bWxQSwECFAAUAAAACACHTuJAbEtaKo0C&#10;AAAuBQAADgAAAAAAAAABACAAAAAnAQAAZHJzL2Uyb0RvYy54bWxQSwUGAAAAAAYABgBZAQAAJgYA&#10;AAAA&#10;">
                <v:fill on="t" opacity="31457f" focussize="0,0"/>
                <v:stroke weight="1pt" color="#385D8A [3204]" joinstyle="round"/>
                <v:imagedata o:title=""/>
                <o:lock v:ext="edit" aspectratio="f"/>
              </v:rect>
            </w:pict>
          </mc:Fallback>
        </mc:AlternateContent>
      </w:r>
      <w:r>
        <w:rPr>
          <w:sz w:val="24"/>
        </w:rPr>
        <mc:AlternateContent>
          <mc:Choice Requires="wps">
            <w:drawing>
              <wp:anchor distT="0" distB="0" distL="114300" distR="114300" simplePos="0" relativeHeight="16384" behindDoc="0" locked="0" layoutInCell="1" allowOverlap="1">
                <wp:simplePos x="0" y="0"/>
                <wp:positionH relativeFrom="column">
                  <wp:posOffset>3172460</wp:posOffset>
                </wp:positionH>
                <wp:positionV relativeFrom="paragraph">
                  <wp:posOffset>3332480</wp:posOffset>
                </wp:positionV>
                <wp:extent cx="337820" cy="538480"/>
                <wp:effectExtent l="0" t="0" r="5080" b="13970"/>
                <wp:wrapNone/>
                <wp:docPr id="21" name="文本框 21"/>
                <wp:cNvGraphicFramePr/>
                <a:graphic xmlns:a="http://schemas.openxmlformats.org/drawingml/2006/main">
                  <a:graphicData uri="http://schemas.microsoft.com/office/word/2010/wordprocessingShape">
                    <wps:wsp>
                      <wps:cNvSpPr txBox="1"/>
                      <wps:spPr>
                        <a:xfrm>
                          <a:off x="5076190" y="4369435"/>
                          <a:ext cx="337820" cy="5384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sz w:val="21"/>
                                <w:szCs w:val="21"/>
                                <w:lang w:eastAsia="zh-CN"/>
                              </w:rPr>
                              <w:t>包装区</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8pt;margin-top:262.4pt;height:42.4pt;width:26.6pt;z-index:16384;mso-width-relative:page;mso-height-relative:page;" fillcolor="#FFFFFF [3201]" filled="t" stroked="f" coordsize="21600,21600" o:gfxdata="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V5NCtgAAAALAQAADwAAAAAAAAABACAAAAAiAAAAZHJzL2Rvd25yZXYueG1sUEsBAhQAFAAA&#10;AAgAh07iQPjU6BdhAgAAngQAAA4AAAAAAAAAAQAgAAAAJwEAAGRycy9lMm9Eb2MueG1sUEsFBgAA&#10;AAAGAAYAWQEAAPoFAAAAAA==&#10;">
                <v:fill on="t" focussize="0,0"/>
                <v:stroke on="f" weight="0.5pt"/>
                <v:imagedata o:title=""/>
                <o:lock v:ext="edit" aspectratio="f"/>
                <v:textbox style="layout-flow:vertical-ideographic;">
                  <w:txbxContent>
                    <w:p>
                      <w:pPr>
                        <w:rPr>
                          <w:rFonts w:hint="eastAsia" w:eastAsia="宋体"/>
                          <w:lang w:eastAsia="zh-CN"/>
                        </w:rPr>
                      </w:pPr>
                      <w:r>
                        <w:rPr>
                          <w:rFonts w:hint="eastAsia"/>
                          <w:sz w:val="21"/>
                          <w:szCs w:val="21"/>
                          <w:lang w:eastAsia="zh-CN"/>
                        </w:rPr>
                        <w:t>包装区</w:t>
                      </w:r>
                    </w:p>
                  </w:txbxContent>
                </v:textbox>
              </v:shape>
            </w:pict>
          </mc:Fallback>
        </mc:AlternateContent>
      </w:r>
      <w:r>
        <w:rPr>
          <w:sz w:val="24"/>
        </w:rPr>
        <mc:AlternateContent>
          <mc:Choice Requires="wps">
            <w:drawing>
              <wp:anchor distT="0" distB="0" distL="114300" distR="114300" simplePos="0" relativeHeight="17408" behindDoc="0" locked="0" layoutInCell="1" allowOverlap="1">
                <wp:simplePos x="0" y="0"/>
                <wp:positionH relativeFrom="column">
                  <wp:posOffset>2722880</wp:posOffset>
                </wp:positionH>
                <wp:positionV relativeFrom="paragraph">
                  <wp:posOffset>1521460</wp:posOffset>
                </wp:positionV>
                <wp:extent cx="986790" cy="285750"/>
                <wp:effectExtent l="4445" t="4445" r="18415" b="14605"/>
                <wp:wrapNone/>
                <wp:docPr id="23" name="文本框 23"/>
                <wp:cNvGraphicFramePr/>
                <a:graphic xmlns:a="http://schemas.openxmlformats.org/drawingml/2006/main">
                  <a:graphicData uri="http://schemas.microsoft.com/office/word/2010/wordprocessingShape">
                    <wps:wsp>
                      <wps:cNvSpPr txBox="1"/>
                      <wps:spPr>
                        <a:xfrm>
                          <a:off x="3621405" y="2169795"/>
                          <a:ext cx="98679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eastAsia="zh-CN"/>
                              </w:rPr>
                              <w:t>涂覆生产线</w:t>
                            </w:r>
                            <w:r>
                              <w:rPr>
                                <w:rFonts w:hint="eastAsia"/>
                                <w:sz w:val="21"/>
                                <w:szCs w:val="21"/>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4pt;margin-top:119.8pt;height:22.5pt;width:77.7pt;z-index:17408;mso-width-relative:page;mso-height-relative:page;" fillcolor="#FFFFFF [3201]" filled="t" stroked="t" coordsize="21600,21600" o:gfxdata="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f1vLfYAAAACwEAAA8AAAAAAAAAAQAgAAAAIgAAAGRycy9kb3ducmV2LnhtbFBLAQIU&#10;ABQAAAAIAIdO4kAhmCS+ZQIAAMQEAAAOAAAAAAAAAAEAIAAAACcBAABkcnMvZTJvRG9jLnhtbFBL&#10;BQYAAAAABgAGAFkBAAD+BQAAAAA=&#10;">
                <v:fill on="t" focussize="0,0"/>
                <v:stroke weight="0.5pt" color="#000000 [3204]" joinstyle="round"/>
                <v:imagedata o:title=""/>
                <o:lock v:ext="edit" aspectratio="f"/>
                <v:textbox>
                  <w:txbxContent>
                    <w:p>
                      <w:pPr>
                        <w:rPr>
                          <w:rFonts w:hint="default" w:eastAsia="宋体"/>
                          <w:sz w:val="21"/>
                          <w:szCs w:val="21"/>
                          <w:lang w:val="en-US" w:eastAsia="zh-CN"/>
                        </w:rPr>
                      </w:pPr>
                      <w:r>
                        <w:rPr>
                          <w:rFonts w:hint="eastAsia"/>
                          <w:sz w:val="21"/>
                          <w:szCs w:val="21"/>
                          <w:lang w:eastAsia="zh-CN"/>
                        </w:rPr>
                        <w:t>涂覆生产线</w:t>
                      </w:r>
                      <w:r>
                        <w:rPr>
                          <w:rFonts w:hint="eastAsia"/>
                          <w:sz w:val="21"/>
                          <w:szCs w:val="21"/>
                          <w:lang w:val="en-US" w:eastAsia="zh-CN"/>
                        </w:rPr>
                        <w:t>1</w:t>
                      </w:r>
                    </w:p>
                  </w:txbxContent>
                </v:textbox>
              </v:shape>
            </w:pict>
          </mc:Fallback>
        </mc:AlternateContent>
      </w:r>
      <w:r>
        <w:rPr>
          <w:rFonts w:hint="eastAsia"/>
          <w:lang w:eastAsia="zh-CN"/>
        </w:rPr>
        <w:drawing>
          <wp:inline distT="0" distB="0" distL="114300" distR="114300">
            <wp:extent cx="8038465" cy="5469255"/>
            <wp:effectExtent l="0" t="0" r="635" b="17145"/>
            <wp:docPr id="24" name="图片 24" descr="厂房平面图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厂房平面图2018"/>
                    <pic:cNvPicPr>
                      <a:picLocks noChangeAspect="1"/>
                    </pic:cNvPicPr>
                  </pic:nvPicPr>
                  <pic:blipFill>
                    <a:blip r:embed="rId82"/>
                    <a:srcRect t="2693" b="3741"/>
                    <a:stretch>
                      <a:fillRect/>
                    </a:stretch>
                  </pic:blipFill>
                  <pic:spPr>
                    <a:xfrm>
                      <a:off x="0" y="0"/>
                      <a:ext cx="8038465" cy="5469255"/>
                    </a:xfrm>
                    <a:prstGeom prst="rect">
                      <a:avLst/>
                    </a:prstGeom>
                  </pic:spPr>
                </pic:pic>
              </a:graphicData>
            </a:graphic>
          </wp:inline>
        </w:drawing>
      </w:r>
      <w:r>
        <w:rPr>
          <w:sz w:val="28"/>
        </w:rPr>
        <mc:AlternateContent>
          <mc:Choice Requires="wps">
            <w:drawing>
              <wp:anchor distT="0" distB="0" distL="0" distR="0" simplePos="0" relativeHeight="1024" behindDoc="0" locked="0" layoutInCell="1" allowOverlap="1">
                <wp:simplePos x="0" y="0"/>
                <wp:positionH relativeFrom="column">
                  <wp:posOffset>1706245</wp:posOffset>
                </wp:positionH>
                <wp:positionV relativeFrom="paragraph">
                  <wp:posOffset>8893810</wp:posOffset>
                </wp:positionV>
                <wp:extent cx="2458720" cy="484505"/>
                <wp:effectExtent l="0" t="0" r="0" b="0"/>
                <wp:wrapNone/>
                <wp:docPr id="25" name="文本框 435"/>
                <wp:cNvGraphicFramePr/>
                <a:graphic xmlns:a="http://schemas.openxmlformats.org/drawingml/2006/main">
                  <a:graphicData uri="http://schemas.microsoft.com/office/word/2010/wordprocessingShape">
                    <wps:wsp>
                      <wps:cNvSpPr/>
                      <wps:spPr>
                        <a:xfrm>
                          <a:off x="0" y="0"/>
                          <a:ext cx="2458720" cy="484505"/>
                        </a:xfrm>
                        <a:prstGeom prst="rect">
                          <a:avLst/>
                        </a:prstGeom>
                        <a:ln>
                          <a:noFill/>
                        </a:ln>
                      </wps:spPr>
                      <wps:txbx>
                        <w:txbxContent>
                          <w:p>
                            <w:pPr>
                              <w:rPr>
                                <w:rFonts w:hint="default" w:eastAsia="宋体"/>
                                <w:b/>
                                <w:bCs/>
                                <w:lang w:val="en-US" w:eastAsia="zh-CN"/>
                              </w:rPr>
                            </w:pPr>
                            <w:r>
                              <w:rPr>
                                <w:rFonts w:hint="eastAsia"/>
                                <w:b/>
                                <w:bCs/>
                                <w:lang w:eastAsia="zh-CN"/>
                              </w:rPr>
                              <w:t>附图</w:t>
                            </w:r>
                            <w:r>
                              <w:rPr>
                                <w:rFonts w:hint="eastAsia"/>
                                <w:b/>
                                <w:bCs/>
                                <w:lang w:val="en-US" w:eastAsia="zh-CN"/>
                              </w:rPr>
                              <w:t>1 平面布置图（1:1450）</w:t>
                            </w:r>
                          </w:p>
                        </w:txbxContent>
                      </wps:txbx>
                      <wps:bodyPr vert="horz" wrap="square" anchor="t" upright="1"/>
                    </wps:wsp>
                  </a:graphicData>
                </a:graphic>
              </wp:anchor>
            </w:drawing>
          </mc:Choice>
          <mc:Fallback>
            <w:pict>
              <v:rect id="文本框 435" o:spid="_x0000_s1026" o:spt="1" style="position:absolute;left:0pt;margin-left:134.35pt;margin-top:700.3pt;height:38.15pt;width:193.6pt;z-index:1024;mso-width-relative:page;mso-height-relative:page;" filled="f" stroked="f" coordsize="21600,21600" o:gfxdata="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yrtHzbAAAADQEAAA8AAAAAAAAAAQAgAAAAIgAAAGRycy9kb3ducmV2&#10;LnhtbFBLAQIUABQAAAAIAIdO4kDJ22OawAEAAGEDAAAOAAAAAAAAAAEAIAAAACoBAABkcnMvZTJv&#10;RG9jLnhtbFBLBQYAAAAABgAGAFkBAABcBQAAAAA=&#10;">
                <v:fill on="f" focussize="0,0"/>
                <v:stroke on="f"/>
                <v:imagedata o:title=""/>
                <o:lock v:ext="edit" aspectratio="f"/>
                <v:textbox>
                  <w:txbxContent>
                    <w:p>
                      <w:pPr>
                        <w:rPr>
                          <w:rFonts w:hint="default" w:eastAsia="宋体"/>
                          <w:b/>
                          <w:bCs/>
                          <w:lang w:val="en-US" w:eastAsia="zh-CN"/>
                        </w:rPr>
                      </w:pPr>
                      <w:r>
                        <w:rPr>
                          <w:rFonts w:hint="eastAsia"/>
                          <w:b/>
                          <w:bCs/>
                          <w:lang w:eastAsia="zh-CN"/>
                        </w:rPr>
                        <w:t>附图</w:t>
                      </w:r>
                      <w:r>
                        <w:rPr>
                          <w:rFonts w:hint="eastAsia"/>
                          <w:b/>
                          <w:bCs/>
                          <w:lang w:val="en-US" w:eastAsia="zh-CN"/>
                        </w:rPr>
                        <w:t>1 平面布置图（1:1450）</w:t>
                      </w:r>
                    </w:p>
                  </w:txbxContent>
                </v:textbox>
              </v:rect>
            </w:pict>
          </mc:Fallback>
        </mc:AlternateContent>
      </w:r>
      <w:r>
        <w:rPr>
          <w:rFonts w:hAnsi="宋体"/>
          <w:b/>
        </w:rPr>
        <w:drawing>
          <wp:anchor distT="0" distB="0" distL="0" distR="0" simplePos="0" relativeHeight="1024" behindDoc="0" locked="0" layoutInCell="1" allowOverlap="1">
            <wp:simplePos x="0" y="0"/>
            <wp:positionH relativeFrom="column">
              <wp:posOffset>8061960</wp:posOffset>
            </wp:positionH>
            <wp:positionV relativeFrom="paragraph">
              <wp:posOffset>-426085</wp:posOffset>
            </wp:positionV>
            <wp:extent cx="373380" cy="647700"/>
            <wp:effectExtent l="9525" t="0" r="17145" b="9525"/>
            <wp:wrapNone/>
            <wp:docPr id="1199" name="图片 89" descr="玫瑰图"/>
            <wp:cNvGraphicFramePr/>
            <a:graphic xmlns:a="http://schemas.openxmlformats.org/drawingml/2006/main">
              <a:graphicData uri="http://schemas.openxmlformats.org/drawingml/2006/picture">
                <pic:pic xmlns:pic="http://schemas.openxmlformats.org/drawingml/2006/picture">
                  <pic:nvPicPr>
                    <pic:cNvPr id="1199" name="图片 89" descr="玫瑰图"/>
                    <pic:cNvPicPr/>
                  </pic:nvPicPr>
                  <pic:blipFill>
                    <a:blip r:embed="rId83" cstate="print"/>
                    <a:srcRect l="42276" t="38232" r="39874" b="39122"/>
                    <a:stretch>
                      <a:fillRect/>
                    </a:stretch>
                  </pic:blipFill>
                  <pic:spPr>
                    <a:xfrm>
                      <a:off x="0" y="0"/>
                      <a:ext cx="373380" cy="647700"/>
                    </a:xfrm>
                    <a:prstGeom prst="rect">
                      <a:avLst/>
                    </a:prstGeom>
                    <a:ln w="3175" cap="flat" cmpd="sng">
                      <a:solidFill>
                        <a:srgbClr val="000000"/>
                      </a:solidFill>
                      <a:prstDash val="solid"/>
                      <a:miter/>
                      <a:headEnd type="none" w="med" len="med"/>
                      <a:tailEnd type="none" w="med" len="med"/>
                    </a:ln>
                  </pic:spPr>
                </pic:pic>
              </a:graphicData>
            </a:graphic>
          </wp:anchor>
        </w:drawing>
      </w:r>
    </w:p>
    <w:p>
      <w:pPr>
        <w:rPr>
          <w:rFonts w:hint="eastAsia" w:eastAsia="宋体"/>
          <w:lang w:eastAsia="zh-CN"/>
        </w:rPr>
      </w:pPr>
      <w:r>
        <w:rPr>
          <w:rFonts w:hAnsi="宋体"/>
          <w:b/>
        </w:rPr>
        <w:drawing>
          <wp:anchor distT="0" distB="0" distL="0" distR="0" simplePos="0" relativeHeight="1024" behindDoc="0" locked="0" layoutInCell="1" allowOverlap="1">
            <wp:simplePos x="0" y="0"/>
            <wp:positionH relativeFrom="column">
              <wp:posOffset>7750175</wp:posOffset>
            </wp:positionH>
            <wp:positionV relativeFrom="paragraph">
              <wp:posOffset>41275</wp:posOffset>
            </wp:positionV>
            <wp:extent cx="373380" cy="647700"/>
            <wp:effectExtent l="9525" t="0" r="17145" b="9525"/>
            <wp:wrapNone/>
            <wp:docPr id="1180" name="图片 89" descr="玫瑰图"/>
            <wp:cNvGraphicFramePr/>
            <a:graphic xmlns:a="http://schemas.openxmlformats.org/drawingml/2006/main">
              <a:graphicData uri="http://schemas.openxmlformats.org/drawingml/2006/picture">
                <pic:pic xmlns:pic="http://schemas.openxmlformats.org/drawingml/2006/picture">
                  <pic:nvPicPr>
                    <pic:cNvPr id="1180" name="图片 89" descr="玫瑰图"/>
                    <pic:cNvPicPr/>
                  </pic:nvPicPr>
                  <pic:blipFill>
                    <a:blip r:embed="rId83" cstate="print"/>
                    <a:srcRect l="42276" t="38232" r="39874" b="39122"/>
                    <a:stretch>
                      <a:fillRect/>
                    </a:stretch>
                  </pic:blipFill>
                  <pic:spPr>
                    <a:xfrm>
                      <a:off x="0" y="0"/>
                      <a:ext cx="373379" cy="647700"/>
                    </a:xfrm>
                    <a:prstGeom prst="rect">
                      <a:avLst/>
                    </a:prstGeom>
                    <a:ln w="3175" cap="flat" cmpd="sng">
                      <a:solidFill>
                        <a:srgbClr val="000000"/>
                      </a:solidFill>
                      <a:prstDash val="solid"/>
                      <a:miter/>
                      <a:headEnd type="none" w="med" len="med"/>
                      <a:tailEnd type="none" w="med" len="med"/>
                    </a:ln>
                  </pic:spPr>
                </pic:pic>
              </a:graphicData>
            </a:graphic>
          </wp:anchor>
        </w:drawing>
      </w:r>
      <w:r>
        <w:rPr>
          <w:sz w:val="28"/>
        </w:rPr>
        <mc:AlternateContent>
          <mc:Choice Requires="wps">
            <w:drawing>
              <wp:anchor distT="0" distB="0" distL="0" distR="0" simplePos="0" relativeHeight="1024" behindDoc="0" locked="0" layoutInCell="1" allowOverlap="1">
                <wp:simplePos x="0" y="0"/>
                <wp:positionH relativeFrom="column">
                  <wp:posOffset>3506470</wp:posOffset>
                </wp:positionH>
                <wp:positionV relativeFrom="paragraph">
                  <wp:posOffset>5330825</wp:posOffset>
                </wp:positionV>
                <wp:extent cx="2172970" cy="484505"/>
                <wp:effectExtent l="0" t="0" r="0" b="0"/>
                <wp:wrapNone/>
                <wp:docPr id="1200" name="文本框 299"/>
                <wp:cNvGraphicFramePr/>
                <a:graphic xmlns:a="http://schemas.openxmlformats.org/drawingml/2006/main">
                  <a:graphicData uri="http://schemas.microsoft.com/office/word/2010/wordprocessingShape">
                    <wps:wsp>
                      <wps:cNvSpPr/>
                      <wps:spPr>
                        <a:xfrm>
                          <a:off x="0" y="0"/>
                          <a:ext cx="2172970" cy="484504"/>
                        </a:xfrm>
                        <a:prstGeom prst="rect">
                          <a:avLst/>
                        </a:prstGeom>
                        <a:ln>
                          <a:noFill/>
                        </a:ln>
                      </wps:spPr>
                      <wps:txbx>
                        <w:txbxContent>
                          <w:p>
                            <w:pPr>
                              <w:rPr>
                                <w:rFonts w:hint="default" w:eastAsia="宋体"/>
                                <w:b/>
                                <w:bCs/>
                                <w:lang w:val="en-US" w:eastAsia="zh-CN"/>
                              </w:rPr>
                            </w:pPr>
                            <w:r>
                              <w:rPr>
                                <w:rFonts w:hint="eastAsia"/>
                                <w:b/>
                                <w:bCs/>
                                <w:lang w:eastAsia="zh-CN"/>
                              </w:rPr>
                              <w:t>附图</w:t>
                            </w:r>
                            <w:r>
                              <w:rPr>
                                <w:rFonts w:hint="eastAsia"/>
                                <w:b/>
                                <w:bCs/>
                                <w:lang w:val="en-US" w:eastAsia="zh-CN"/>
                              </w:rPr>
                              <w:t>2 地理位置图</w:t>
                            </w:r>
                          </w:p>
                        </w:txbxContent>
                      </wps:txbx>
                      <wps:bodyPr vert="horz" wrap="square" anchor="t" upright="1"/>
                    </wps:wsp>
                  </a:graphicData>
                </a:graphic>
              </wp:anchor>
            </w:drawing>
          </mc:Choice>
          <mc:Fallback>
            <w:pict>
              <v:rect id="文本框 299" o:spid="_x0000_s1026" o:spt="1" style="position:absolute;left:0pt;margin-left:276.1pt;margin-top:419.75pt;height:38.15pt;width:171.1pt;z-index:1024;mso-width-relative:page;mso-height-relative:page;" filled="f" stroked="f" coordsize="21600,21600" o:gfxdata="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01+MrNwAAAALAQAADwAAAAAAAAABACAAAAAiAAAAZHJzL2Rvd25y&#10;ZXYueG1sUEsBAhQAFAAAAAgAh07iQAwWNE/BAQAAYwMAAA4AAAAAAAAAAQAgAAAAKwEAAGRycy9l&#10;Mm9Eb2MueG1sUEsFBgAAAAAGAAYAWQEAAF4FAAAAAA==&#10;">
                <v:fill on="f" focussize="0,0"/>
                <v:stroke on="f"/>
                <v:imagedata o:title=""/>
                <o:lock v:ext="edit" aspectratio="f"/>
                <v:textbox>
                  <w:txbxContent>
                    <w:p>
                      <w:pPr>
                        <w:rPr>
                          <w:rFonts w:hint="default" w:eastAsia="宋体"/>
                          <w:b/>
                          <w:bCs/>
                          <w:lang w:val="en-US" w:eastAsia="zh-CN"/>
                        </w:rPr>
                      </w:pPr>
                      <w:r>
                        <w:rPr>
                          <w:rFonts w:hint="eastAsia"/>
                          <w:b/>
                          <w:bCs/>
                          <w:lang w:eastAsia="zh-CN"/>
                        </w:rPr>
                        <w:t>附图</w:t>
                      </w:r>
                      <w:r>
                        <w:rPr>
                          <w:rFonts w:hint="eastAsia"/>
                          <w:b/>
                          <w:bCs/>
                          <w:lang w:val="en-US" w:eastAsia="zh-CN"/>
                        </w:rPr>
                        <w:t>2 地理位置图</w:t>
                      </w:r>
                    </w:p>
                  </w:txbxContent>
                </v:textbox>
              </v:rect>
            </w:pict>
          </mc:Fallback>
        </mc:AlternateContent>
      </w:r>
      <w:r>
        <w:rPr>
          <w:sz w:val="28"/>
        </w:rPr>
        <w:drawing>
          <wp:inline distT="0" distB="0" distL="114300" distR="114300">
            <wp:extent cx="8131175" cy="5130800"/>
            <wp:effectExtent l="0" t="0" r="3175" b="12700"/>
            <wp:docPr id="38" name="图片 38" descr="1607794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07794222(1)"/>
                    <pic:cNvPicPr>
                      <a:picLocks noChangeAspect="1"/>
                    </pic:cNvPicPr>
                  </pic:nvPicPr>
                  <pic:blipFill>
                    <a:blip r:embed="rId84"/>
                    <a:stretch>
                      <a:fillRect/>
                    </a:stretch>
                  </pic:blipFill>
                  <pic:spPr>
                    <a:xfrm>
                      <a:off x="0" y="0"/>
                      <a:ext cx="8131175" cy="5130800"/>
                    </a:xfrm>
                    <a:prstGeom prst="rect">
                      <a:avLst/>
                    </a:prstGeom>
                  </pic:spPr>
                </pic:pic>
              </a:graphicData>
            </a:graphic>
          </wp:inline>
        </w:drawing>
      </w:r>
      <w:r>
        <w:rPr>
          <w:sz w:val="28"/>
        </w:rPr>
        <mc:AlternateContent>
          <mc:Choice Requires="wps">
            <w:drawing>
              <wp:anchor distT="0" distB="0" distL="0" distR="0" simplePos="0" relativeHeight="1024" behindDoc="0" locked="0" layoutInCell="1" allowOverlap="1">
                <wp:simplePos x="0" y="0"/>
                <wp:positionH relativeFrom="column">
                  <wp:posOffset>3805555</wp:posOffset>
                </wp:positionH>
                <wp:positionV relativeFrom="paragraph">
                  <wp:posOffset>1435735</wp:posOffset>
                </wp:positionV>
                <wp:extent cx="1411605" cy="328930"/>
                <wp:effectExtent l="111760" t="4445" r="19685" b="371475"/>
                <wp:wrapNone/>
                <wp:docPr id="1198" name="自选图形 619"/>
                <wp:cNvGraphicFramePr/>
                <a:graphic xmlns:a="http://schemas.openxmlformats.org/drawingml/2006/main">
                  <a:graphicData uri="http://schemas.microsoft.com/office/word/2010/wordprocessingShape">
                    <wps:wsp>
                      <wps:cNvSpPr/>
                      <wps:spPr>
                        <a:xfrm>
                          <a:off x="0" y="0"/>
                          <a:ext cx="1411605" cy="328930"/>
                        </a:xfrm>
                        <a:prstGeom prst="wedgeRectCallout">
                          <a:avLst>
                            <a:gd name="adj1" fmla="val -56342"/>
                            <a:gd name="adj2" fmla="val 154633"/>
                          </a:avLst>
                        </a:prstGeom>
                        <a:solidFill>
                          <a:srgbClr val="FFFF00">
                            <a:alpha val="34001"/>
                          </a:srgbClr>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本项目所在地</w:t>
                            </w:r>
                          </w:p>
                        </w:txbxContent>
                      </wps:txbx>
                      <wps:bodyPr vert="horz" wrap="square" anchor="t" upright="1"/>
                    </wps:wsp>
                  </a:graphicData>
                </a:graphic>
              </wp:anchor>
            </w:drawing>
          </mc:Choice>
          <mc:Fallback>
            <w:pict>
              <v:shape id="自选图形 619" o:spid="_x0000_s1026" o:spt="61" type="#_x0000_t61" style="position:absolute;left:0pt;margin-left:299.65pt;margin-top:113.05pt;height:25.9pt;width:111.15pt;z-index:1024;mso-width-relative:page;mso-height-relative:page;" fillcolor="#FFFF00" filled="t" stroked="t" coordsize="21600,21600" o:gfxdata="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yrzRtdkAAAALAQAADwAAAAAAAAABACAAAAAiAAAAZHJzL2Rvd25yZXYueG1s&#10;UEsBAhQAFAAAAAgAh07iQMw5INVpAgAA2QQAAA4AAAAAAAAAAQAgAAAAKAEAAGRycy9lMm9Eb2Mu&#10;eG1sUEsFBgAAAAAGAAYAWQEAAAMGAAAAAA==&#10;" adj="-1370,44201">
                <v:fill on="t" opacity="22282f" focussize="0,0"/>
                <v:stroke color="#000000" joinstyle="miter"/>
                <v:imagedata o:title=""/>
                <o:lock v:ext="edit" aspectratio="f"/>
                <v:textbox>
                  <w:txbxContent>
                    <w:p>
                      <w:pPr>
                        <w:rPr>
                          <w:rFonts w:hint="eastAsia" w:eastAsia="宋体"/>
                          <w:lang w:eastAsia="zh-CN"/>
                        </w:rPr>
                      </w:pPr>
                      <w:r>
                        <w:rPr>
                          <w:rFonts w:hint="eastAsia"/>
                          <w:lang w:eastAsia="zh-CN"/>
                        </w:rPr>
                        <w:t>本项目所在地</w:t>
                      </w:r>
                    </w:p>
                  </w:txbxContent>
                </v:textbox>
              </v:shape>
            </w:pict>
          </mc:Fallback>
        </mc:AlternateContent>
      </w:r>
    </w:p>
    <w:p>
      <w:pPr>
        <w:rPr>
          <w:rFonts w:hint="eastAsia"/>
        </w:rPr>
      </w:pPr>
      <w:r>
        <w:rPr>
          <w:sz w:val="28"/>
        </w:rPr>
        <mc:AlternateContent>
          <mc:Choice Requires="wps">
            <w:drawing>
              <wp:anchor distT="0" distB="0" distL="114300" distR="114300" simplePos="0" relativeHeight="5120" behindDoc="0" locked="0" layoutInCell="1" allowOverlap="1">
                <wp:simplePos x="0" y="0"/>
                <wp:positionH relativeFrom="column">
                  <wp:posOffset>6033135</wp:posOffset>
                </wp:positionH>
                <wp:positionV relativeFrom="paragraph">
                  <wp:posOffset>2065655</wp:posOffset>
                </wp:positionV>
                <wp:extent cx="1028700" cy="495300"/>
                <wp:effectExtent l="379095" t="12700" r="20955" b="520700"/>
                <wp:wrapNone/>
                <wp:docPr id="35" name="矩形标注 35"/>
                <wp:cNvGraphicFramePr/>
                <a:graphic xmlns:a="http://schemas.openxmlformats.org/drawingml/2006/main">
                  <a:graphicData uri="http://schemas.microsoft.com/office/word/2010/wordprocessingShape">
                    <wps:wsp>
                      <wps:cNvSpPr/>
                      <wps:spPr>
                        <a:xfrm>
                          <a:off x="0" y="0"/>
                          <a:ext cx="1028700" cy="495300"/>
                        </a:xfrm>
                        <a:prstGeom prst="wedgeRectCallout">
                          <a:avLst>
                            <a:gd name="adj1" fmla="val -85617"/>
                            <a:gd name="adj2" fmla="val 15102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eastAsia="zh-CN"/>
                              </w:rPr>
                            </w:pPr>
                            <w:r>
                              <w:rPr>
                                <w:rFonts w:hint="eastAsia"/>
                                <w:color w:val="FF0000"/>
                                <w:lang w:eastAsia="zh-CN"/>
                              </w:rPr>
                              <w:t>生产厂房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75.05pt;margin-top:162.65pt;height:39pt;width:81pt;z-index:5120;v-text-anchor:middle;mso-width-relative:page;mso-height-relative:page;" filled="f" stroked="t" coordsize="21600,21600" o:gfxdata="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G0xITdgAAAAMAQAADwAAAAAAAAABACAAAAAiAAAAZHJzL2Rvd25yZXYueG1sUEsBAhQA&#10;FAAAAAgAh07iQImj3MmdAgAAJgUAAA4AAAAAAAAAAQAgAAAAJwEAAGRycy9lMm9Eb2MueG1sUEsF&#10;BgAAAAAGAAYAWQEAADYGAAAAAA==&#10;" adj="-7693,43421">
                <v:fill on="f" focussize="0,0"/>
                <v:stroke weight="2pt" color="#FF0000 [3204]" joinstyle="round"/>
                <v:imagedata o:title=""/>
                <o:lock v:ext="edit" aspectratio="f"/>
                <v:textbox>
                  <w:txbxContent>
                    <w:p>
                      <w:pPr>
                        <w:jc w:val="center"/>
                        <w:rPr>
                          <w:rFonts w:hint="eastAsia" w:eastAsia="宋体"/>
                          <w:lang w:eastAsia="zh-CN"/>
                        </w:rPr>
                      </w:pPr>
                      <w:r>
                        <w:rPr>
                          <w:rFonts w:hint="eastAsia"/>
                          <w:color w:val="FF0000"/>
                          <w:lang w:eastAsia="zh-CN"/>
                        </w:rPr>
                        <w:t>生产厂房</w:t>
                      </w:r>
                    </w:p>
                  </w:txbxContent>
                </v:textbox>
              </v:shape>
            </w:pict>
          </mc:Fallback>
        </mc:AlternateContent>
      </w:r>
      <w:r>
        <w:drawing>
          <wp:inline distT="0" distB="0" distL="114300" distR="114300">
            <wp:extent cx="8856980" cy="4672330"/>
            <wp:effectExtent l="0" t="0" r="1270" b="1397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85"/>
                    <a:stretch>
                      <a:fillRect/>
                    </a:stretch>
                  </pic:blipFill>
                  <pic:spPr>
                    <a:xfrm>
                      <a:off x="0" y="0"/>
                      <a:ext cx="8856980" cy="4672330"/>
                    </a:xfrm>
                    <a:prstGeom prst="rect">
                      <a:avLst/>
                    </a:prstGeom>
                    <a:noFill/>
                    <a:ln>
                      <a:noFill/>
                    </a:ln>
                  </pic:spPr>
                </pic:pic>
              </a:graphicData>
            </a:graphic>
          </wp:inline>
        </w:drawing>
      </w:r>
      <w:r>
        <w:rPr>
          <w:sz w:val="28"/>
        </w:rPr>
        <mc:AlternateContent>
          <mc:Choice Requires="wps">
            <w:drawing>
              <wp:anchor distT="0" distB="0" distL="114300" distR="114300" simplePos="0" relativeHeight="5120" behindDoc="0" locked="0" layoutInCell="1" allowOverlap="1">
                <wp:simplePos x="0" y="0"/>
                <wp:positionH relativeFrom="column">
                  <wp:posOffset>1070610</wp:posOffset>
                </wp:positionH>
                <wp:positionV relativeFrom="paragraph">
                  <wp:posOffset>2370455</wp:posOffset>
                </wp:positionV>
                <wp:extent cx="1028700" cy="495300"/>
                <wp:effectExtent l="12700" t="12700" r="520700" b="215900"/>
                <wp:wrapNone/>
                <wp:docPr id="34" name="矩形标注 34"/>
                <wp:cNvGraphicFramePr/>
                <a:graphic xmlns:a="http://schemas.openxmlformats.org/drawingml/2006/main">
                  <a:graphicData uri="http://schemas.microsoft.com/office/word/2010/wordprocessingShape">
                    <wps:wsp>
                      <wps:cNvSpPr/>
                      <wps:spPr>
                        <a:xfrm>
                          <a:off x="2001520" y="3493770"/>
                          <a:ext cx="1028700" cy="495300"/>
                        </a:xfrm>
                        <a:prstGeom prst="wedgeRectCallout">
                          <a:avLst>
                            <a:gd name="adj1" fmla="val 97716"/>
                            <a:gd name="adj2" fmla="val 8948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lang w:eastAsia="zh-CN"/>
                              </w:rPr>
                            </w:pPr>
                            <w:r>
                              <w:rPr>
                                <w:rFonts w:hint="eastAsia"/>
                                <w:color w:val="FF0000"/>
                                <w:lang w:eastAsia="zh-CN"/>
                              </w:rPr>
                              <w:t>办公楼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84.3pt;margin-top:186.65pt;height:39pt;width:81pt;z-index:5120;v-text-anchor:middle;mso-width-relative:page;mso-height-relative:page;" filled="f" stroked="t" coordsize="21600,21600" o:gfxdata="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N4CAlTZAAAACwEAAA8AAAAAAAAAAQAgAAAAIgAAAGRycy9kb3ducmV2&#10;LnhtbFBLAQIUABQAAAAIAIdO4kAucJG3pgIAADAFAAAOAAAAAAAAAAEAIAAAACgBAABkcnMvZTJv&#10;RG9jLnhtbFBLBQYAAAAABgAGAFkBAABABgAAAAA=&#10;" adj="31907,30129">
                <v:fill on="f" focussize="0,0"/>
                <v:stroke weight="2pt" color="#FF0000 [3204]" joinstyle="round"/>
                <v:imagedata o:title=""/>
                <o:lock v:ext="edit" aspectratio="f"/>
                <v:textbox>
                  <w:txbxContent>
                    <w:p>
                      <w:pPr>
                        <w:jc w:val="center"/>
                        <w:rPr>
                          <w:rFonts w:hint="eastAsia" w:eastAsia="宋体"/>
                          <w:color w:val="FF0000"/>
                          <w:lang w:eastAsia="zh-CN"/>
                        </w:rPr>
                      </w:pPr>
                      <w:r>
                        <w:rPr>
                          <w:rFonts w:hint="eastAsia"/>
                          <w:color w:val="FF0000"/>
                          <w:lang w:eastAsia="zh-CN"/>
                        </w:rPr>
                        <w:t>办公楼</w:t>
                      </w:r>
                    </w:p>
                  </w:txbxContent>
                </v:textbox>
              </v:shape>
            </w:pict>
          </mc:Fallback>
        </mc:AlternateContent>
      </w:r>
      <w:r>
        <w:rPr>
          <w:sz w:val="28"/>
        </w:rPr>
        <mc:AlternateContent>
          <mc:Choice Requires="wps">
            <w:drawing>
              <wp:anchor distT="0" distB="0" distL="114300" distR="114300" simplePos="0" relativeHeight="4096" behindDoc="0" locked="0" layoutInCell="1" allowOverlap="1">
                <wp:simplePos x="0" y="0"/>
                <wp:positionH relativeFrom="column">
                  <wp:posOffset>2537460</wp:posOffset>
                </wp:positionH>
                <wp:positionV relativeFrom="paragraph">
                  <wp:posOffset>2941955</wp:posOffset>
                </wp:positionV>
                <wp:extent cx="771525" cy="285750"/>
                <wp:effectExtent l="31115" t="196850" r="35560" b="203200"/>
                <wp:wrapNone/>
                <wp:docPr id="33" name="矩形 33"/>
                <wp:cNvGraphicFramePr/>
                <a:graphic xmlns:a="http://schemas.openxmlformats.org/drawingml/2006/main">
                  <a:graphicData uri="http://schemas.microsoft.com/office/word/2010/wordprocessingShape">
                    <wps:wsp>
                      <wps:cNvSpPr/>
                      <wps:spPr>
                        <a:xfrm rot="1920000">
                          <a:off x="3439795" y="3884295"/>
                          <a:ext cx="771525" cy="285750"/>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9.8pt;margin-top:231.65pt;height:22.5pt;width:60.75pt;rotation:2097152f;z-index:4096;v-text-anchor:middle;mso-width-relative:page;mso-height-relative:page;" filled="f" stroked="t" coordsize="21600,21600" o:gfxdata="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K2OL12AAAAAsBAAAPAAAAAAAAAAEAIAAAACIAAABkcnMvZG93bnJl&#10;di54bWxQSwECFAAUAAAACACHTuJA1CW8+m8CAADPBAAADgAAAAAAAAABACAAAAAnAQAAZHJzL2Uy&#10;b0RvYy54bWxQSwUGAAAAAAYABgBZAQAACAYAAAAA&#10;">
                <v:fill on="f" focussize="0,0"/>
                <v:stroke weight="2.25pt" color="#FF0000 [3204]" joinstyle="round"/>
                <v:imagedata o:title=""/>
                <o:lock v:ext="edit" aspectratio="f"/>
              </v:rect>
            </w:pict>
          </mc:Fallback>
        </mc:AlternateContent>
      </w:r>
      <w:r>
        <w:rPr>
          <w:sz w:val="28"/>
        </w:rPr>
        <mc:AlternateContent>
          <mc:Choice Requires="wps">
            <w:drawing>
              <wp:anchor distT="0" distB="0" distL="114300" distR="114300" simplePos="0" relativeHeight="3072" behindDoc="0" locked="0" layoutInCell="1" allowOverlap="1">
                <wp:simplePos x="0" y="0"/>
                <wp:positionH relativeFrom="column">
                  <wp:posOffset>3780790</wp:posOffset>
                </wp:positionH>
                <wp:positionV relativeFrom="paragraph">
                  <wp:posOffset>2591435</wp:posOffset>
                </wp:positionV>
                <wp:extent cx="1856740" cy="733425"/>
                <wp:effectExtent l="70485" t="440055" r="73025" b="445770"/>
                <wp:wrapNone/>
                <wp:docPr id="31" name="矩形 31"/>
                <wp:cNvGraphicFramePr/>
                <a:graphic xmlns:a="http://schemas.openxmlformats.org/drawingml/2006/main">
                  <a:graphicData uri="http://schemas.microsoft.com/office/word/2010/wordprocessingShape">
                    <wps:wsp>
                      <wps:cNvSpPr/>
                      <wps:spPr>
                        <a:xfrm rot="1860000">
                          <a:off x="4982845" y="3265170"/>
                          <a:ext cx="1856740" cy="733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7.7pt;margin-top:204.05pt;height:57.75pt;width:146.2pt;rotation:2031616f;z-index:3072;v-text-anchor:middle;mso-width-relative:page;mso-height-relative:page;" filled="f" stroked="t" coordsize="21600,21600" o:gfxdata="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LRdMLaAAAACwEAAA8AAAAAAAAAAQAgAAAAIgAAAGRy&#10;cy9kb3ducmV2LnhtbFBLAQIUABQAAAAIAIdO4kArXoWNdQIAANAEAAAOAAAAAAAAAAEAIAAAACkB&#10;AABkcnMvZTJvRG9jLnhtbFBLBQYAAAAABgAGAFkBAAAQBgAAAAA=&#10;">
                <v:fill on="f" focussize="0,0"/>
                <v:stroke weight="2.25pt" color="#FF0000 [3204]" joinstyle="round"/>
                <v:imagedata o:title=""/>
                <o:lock v:ext="edit" aspectratio="f"/>
              </v:rect>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4211320</wp:posOffset>
                </wp:positionH>
                <wp:positionV relativeFrom="paragraph">
                  <wp:posOffset>3512185</wp:posOffset>
                </wp:positionV>
                <wp:extent cx="114300" cy="133350"/>
                <wp:effectExtent l="0" t="0" r="0" b="0"/>
                <wp:wrapNone/>
                <wp:docPr id="1207" name="矩形 561"/>
                <wp:cNvGraphicFramePr/>
                <a:graphic xmlns:a="http://schemas.openxmlformats.org/drawingml/2006/main">
                  <a:graphicData uri="http://schemas.microsoft.com/office/word/2010/wordprocessingShape">
                    <wps:wsp>
                      <wps:cNvSpPr/>
                      <wps:spPr>
                        <a:xfrm>
                          <a:off x="0" y="0"/>
                          <a:ext cx="114300" cy="133350"/>
                        </a:xfrm>
                        <a:prstGeom prst="rect">
                          <a:avLst/>
                        </a:prstGeom>
                        <a:solidFill>
                          <a:srgbClr val="00B050"/>
                        </a:solidFill>
                        <a:ln>
                          <a:noFill/>
                        </a:ln>
                      </wps:spPr>
                      <wps:txbx>
                        <w:txbxContent>
                          <w:p>
                            <w:pPr>
                              <w:jc w:val="center"/>
                            </w:pPr>
                          </w:p>
                        </w:txbxContent>
                      </wps:txbx>
                      <wps:bodyPr/>
                    </wps:wsp>
                  </a:graphicData>
                </a:graphic>
              </wp:anchor>
            </w:drawing>
          </mc:Choice>
          <mc:Fallback>
            <w:pict>
              <v:rect id="矩形 561" o:spid="_x0000_s1026" o:spt="1" style="position:absolute;left:0pt;margin-left:331.6pt;margin-top:276.55pt;height:10.5pt;width:9pt;z-index:1024;mso-width-relative:page;mso-height-relative:page;" fillcolor="#00B050" filled="t" stroked="f" coordsize="21600,21600" o:gfxdata="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T&#10;r4mx2QAAAAsBAAAPAAAAAAAAAAEAIAAAACIAAABkcnMvZG93bnJldi54bWxQSwECFAAUAAAACACH&#10;TuJAt1MTl7EBAABiAwAADgAAAAAAAAABACAAAAAoAQAAZHJzL2Uyb0RvYy54bWxQSwUGAAAAAAYA&#10;BgBZAQAASwUAAAAA&#10;">
                <v:fill on="t" focussize="0,0"/>
                <v:stroke on="f"/>
                <v:imagedata o:title=""/>
                <o:lock v:ext="edit" aspectratio="f"/>
                <v:textbox>
                  <w:txbxContent>
                    <w:p>
                      <w:pPr>
                        <w:jc w:val="center"/>
                      </w:pPr>
                    </w:p>
                  </w:txbxContent>
                </v:textbox>
              </v:rect>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7411720</wp:posOffset>
                </wp:positionH>
                <wp:positionV relativeFrom="paragraph">
                  <wp:posOffset>4455160</wp:posOffset>
                </wp:positionV>
                <wp:extent cx="114300" cy="133350"/>
                <wp:effectExtent l="0" t="0" r="0" b="0"/>
                <wp:wrapNone/>
                <wp:docPr id="30" name="矩形 561"/>
                <wp:cNvGraphicFramePr/>
                <a:graphic xmlns:a="http://schemas.openxmlformats.org/drawingml/2006/main">
                  <a:graphicData uri="http://schemas.microsoft.com/office/word/2010/wordprocessingShape">
                    <wps:wsp>
                      <wps:cNvSpPr/>
                      <wps:spPr>
                        <a:xfrm>
                          <a:off x="0" y="0"/>
                          <a:ext cx="114300" cy="133350"/>
                        </a:xfrm>
                        <a:prstGeom prst="rect">
                          <a:avLst/>
                        </a:prstGeom>
                        <a:solidFill>
                          <a:srgbClr val="00B050"/>
                        </a:solidFill>
                        <a:ln>
                          <a:noFill/>
                        </a:ln>
                      </wps:spPr>
                      <wps:txbx>
                        <w:txbxContent>
                          <w:p>
                            <w:pPr>
                              <w:jc w:val="center"/>
                            </w:pPr>
                          </w:p>
                        </w:txbxContent>
                      </wps:txbx>
                      <wps:bodyPr/>
                    </wps:wsp>
                  </a:graphicData>
                </a:graphic>
              </wp:anchor>
            </w:drawing>
          </mc:Choice>
          <mc:Fallback>
            <w:pict>
              <v:rect id="矩形 561" o:spid="_x0000_s1026" o:spt="1" style="position:absolute;left:0pt;margin-left:583.6pt;margin-top:350.8pt;height:10.5pt;width:9pt;z-index:1024;mso-width-relative:page;mso-height-relative:page;" fillcolor="#00B050" filled="t" stroked="f" coordsize="21600,21600" o:gfxdata="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qWb&#10;l9kAAAANAQAADwAAAAAAAAABACAAAAAiAAAAZHJzL2Rvd25yZXYueG1sUEsBAhQAFAAAAAgAh07i&#10;QOPyno2vAQAAYAMAAA4AAAAAAAAAAQAgAAAAKAEAAGRycy9lMm9Eb2MueG1sUEsFBgAAAAAGAAYA&#10;WQEAAEkFAAAAAA==&#10;">
                <v:fill on="t" focussize="0,0"/>
                <v:stroke on="f"/>
                <v:imagedata o:title=""/>
                <o:lock v:ext="edit" aspectratio="f"/>
                <v:textbox>
                  <w:txbxContent>
                    <w:p>
                      <w:pPr>
                        <w:jc w:val="center"/>
                      </w:pPr>
                    </w:p>
                  </w:txbxContent>
                </v:textbox>
              </v:rect>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7414260</wp:posOffset>
                </wp:positionH>
                <wp:positionV relativeFrom="paragraph">
                  <wp:posOffset>4205605</wp:posOffset>
                </wp:positionV>
                <wp:extent cx="161925" cy="123825"/>
                <wp:effectExtent l="0" t="0" r="9525" b="9525"/>
                <wp:wrapNone/>
                <wp:docPr id="29" name="自选图形 295"/>
                <wp:cNvGraphicFramePr/>
                <a:graphic xmlns:a="http://schemas.openxmlformats.org/drawingml/2006/main">
                  <a:graphicData uri="http://schemas.microsoft.com/office/word/2010/wordprocessingShape">
                    <wps:wsp>
                      <wps:cNvSpPr/>
                      <wps:spPr>
                        <a:xfrm>
                          <a:off x="0" y="0"/>
                          <a:ext cx="161925" cy="123825"/>
                        </a:xfrm>
                        <a:prstGeom prst="triangle">
                          <a:avLst>
                            <a:gd name="adj" fmla="val 50000"/>
                          </a:avLst>
                        </a:prstGeom>
                        <a:solidFill>
                          <a:srgbClr val="FFFF00"/>
                        </a:solidFill>
                        <a:ln>
                          <a:noFill/>
                        </a:ln>
                      </wps:spPr>
                      <wps:txbx>
                        <w:txbxContent>
                          <w:p/>
                        </w:txbxContent>
                      </wps:txbx>
                      <wps:bodyPr vert="horz" wrap="square" anchor="t" upright="1"/>
                    </wps:wsp>
                  </a:graphicData>
                </a:graphic>
              </wp:anchor>
            </w:drawing>
          </mc:Choice>
          <mc:Fallback>
            <w:pict>
              <v:shape id="自选图形 295" o:spid="_x0000_s1026" o:spt="5" type="#_x0000_t5" style="position:absolute;left:0pt;margin-left:583.8pt;margin-top:331.15pt;height:9.75pt;width:12.75pt;z-index:1024;mso-width-relative:page;mso-height-relative:page;" fillcolor="#FFFF00" filled="t" stroked="f" coordsize="21600,21600" o:gfxdata="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sfdkPYAAAADQEAAA8AAAAAAAAAAQAgAAAAIgAAAGRycy9kb3ducmV2LnhtbFBLAQIU&#10;ABQAAAAIAIdO4kAqT8E28wEAAMcDAAAOAAAAAAAAAAEAIAAAACcBAABkcnMvZTJvRG9jLnhtbFBL&#10;BQYAAAAABgAGAFkBAACMBQAAAAA=&#10;" adj="10800">
                <v:fill on="t" focussize="0,0"/>
                <v:stroke on="f"/>
                <v:imagedata o:title=""/>
                <o:lock v:ext="edit" aspectratio="f"/>
                <v:textbox>
                  <w:txbxContent>
                    <w:p/>
                  </w:txbxContent>
                </v:textbox>
              </v:shape>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7312025</wp:posOffset>
                </wp:positionH>
                <wp:positionV relativeFrom="paragraph">
                  <wp:posOffset>4178300</wp:posOffset>
                </wp:positionV>
                <wp:extent cx="1921510" cy="457835"/>
                <wp:effectExtent l="0" t="0" r="2540" b="18415"/>
                <wp:wrapNone/>
                <wp:docPr id="1206" name="文本框 296"/>
                <wp:cNvGraphicFramePr/>
                <a:graphic xmlns:a="http://schemas.openxmlformats.org/drawingml/2006/main">
                  <a:graphicData uri="http://schemas.microsoft.com/office/word/2010/wordprocessingShape">
                    <wps:wsp>
                      <wps:cNvSpPr/>
                      <wps:spPr>
                        <a:xfrm>
                          <a:off x="0" y="0"/>
                          <a:ext cx="1921510" cy="457834"/>
                        </a:xfrm>
                        <a:prstGeom prst="rect">
                          <a:avLst/>
                        </a:prstGeom>
                        <a:noFill/>
                        <a:ln>
                          <a:noFill/>
                        </a:ln>
                      </wps:spPr>
                      <wps:txbx>
                        <w:txbxContent>
                          <w:p>
                            <w:pPr>
                              <w:ind w:firstLine="420" w:firstLineChars="200"/>
                              <w:jc w:val="both"/>
                              <w:rPr>
                                <w:rFonts w:hint="eastAsia" w:ascii="宋体" w:hAnsi="宋体" w:eastAsia="宋体" w:cs="宋体"/>
                                <w:b w:val="0"/>
                                <w:bCs w:val="0"/>
                                <w:color w:val="FFFF00"/>
                                <w:sz w:val="21"/>
                                <w:szCs w:val="21"/>
                                <w:lang w:val="en-US" w:eastAsia="zh-CN"/>
                              </w:rPr>
                            </w:pPr>
                            <w:r>
                              <w:rPr>
                                <w:rFonts w:hint="eastAsia" w:ascii="宋体" w:hAnsi="宋体" w:eastAsia="宋体" w:cs="宋体"/>
                                <w:b w:val="0"/>
                                <w:bCs w:val="0"/>
                                <w:color w:val="FFFF00"/>
                                <w:sz w:val="21"/>
                                <w:szCs w:val="21"/>
                                <w:lang w:val="en-US" w:eastAsia="zh-CN"/>
                              </w:rPr>
                              <w:t>噪声监测点位</w:t>
                            </w:r>
                          </w:p>
                          <w:p>
                            <w:pPr>
                              <w:pStyle w:val="2"/>
                              <w:ind w:firstLine="420"/>
                              <w:rPr>
                                <w:rFonts w:hint="eastAsia" w:ascii="宋体" w:hAnsi="宋体" w:eastAsia="宋体" w:cs="宋体"/>
                                <w:b w:val="0"/>
                                <w:bCs w:val="0"/>
                                <w:color w:val="FFFF00"/>
                                <w:sz w:val="21"/>
                                <w:szCs w:val="21"/>
                                <w:lang w:val="en-US" w:eastAsia="zh-CN"/>
                              </w:rPr>
                            </w:pPr>
                            <w:r>
                              <w:rPr>
                                <w:rFonts w:hint="eastAsia" w:ascii="宋体" w:hAnsi="宋体" w:eastAsia="宋体" w:cs="宋体"/>
                                <w:b w:val="0"/>
                                <w:bCs w:val="0"/>
                                <w:color w:val="FFFF00"/>
                                <w:sz w:val="21"/>
                                <w:szCs w:val="21"/>
                                <w:lang w:val="en-US" w:eastAsia="zh-CN"/>
                              </w:rPr>
                              <w:t>大气监测点位</w:t>
                            </w:r>
                          </w:p>
                          <w:p>
                            <w:pPr>
                              <w:pStyle w:val="2"/>
                              <w:rPr>
                                <w:rFonts w:hint="eastAsia" w:ascii="宋体" w:hAnsi="宋体" w:eastAsia="宋体" w:cs="宋体"/>
                                <w:b w:val="0"/>
                                <w:bCs w:val="0"/>
                                <w:sz w:val="21"/>
                                <w:szCs w:val="21"/>
                                <w:lang w:val="en-US" w:eastAsia="zh-CN"/>
                              </w:rPr>
                            </w:pPr>
                          </w:p>
                        </w:txbxContent>
                      </wps:txbx>
                      <wps:bodyPr vert="horz" wrap="square" anchor="t" upright="1"/>
                    </wps:wsp>
                  </a:graphicData>
                </a:graphic>
              </wp:anchor>
            </w:drawing>
          </mc:Choice>
          <mc:Fallback>
            <w:pict>
              <v:rect id="文本框 296" o:spid="_x0000_s1026" o:spt="1" style="position:absolute;left:0pt;margin-left:575.75pt;margin-top:329pt;height:36.05pt;width:151.3pt;z-index:1024;mso-width-relative:page;mso-height-relative:page;" filled="f" stroked="f" coordsize="21600,21600" o:gfxdata="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Sy+XXcAAAADQEAAA8AAAAAAAAAAQAgAAAAIgAAAGRycy9k&#10;b3ducmV2LnhtbFBLAQIUABQAAAAIAIdO4kD4e+sYxQEAAG4DAAAOAAAAAAAAAAEAIAAAACsBAABk&#10;cnMvZTJvRG9jLnhtbFBLBQYAAAAABgAGAFkBAABiBQAAAAA=&#10;">
                <v:fill on="f" focussize="0,0"/>
                <v:stroke on="f"/>
                <v:imagedata o:title=""/>
                <o:lock v:ext="edit" aspectratio="f"/>
                <v:textbox>
                  <w:txbxContent>
                    <w:p>
                      <w:pPr>
                        <w:ind w:firstLine="420" w:firstLineChars="200"/>
                        <w:jc w:val="both"/>
                        <w:rPr>
                          <w:rFonts w:hint="eastAsia" w:ascii="宋体" w:hAnsi="宋体" w:eastAsia="宋体" w:cs="宋体"/>
                          <w:b w:val="0"/>
                          <w:bCs w:val="0"/>
                          <w:color w:val="FFFF00"/>
                          <w:sz w:val="21"/>
                          <w:szCs w:val="21"/>
                          <w:lang w:val="en-US" w:eastAsia="zh-CN"/>
                        </w:rPr>
                      </w:pPr>
                      <w:r>
                        <w:rPr>
                          <w:rFonts w:hint="eastAsia" w:ascii="宋体" w:hAnsi="宋体" w:eastAsia="宋体" w:cs="宋体"/>
                          <w:b w:val="0"/>
                          <w:bCs w:val="0"/>
                          <w:color w:val="FFFF00"/>
                          <w:sz w:val="21"/>
                          <w:szCs w:val="21"/>
                          <w:lang w:val="en-US" w:eastAsia="zh-CN"/>
                        </w:rPr>
                        <w:t>噪声监测点位</w:t>
                      </w:r>
                    </w:p>
                    <w:p>
                      <w:pPr>
                        <w:pStyle w:val="2"/>
                        <w:ind w:firstLine="420"/>
                        <w:rPr>
                          <w:rFonts w:hint="eastAsia" w:ascii="宋体" w:hAnsi="宋体" w:eastAsia="宋体" w:cs="宋体"/>
                          <w:b w:val="0"/>
                          <w:bCs w:val="0"/>
                          <w:color w:val="FFFF00"/>
                          <w:sz w:val="21"/>
                          <w:szCs w:val="21"/>
                          <w:lang w:val="en-US" w:eastAsia="zh-CN"/>
                        </w:rPr>
                      </w:pPr>
                      <w:r>
                        <w:rPr>
                          <w:rFonts w:hint="eastAsia" w:ascii="宋体" w:hAnsi="宋体" w:eastAsia="宋体" w:cs="宋体"/>
                          <w:b w:val="0"/>
                          <w:bCs w:val="0"/>
                          <w:color w:val="FFFF00"/>
                          <w:sz w:val="21"/>
                          <w:szCs w:val="21"/>
                          <w:lang w:val="en-US" w:eastAsia="zh-CN"/>
                        </w:rPr>
                        <w:t>大气监测点位</w:t>
                      </w:r>
                    </w:p>
                    <w:p>
                      <w:pPr>
                        <w:pStyle w:val="2"/>
                        <w:rPr>
                          <w:rFonts w:hint="eastAsia" w:ascii="宋体" w:hAnsi="宋体" w:eastAsia="宋体" w:cs="宋体"/>
                          <w:b w:val="0"/>
                          <w:bCs w:val="0"/>
                          <w:sz w:val="21"/>
                          <w:szCs w:val="21"/>
                          <w:lang w:val="en-US" w:eastAsia="zh-CN"/>
                        </w:rPr>
                      </w:pPr>
                    </w:p>
                  </w:txbxContent>
                </v:textbox>
              </v:rect>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4356735</wp:posOffset>
                </wp:positionH>
                <wp:positionV relativeFrom="paragraph">
                  <wp:posOffset>3348990</wp:posOffset>
                </wp:positionV>
                <wp:extent cx="161925" cy="123825"/>
                <wp:effectExtent l="0" t="0" r="9525" b="9525"/>
                <wp:wrapNone/>
                <wp:docPr id="1209" name="自选图形 302"/>
                <wp:cNvGraphicFramePr/>
                <a:graphic xmlns:a="http://schemas.openxmlformats.org/drawingml/2006/main">
                  <a:graphicData uri="http://schemas.microsoft.com/office/word/2010/wordprocessingShape">
                    <wps:wsp>
                      <wps:cNvSpPr/>
                      <wps:spPr>
                        <a:xfrm>
                          <a:off x="0" y="0"/>
                          <a:ext cx="161925" cy="123825"/>
                        </a:xfrm>
                        <a:prstGeom prst="triangle">
                          <a:avLst>
                            <a:gd name="adj" fmla="val 50000"/>
                          </a:avLst>
                        </a:prstGeom>
                        <a:solidFill>
                          <a:srgbClr val="FFFF00"/>
                        </a:solidFill>
                        <a:ln>
                          <a:noFill/>
                        </a:ln>
                      </wps:spPr>
                      <wps:txbx>
                        <w:txbxContent>
                          <w:p/>
                        </w:txbxContent>
                      </wps:txbx>
                      <wps:bodyPr wrap="square" upright="1"/>
                    </wps:wsp>
                  </a:graphicData>
                </a:graphic>
              </wp:anchor>
            </w:drawing>
          </mc:Choice>
          <mc:Fallback>
            <w:pict>
              <v:shape id="自选图形 302" o:spid="_x0000_s1026" o:spt="5" type="#_x0000_t5" style="position:absolute;left:0pt;margin-left:343.05pt;margin-top:263.7pt;height:9.75pt;width:12.75pt;z-index:1024;mso-width-relative:page;mso-height-relative:page;" fillcolor="#FFFF00" filled="t" stroked="f" coordsize="21600,21600" o:gfxdata="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rsjSq1wAA&#10;AAsBAAAPAAAAAAAAAAEAIAAAACIAAABkcnMvZG93bnJldi54bWxQSwECFAAUAAAACACHTuJAKbg3&#10;bOYBAACyAwAADgAAAAAAAAABACAAAAAmAQAAZHJzL2Uyb0RvYy54bWxQSwUGAAAAAAYABgBZAQAA&#10;fgUAAAAA&#10;" adj="10800">
                <v:fill on="t" focussize="0,0"/>
                <v:stroke on="f"/>
                <v:imagedata o:title=""/>
                <o:lock v:ext="edit" aspectratio="f"/>
                <v:textbox>
                  <w:txbxContent>
                    <w:p/>
                  </w:txbxContent>
                </v:textbox>
              </v:shape>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5389880</wp:posOffset>
                </wp:positionH>
                <wp:positionV relativeFrom="paragraph">
                  <wp:posOffset>3537585</wp:posOffset>
                </wp:positionV>
                <wp:extent cx="161925" cy="123825"/>
                <wp:effectExtent l="0" t="0" r="9525" b="9525"/>
                <wp:wrapNone/>
                <wp:docPr id="1211" name="自选图形 303"/>
                <wp:cNvGraphicFramePr/>
                <a:graphic xmlns:a="http://schemas.openxmlformats.org/drawingml/2006/main">
                  <a:graphicData uri="http://schemas.microsoft.com/office/word/2010/wordprocessingShape">
                    <wps:wsp>
                      <wps:cNvSpPr/>
                      <wps:spPr>
                        <a:xfrm>
                          <a:off x="0" y="0"/>
                          <a:ext cx="161925" cy="123825"/>
                        </a:xfrm>
                        <a:prstGeom prst="triangle">
                          <a:avLst>
                            <a:gd name="adj" fmla="val 50000"/>
                          </a:avLst>
                        </a:prstGeom>
                        <a:solidFill>
                          <a:srgbClr val="FFFF00"/>
                        </a:solidFill>
                        <a:ln>
                          <a:noFill/>
                        </a:ln>
                      </wps:spPr>
                      <wps:txbx>
                        <w:txbxContent>
                          <w:p>
                            <w:pPr>
                              <w:jc w:val="center"/>
                            </w:pPr>
                          </w:p>
                        </w:txbxContent>
                      </wps:txbx>
                      <wps:bodyPr wrap="square" upright="1"/>
                    </wps:wsp>
                  </a:graphicData>
                </a:graphic>
              </wp:anchor>
            </w:drawing>
          </mc:Choice>
          <mc:Fallback>
            <w:pict>
              <v:shape id="自选图形 303" o:spid="_x0000_s1026" o:spt="5" type="#_x0000_t5" style="position:absolute;left:0pt;margin-left:424.4pt;margin-top:278.55pt;height:9.75pt;width:12.75pt;z-index:1024;mso-width-relative:page;mso-height-relative:page;" fillcolor="#FFFF00" filled="t" stroked="f" coordsize="21600,21600" o:gfxdata="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CG3znY&#10;AAAACwEAAA8AAAAAAAAAAQAgAAAAIgAAAGRycy9kb3ducmV2LnhtbFBLAQIUABQAAAAIAIdO4kCY&#10;Dwjk5wEAALIDAAAOAAAAAAAAAAEAIAAAACcBAABkcnMvZTJvRG9jLnhtbFBLBQYAAAAABgAGAFkB&#10;AACABQAAAAA=&#10;" adj="10800">
                <v:fill on="t" focussize="0,0"/>
                <v:stroke on="f"/>
                <v:imagedata o:title=""/>
                <o:lock v:ext="edit" aspectratio="f"/>
                <v:textbox>
                  <w:txbxContent>
                    <w:p>
                      <w:pPr>
                        <w:jc w:val="center"/>
                      </w:pPr>
                    </w:p>
                  </w:txbxContent>
                </v:textbox>
              </v:shape>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3600450</wp:posOffset>
                </wp:positionH>
                <wp:positionV relativeFrom="paragraph">
                  <wp:posOffset>2480310</wp:posOffset>
                </wp:positionV>
                <wp:extent cx="161925" cy="123825"/>
                <wp:effectExtent l="0" t="0" r="9525" b="9525"/>
                <wp:wrapNone/>
                <wp:docPr id="1210" name="自选图形 304"/>
                <wp:cNvGraphicFramePr/>
                <a:graphic xmlns:a="http://schemas.openxmlformats.org/drawingml/2006/main">
                  <a:graphicData uri="http://schemas.microsoft.com/office/word/2010/wordprocessingShape">
                    <wps:wsp>
                      <wps:cNvSpPr/>
                      <wps:spPr>
                        <a:xfrm>
                          <a:off x="0" y="0"/>
                          <a:ext cx="161925" cy="123825"/>
                        </a:xfrm>
                        <a:prstGeom prst="triangle">
                          <a:avLst>
                            <a:gd name="adj" fmla="val 50000"/>
                          </a:avLst>
                        </a:prstGeom>
                        <a:solidFill>
                          <a:srgbClr val="FFFF00"/>
                        </a:solidFill>
                        <a:ln>
                          <a:noFill/>
                        </a:ln>
                      </wps:spPr>
                      <wps:txbx>
                        <w:txbxContent>
                          <w:p>
                            <w:pPr>
                              <w:jc w:val="center"/>
                            </w:pPr>
                          </w:p>
                        </w:txbxContent>
                      </wps:txbx>
                      <wps:bodyPr wrap="square" upright="1"/>
                    </wps:wsp>
                  </a:graphicData>
                </a:graphic>
              </wp:anchor>
            </w:drawing>
          </mc:Choice>
          <mc:Fallback>
            <w:pict>
              <v:shape id="自选图形 304" o:spid="_x0000_s1026" o:spt="5" type="#_x0000_t5" style="position:absolute;left:0pt;margin-left:283.5pt;margin-top:195.3pt;height:9.75pt;width:12.75pt;z-index:1024;mso-width-relative:page;mso-height-relative:page;" fillcolor="#FFFF00" filled="t" stroked="f" coordsize="21600,21600" o:gfxdata="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5gUYvZ&#10;AAAACwEAAA8AAAAAAAAAAQAgAAAAIgAAAGRycy9kb3ducmV2LnhtbFBLAQIUABQAAAAIAIdO4kCI&#10;U5WV5gEAALIDAAAOAAAAAAAAAAEAIAAAACgBAABkcnMvZTJvRG9jLnhtbFBLBQYAAAAABgAGAFkB&#10;AACABQAAAAA=&#10;" adj="10800">
                <v:fill on="t" focussize="0,0"/>
                <v:stroke on="f"/>
                <v:imagedata o:title=""/>
                <o:lock v:ext="edit" aspectratio="f"/>
                <v:textbox>
                  <w:txbxContent>
                    <w:p>
                      <w:pPr>
                        <w:jc w:val="center"/>
                      </w:pPr>
                    </w:p>
                  </w:txbxContent>
                </v:textbox>
              </v:shape>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4918710</wp:posOffset>
                </wp:positionH>
                <wp:positionV relativeFrom="paragraph">
                  <wp:posOffset>2433955</wp:posOffset>
                </wp:positionV>
                <wp:extent cx="161925" cy="123825"/>
                <wp:effectExtent l="0" t="0" r="9525" b="9525"/>
                <wp:wrapNone/>
                <wp:docPr id="1208" name="自选图形 295"/>
                <wp:cNvGraphicFramePr/>
                <a:graphic xmlns:a="http://schemas.openxmlformats.org/drawingml/2006/main">
                  <a:graphicData uri="http://schemas.microsoft.com/office/word/2010/wordprocessingShape">
                    <wps:wsp>
                      <wps:cNvSpPr/>
                      <wps:spPr>
                        <a:xfrm>
                          <a:off x="0" y="0"/>
                          <a:ext cx="161925" cy="123825"/>
                        </a:xfrm>
                        <a:prstGeom prst="triangle">
                          <a:avLst>
                            <a:gd name="adj" fmla="val 50000"/>
                          </a:avLst>
                        </a:prstGeom>
                        <a:solidFill>
                          <a:srgbClr val="FFFF00"/>
                        </a:solidFill>
                        <a:ln>
                          <a:noFill/>
                        </a:ln>
                      </wps:spPr>
                      <wps:txbx>
                        <w:txbxContent>
                          <w:p/>
                        </w:txbxContent>
                      </wps:txbx>
                      <wps:bodyPr vert="horz" wrap="square" anchor="t" upright="1"/>
                    </wps:wsp>
                  </a:graphicData>
                </a:graphic>
              </wp:anchor>
            </w:drawing>
          </mc:Choice>
          <mc:Fallback>
            <w:pict>
              <v:shape id="自选图形 295" o:spid="_x0000_s1026" o:spt="5" type="#_x0000_t5" style="position:absolute;left:0pt;margin-left:387.3pt;margin-top:191.65pt;height:9.75pt;width:12.75pt;z-index:1024;mso-width-relative:page;mso-height-relative:page;" fillcolor="#FFFF00" filled="t" stroked="f" coordsize="21600,21600" o:gfxdata="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AJy89gAAAALAQAADwAAAAAAAAABACAAAAAiAAAAZHJzL2Rvd25yZXYueG1sUEsB&#10;AhQAFAAAAAgAh07iQOUNFwT1AQAAyQMAAA4AAAAAAAAAAQAgAAAAJwEAAGRycy9lMm9Eb2MueG1s&#10;UEsFBgAAAAAGAAYAWQEAAI4FAAAAAA==&#10;" adj="10800">
                <v:fill on="t" focussize="0,0"/>
                <v:stroke on="f"/>
                <v:imagedata o:title=""/>
                <o:lock v:ext="edit" aspectratio="f"/>
                <v:textbox>
                  <w:txbxContent>
                    <w:p/>
                  </w:txbxContent>
                </v:textbox>
              </v:shape>
            </w:pict>
          </mc:Fallback>
        </mc:AlternateContent>
      </w:r>
      <w:r>
        <w:rPr>
          <w:rFonts w:hAnsi="宋体"/>
          <w:b/>
        </w:rPr>
        <w:drawing>
          <wp:anchor distT="0" distB="0" distL="0" distR="0" simplePos="0" relativeHeight="1024" behindDoc="0" locked="0" layoutInCell="1" allowOverlap="1">
            <wp:simplePos x="0" y="0"/>
            <wp:positionH relativeFrom="column">
              <wp:posOffset>8568055</wp:posOffset>
            </wp:positionH>
            <wp:positionV relativeFrom="paragraph">
              <wp:posOffset>53975</wp:posOffset>
            </wp:positionV>
            <wp:extent cx="373380" cy="647700"/>
            <wp:effectExtent l="9525" t="0" r="17145" b="9525"/>
            <wp:wrapNone/>
            <wp:docPr id="1212" name="图片 89" descr="玫瑰图"/>
            <wp:cNvGraphicFramePr/>
            <a:graphic xmlns:a="http://schemas.openxmlformats.org/drawingml/2006/main">
              <a:graphicData uri="http://schemas.openxmlformats.org/drawingml/2006/picture">
                <pic:pic xmlns:pic="http://schemas.openxmlformats.org/drawingml/2006/picture">
                  <pic:nvPicPr>
                    <pic:cNvPr id="1212" name="图片 89" descr="玫瑰图"/>
                    <pic:cNvPicPr/>
                  </pic:nvPicPr>
                  <pic:blipFill>
                    <a:blip r:embed="rId83" cstate="print"/>
                    <a:srcRect l="42276" t="38232" r="39874" b="39122"/>
                    <a:stretch>
                      <a:fillRect/>
                    </a:stretch>
                  </pic:blipFill>
                  <pic:spPr>
                    <a:xfrm>
                      <a:off x="0" y="0"/>
                      <a:ext cx="373380" cy="647700"/>
                    </a:xfrm>
                    <a:prstGeom prst="rect">
                      <a:avLst/>
                    </a:prstGeom>
                    <a:ln w="3175" cap="flat" cmpd="sng">
                      <a:solidFill>
                        <a:srgbClr val="000000"/>
                      </a:solidFill>
                      <a:prstDash val="solid"/>
                      <a:miter/>
                      <a:headEnd type="none" w="med" len="med"/>
                      <a:tailEnd type="none" w="med" len="med"/>
                    </a:ln>
                  </pic:spPr>
                </pic:pic>
              </a:graphicData>
            </a:graphic>
          </wp:anchor>
        </w:drawing>
      </w:r>
    </w:p>
    <w:p>
      <w:pPr>
        <w:rPr>
          <w:rFonts w:hint="eastAsia"/>
        </w:rPr>
      </w:pPr>
      <w:r>
        <w:rPr>
          <w:sz w:val="28"/>
        </w:rPr>
        <mc:AlternateContent>
          <mc:Choice Requires="wps">
            <w:drawing>
              <wp:anchor distT="0" distB="0" distL="0" distR="0" simplePos="0" relativeHeight="1024" behindDoc="0" locked="0" layoutInCell="1" allowOverlap="1">
                <wp:simplePos x="0" y="0"/>
                <wp:positionH relativeFrom="column">
                  <wp:posOffset>3798570</wp:posOffset>
                </wp:positionH>
                <wp:positionV relativeFrom="paragraph">
                  <wp:posOffset>374015</wp:posOffset>
                </wp:positionV>
                <wp:extent cx="2561590" cy="484505"/>
                <wp:effectExtent l="0" t="0" r="0" b="0"/>
                <wp:wrapNone/>
                <wp:docPr id="1214" name="文本框 300"/>
                <wp:cNvGraphicFramePr/>
                <a:graphic xmlns:a="http://schemas.openxmlformats.org/drawingml/2006/main">
                  <a:graphicData uri="http://schemas.microsoft.com/office/word/2010/wordprocessingShape">
                    <wps:wsp>
                      <wps:cNvSpPr/>
                      <wps:spPr>
                        <a:xfrm>
                          <a:off x="0" y="0"/>
                          <a:ext cx="2561590" cy="484504"/>
                        </a:xfrm>
                        <a:prstGeom prst="rect">
                          <a:avLst/>
                        </a:prstGeom>
                        <a:ln>
                          <a:noFill/>
                        </a:ln>
                      </wps:spPr>
                      <wps:txbx>
                        <w:txbxContent>
                          <w:p>
                            <w:pPr>
                              <w:rPr>
                                <w:rFonts w:hint="default" w:eastAsia="宋体"/>
                                <w:lang w:val="en-US" w:eastAsia="zh-CN"/>
                              </w:rPr>
                            </w:pPr>
                            <w:r>
                              <w:rPr>
                                <w:rFonts w:hint="eastAsia"/>
                                <w:b/>
                                <w:bCs/>
                                <w:lang w:eastAsia="zh-CN"/>
                              </w:rPr>
                              <w:t>附图</w:t>
                            </w:r>
                            <w:r>
                              <w:rPr>
                                <w:rFonts w:hint="eastAsia"/>
                                <w:b/>
                                <w:bCs/>
                                <w:lang w:val="en-US" w:eastAsia="zh-CN"/>
                              </w:rPr>
                              <w:t>3 监测点位图</w:t>
                            </w:r>
                          </w:p>
                        </w:txbxContent>
                      </wps:txbx>
                      <wps:bodyPr vert="horz" wrap="square" anchor="t" upright="1"/>
                    </wps:wsp>
                  </a:graphicData>
                </a:graphic>
              </wp:anchor>
            </w:drawing>
          </mc:Choice>
          <mc:Fallback>
            <w:pict>
              <v:rect id="文本框 300" o:spid="_x0000_s1026" o:spt="1" style="position:absolute;left:0pt;margin-left:299.1pt;margin-top:29.45pt;height:38.15pt;width:201.7pt;z-index:1024;mso-width-relative:page;mso-height-relative:page;" filled="f" stroked="f" coordsize="21600,21600" o:gfxdata="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e4EtfbAAAACwEAAA8AAAAAAAAAAQAgAAAAIgAAAGRycy9kb3ducmV2&#10;LnhtbFBLAQIUABQAAAAIAIdO4kCI57HMwAEAAGMDAAAOAAAAAAAAAAEAIAAAACoBAABkcnMvZTJv&#10;RG9jLnhtbFBLBQYAAAAABgAGAFkBAABcBQAAAAA=&#10;">
                <v:fill on="f" focussize="0,0"/>
                <v:stroke on="f"/>
                <v:imagedata o:title=""/>
                <o:lock v:ext="edit" aspectratio="f"/>
                <v:textbox>
                  <w:txbxContent>
                    <w:p>
                      <w:pPr>
                        <w:rPr>
                          <w:rFonts w:hint="default" w:eastAsia="宋体"/>
                          <w:lang w:val="en-US" w:eastAsia="zh-CN"/>
                        </w:rPr>
                      </w:pPr>
                      <w:r>
                        <w:rPr>
                          <w:rFonts w:hint="eastAsia"/>
                          <w:b/>
                          <w:bCs/>
                          <w:lang w:eastAsia="zh-CN"/>
                        </w:rPr>
                        <w:t>附图</w:t>
                      </w:r>
                      <w:r>
                        <w:rPr>
                          <w:rFonts w:hint="eastAsia"/>
                          <w:b/>
                          <w:bCs/>
                          <w:lang w:val="en-US" w:eastAsia="zh-CN"/>
                        </w:rPr>
                        <w:t>3 监测点位图</w:t>
                      </w:r>
                    </w:p>
                  </w:txbxContent>
                </v:textbox>
              </v:rect>
            </w:pict>
          </mc:Fallback>
        </mc:AlternateContent>
      </w:r>
    </w:p>
    <w:p/>
    <w:p/>
    <w:p/>
    <w:p/>
    <w:p>
      <w:pPr>
        <w:pStyle w:val="58"/>
      </w:pPr>
    </w:p>
    <w:p>
      <w:pPr>
        <w:pStyle w:val="58"/>
      </w:pPr>
    </w:p>
    <w:p>
      <w:pPr>
        <w:pStyle w:val="58"/>
      </w:pPr>
    </w:p>
    <w:p>
      <w:pPr>
        <w:pStyle w:val="58"/>
        <w:rPr>
          <w:rFonts w:hint="eastAsia" w:eastAsia="黑体"/>
          <w:lang w:eastAsia="zh-CN"/>
        </w:rPr>
      </w:pPr>
      <w:r>
        <w:rPr>
          <w:sz w:val="24"/>
        </w:rPr>
        <mc:AlternateContent>
          <mc:Choice Requires="wps">
            <w:drawing>
              <wp:anchor distT="0" distB="0" distL="114300" distR="114300" simplePos="0" relativeHeight="8192" behindDoc="0" locked="0" layoutInCell="1" allowOverlap="1">
                <wp:simplePos x="0" y="0"/>
                <wp:positionH relativeFrom="column">
                  <wp:posOffset>5499100</wp:posOffset>
                </wp:positionH>
                <wp:positionV relativeFrom="paragraph">
                  <wp:posOffset>3141980</wp:posOffset>
                </wp:positionV>
                <wp:extent cx="1174750" cy="2413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174750" cy="241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val="en-US" w:eastAsia="zh-CN"/>
                              </w:rPr>
                              <w:t>李三台子2368m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pt;margin-top:247.4pt;height:19pt;width:92.5pt;z-index:8192;mso-width-relative:page;mso-height-relative:page;" filled="f" stroked="f" coordsize="21600,21600" o:gfxdata="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VySUdwAAAAMAQAADwAAAAAAAAABACAAAAAiAAAA&#10;ZHJzL2Rvd25yZXYueG1sUEsBAhQAFAAAAAgAh07iQAxB1tI8AgAAaAQAAA4AAAAAAAAAAQAgAAAA&#10;KwEAAGRycy9lMm9Eb2MueG1sUEsFBgAAAAAGAAYAWQEAANkFAAAAAA==&#10;">
                <v:fill on="f" focussize="0,0"/>
                <v:stroke on="f" weight="0.5pt"/>
                <v:imagedata o:title=""/>
                <o:lock v:ext="edit" aspectratio="f"/>
                <v:textbox>
                  <w:txbxContent>
                    <w:p>
                      <w:pPr>
                        <w:rPr>
                          <w:rFonts w:hint="default" w:eastAsia="宋体"/>
                          <w:sz w:val="21"/>
                          <w:szCs w:val="21"/>
                          <w:lang w:val="en-US" w:eastAsia="zh-CN"/>
                        </w:rPr>
                      </w:pPr>
                      <w:r>
                        <w:rPr>
                          <w:rFonts w:hint="eastAsia"/>
                          <w:sz w:val="21"/>
                          <w:szCs w:val="21"/>
                          <w:lang w:val="en-US" w:eastAsia="zh-CN"/>
                        </w:rPr>
                        <w:t>李三台子2368m</w:t>
                      </w:r>
                    </w:p>
                  </w:txbxContent>
                </v:textbox>
              </v:shape>
            </w:pict>
          </mc:Fallback>
        </mc:AlternateContent>
      </w:r>
      <w:r>
        <w:rPr>
          <w:sz w:val="24"/>
        </w:rPr>
        <mc:AlternateContent>
          <mc:Choice Requires="wps">
            <w:drawing>
              <wp:anchor distT="0" distB="0" distL="114300" distR="114300" simplePos="0" relativeHeight="13312" behindDoc="0" locked="0" layoutInCell="1" allowOverlap="1">
                <wp:simplePos x="0" y="0"/>
                <wp:positionH relativeFrom="column">
                  <wp:posOffset>4762500</wp:posOffset>
                </wp:positionH>
                <wp:positionV relativeFrom="paragraph">
                  <wp:posOffset>2374900</wp:posOffset>
                </wp:positionV>
                <wp:extent cx="1301750" cy="1193800"/>
                <wp:effectExtent l="0" t="0" r="12700" b="6350"/>
                <wp:wrapNone/>
                <wp:docPr id="53" name="直接箭头连接符 53"/>
                <wp:cNvGraphicFramePr/>
                <a:graphic xmlns:a="http://schemas.openxmlformats.org/drawingml/2006/main">
                  <a:graphicData uri="http://schemas.microsoft.com/office/word/2010/wordprocessingShape">
                    <wps:wsp>
                      <wps:cNvCnPr/>
                      <wps:spPr>
                        <a:xfrm>
                          <a:off x="5626735" y="3023235"/>
                          <a:ext cx="1301750" cy="11938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75pt;margin-top:187pt;height:94pt;width:102.5pt;z-index:13312;mso-width-relative:page;mso-height-relative:page;" filled="f" stroked="t" coordsize="21600,21600" o:gfxdata="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JFEtkAAAALAQAADwAAAAAAAAABACAAAAAiAAAAZHJzL2Rvd25yZXYueG1s&#10;UEsBAhQAFAAAAAgAh07iQFiO3p4wAgAALQQAAA4AAAAAAAAAAQAgAAAAKAEAAGRycy9lMm9Eb2Mu&#10;eG1sUEsFBgAAAAAGAAYAWQEAAMoFAAAAAA==&#10;">
                <v:fill on="f" focussize="0,0"/>
                <v:stroke color="#4A7EBB [3204]" joinstyle="round" startarrow="open" endarrow="open"/>
                <v:imagedata o:title=""/>
                <o:lock v:ext="edit" aspectratio="f"/>
              </v:shape>
            </w:pict>
          </mc:Fallback>
        </mc:AlternateContent>
      </w:r>
      <w:r>
        <w:rPr>
          <w:rFonts w:hint="eastAsia" w:eastAsia="黑体"/>
          <w:lang w:eastAsia="zh-CN"/>
        </w:rPr>
        <w:drawing>
          <wp:inline distT="0" distB="0" distL="114300" distR="114300">
            <wp:extent cx="8146415" cy="4806950"/>
            <wp:effectExtent l="0" t="0" r="6985" b="12700"/>
            <wp:docPr id="40" name="图片 40" descr="1607794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07794485(1)"/>
                    <pic:cNvPicPr>
                      <a:picLocks noChangeAspect="1"/>
                    </pic:cNvPicPr>
                  </pic:nvPicPr>
                  <pic:blipFill>
                    <a:blip r:embed="rId86"/>
                    <a:srcRect r="9040"/>
                    <a:stretch>
                      <a:fillRect/>
                    </a:stretch>
                  </pic:blipFill>
                  <pic:spPr>
                    <a:xfrm>
                      <a:off x="0" y="0"/>
                      <a:ext cx="8146415" cy="4806950"/>
                    </a:xfrm>
                    <a:prstGeom prst="rect">
                      <a:avLst/>
                    </a:prstGeom>
                  </pic:spPr>
                </pic:pic>
              </a:graphicData>
            </a:graphic>
          </wp:inline>
        </w:drawing>
      </w:r>
      <w:r>
        <w:rPr>
          <w:sz w:val="24"/>
        </w:rPr>
        <mc:AlternateContent>
          <mc:Choice Requires="wps">
            <w:drawing>
              <wp:anchor distT="0" distB="0" distL="114300" distR="114300" simplePos="0" relativeHeight="8192" behindDoc="0" locked="0" layoutInCell="1" allowOverlap="1">
                <wp:simplePos x="0" y="0"/>
                <wp:positionH relativeFrom="column">
                  <wp:posOffset>4699000</wp:posOffset>
                </wp:positionH>
                <wp:positionV relativeFrom="paragraph">
                  <wp:posOffset>1256030</wp:posOffset>
                </wp:positionV>
                <wp:extent cx="1174750" cy="2413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174750" cy="241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val="en-US" w:eastAsia="zh-CN"/>
                              </w:rPr>
                              <w:t>后营1300m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0pt;margin-top:98.9pt;height:19pt;width:92.5pt;z-index:8192;mso-width-relative:page;mso-height-relative:page;" filled="f" stroked="f" coordsize="21600,21600" o:gfxdata="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&#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tzRY12wAAAAsBAAAPAAAAAAAAAAEAIAAAACIAAABk&#10;cnMvZG93bnJldi54bWxQSwECFAAUAAAACACHTuJA8FTBXzwCAABoBAAADgAAAAAAAAABACAAAAAq&#10;AQAAZHJzL2Uyb0RvYy54bWxQSwUGAAAAAAYABgBZAQAA2AUAAAAA&#10;">
                <v:fill on="f" focussize="0,0"/>
                <v:stroke on="f" weight="0.5pt"/>
                <v:imagedata o:title=""/>
                <o:lock v:ext="edit" aspectratio="f"/>
                <v:textbox>
                  <w:txbxContent>
                    <w:p>
                      <w:pPr>
                        <w:rPr>
                          <w:rFonts w:hint="default" w:eastAsia="宋体"/>
                          <w:sz w:val="21"/>
                          <w:szCs w:val="21"/>
                          <w:lang w:val="en-US" w:eastAsia="zh-CN"/>
                        </w:rPr>
                      </w:pPr>
                      <w:r>
                        <w:rPr>
                          <w:rFonts w:hint="eastAsia"/>
                          <w:sz w:val="21"/>
                          <w:szCs w:val="21"/>
                          <w:lang w:val="en-US" w:eastAsia="zh-CN"/>
                        </w:rPr>
                        <w:t>后营1300m</w:t>
                      </w:r>
                    </w:p>
                  </w:txbxContent>
                </v:textbox>
              </v:shape>
            </w:pict>
          </mc:Fallback>
        </mc:AlternateContent>
      </w:r>
      <w:r>
        <w:rPr>
          <w:sz w:val="24"/>
        </w:rPr>
        <mc:AlternateContent>
          <mc:Choice Requires="wps">
            <w:drawing>
              <wp:anchor distT="0" distB="0" distL="114300" distR="114300" simplePos="0" relativeHeight="12288" behindDoc="0" locked="0" layoutInCell="1" allowOverlap="1">
                <wp:simplePos x="0" y="0"/>
                <wp:positionH relativeFrom="column">
                  <wp:posOffset>4737100</wp:posOffset>
                </wp:positionH>
                <wp:positionV relativeFrom="paragraph">
                  <wp:posOffset>1490980</wp:posOffset>
                </wp:positionV>
                <wp:extent cx="12700" cy="869950"/>
                <wp:effectExtent l="47625" t="0" r="53975" b="6350"/>
                <wp:wrapNone/>
                <wp:docPr id="51" name="直接箭头连接符 51"/>
                <wp:cNvGraphicFramePr/>
                <a:graphic xmlns:a="http://schemas.openxmlformats.org/drawingml/2006/main">
                  <a:graphicData uri="http://schemas.microsoft.com/office/word/2010/wordprocessingShape">
                    <wps:wsp>
                      <wps:cNvCnPr/>
                      <wps:spPr>
                        <a:xfrm flipV="1">
                          <a:off x="5601335" y="2139315"/>
                          <a:ext cx="12700" cy="8699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73pt;margin-top:117.4pt;height:68.5pt;width:1pt;z-index:12288;mso-width-relative:page;mso-height-relative:page;" filled="f" stroked="t" coordsize="21600,21600" o:gfxdata="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6+Cii3AAAAAsBAAAPAAAAAAAAAAEAIAAAACIAAABkcnMvZG93&#10;bnJldi54bWxQSwECFAAUAAAACACHTuJAio5ewTUCAAA0BAAADgAAAAAAAAABACAAAAArAQAAZHJz&#10;L2Uyb0RvYy54bWxQSwUGAAAAAAYABgBZAQAA0gUAAAAA&#10;">
                <v:fill on="f" focussize="0,0"/>
                <v:stroke color="#4A7EBB [3204]" joinstyle="round" startarrow="open" endarrow="open"/>
                <v:imagedata o:title=""/>
                <o:lock v:ext="edit" aspectratio="f"/>
              </v:shape>
            </w:pict>
          </mc:Fallback>
        </mc:AlternateContent>
      </w:r>
      <w:r>
        <w:rPr>
          <w:sz w:val="24"/>
        </w:rPr>
        <mc:AlternateContent>
          <mc:Choice Requires="wps">
            <w:drawing>
              <wp:anchor distT="0" distB="0" distL="114300" distR="114300" simplePos="0" relativeHeight="8192" behindDoc="0" locked="0" layoutInCell="1" allowOverlap="1">
                <wp:simplePos x="0" y="0"/>
                <wp:positionH relativeFrom="column">
                  <wp:posOffset>4648200</wp:posOffset>
                </wp:positionH>
                <wp:positionV relativeFrom="paragraph">
                  <wp:posOffset>1840230</wp:posOffset>
                </wp:positionV>
                <wp:extent cx="1174750" cy="2413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174750" cy="241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val="en-US" w:eastAsia="zh-CN"/>
                              </w:rPr>
                              <w:t>红旗堡村600m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pt;margin-top:144.9pt;height:19pt;width:92.5pt;z-index:8192;mso-width-relative:page;mso-height-relative:page;" filled="f" stroked="f" coordsize="21600,21600" o:gfxdata="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ga59/cAAAACwEAAA8AAAAAAAAAAQAgAAAAIgAAAGRy&#10;cy9kb3ducmV2LnhtbFBLAQIUABQAAAAIAIdO4kCbpRySOgIAAGgEAAAOAAAAAAAAAAEAIAAAACsB&#10;AABkcnMvZTJvRG9jLnhtbFBLBQYAAAAABgAGAFkBAADXBQAAAAA=&#10;">
                <v:fill on="f" focussize="0,0"/>
                <v:stroke on="f" weight="0.5pt"/>
                <v:imagedata o:title=""/>
                <o:lock v:ext="edit" aspectratio="f"/>
                <v:textbox>
                  <w:txbxContent>
                    <w:p>
                      <w:pPr>
                        <w:rPr>
                          <w:rFonts w:hint="default" w:eastAsia="宋体"/>
                          <w:sz w:val="21"/>
                          <w:szCs w:val="21"/>
                          <w:lang w:val="en-US" w:eastAsia="zh-CN"/>
                        </w:rPr>
                      </w:pPr>
                      <w:r>
                        <w:rPr>
                          <w:rFonts w:hint="eastAsia"/>
                          <w:sz w:val="21"/>
                          <w:szCs w:val="21"/>
                          <w:lang w:val="en-US" w:eastAsia="zh-CN"/>
                        </w:rPr>
                        <w:t>红旗堡村600m</w:t>
                      </w:r>
                    </w:p>
                  </w:txbxContent>
                </v:textbox>
              </v:shape>
            </w:pict>
          </mc:Fallback>
        </mc:AlternateContent>
      </w:r>
      <w:r>
        <w:rPr>
          <w:sz w:val="24"/>
        </w:rPr>
        <mc:AlternateContent>
          <mc:Choice Requires="wps">
            <w:drawing>
              <wp:anchor distT="0" distB="0" distL="114300" distR="114300" simplePos="0" relativeHeight="8192" behindDoc="0" locked="0" layoutInCell="1" allowOverlap="1">
                <wp:simplePos x="0" y="0"/>
                <wp:positionH relativeFrom="column">
                  <wp:posOffset>4730750</wp:posOffset>
                </wp:positionH>
                <wp:positionV relativeFrom="paragraph">
                  <wp:posOffset>2291080</wp:posOffset>
                </wp:positionV>
                <wp:extent cx="1174750" cy="2413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174750" cy="241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val="en-US" w:eastAsia="zh-CN"/>
                              </w:rPr>
                              <w:t>红朝村150m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5pt;margin-top:180.4pt;height:19pt;width:92.5pt;z-index:8192;mso-width-relative:page;mso-height-relative:page;" filled="f" stroked="f" coordsize="21600,21600" o:gfxdata="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&#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wYwny3AAAAAsBAAAPAAAAAAAAAAEAIAAAACIAAABk&#10;cnMvZG93bnJldi54bWxQSwECFAAUAAAACACHTuJABV1nkzsCAABoBAAADgAAAAAAAAABACAAAAAr&#10;AQAAZHJzL2Uyb0RvYy54bWxQSwUGAAAAAAYABgBZAQAA2AUAAAAA&#10;">
                <v:fill on="f" focussize="0,0"/>
                <v:stroke on="f" weight="0.5pt"/>
                <v:imagedata o:title=""/>
                <o:lock v:ext="edit" aspectratio="f"/>
                <v:textbox>
                  <w:txbxContent>
                    <w:p>
                      <w:pPr>
                        <w:rPr>
                          <w:rFonts w:hint="default" w:eastAsia="宋体"/>
                          <w:sz w:val="21"/>
                          <w:szCs w:val="21"/>
                          <w:lang w:val="en-US" w:eastAsia="zh-CN"/>
                        </w:rPr>
                      </w:pPr>
                      <w:r>
                        <w:rPr>
                          <w:rFonts w:hint="eastAsia"/>
                          <w:sz w:val="21"/>
                          <w:szCs w:val="21"/>
                          <w:lang w:val="en-US" w:eastAsia="zh-CN"/>
                        </w:rPr>
                        <w:t>红朝村150m</w:t>
                      </w:r>
                    </w:p>
                  </w:txbxContent>
                </v:textbox>
              </v:shape>
            </w:pict>
          </mc:Fallback>
        </mc:AlternateContent>
      </w:r>
      <w:r>
        <w:rPr>
          <w:sz w:val="24"/>
        </w:rPr>
        <mc:AlternateContent>
          <mc:Choice Requires="wps">
            <w:drawing>
              <wp:anchor distT="0" distB="0" distL="114300" distR="114300" simplePos="0" relativeHeight="11264" behindDoc="0" locked="0" layoutInCell="1" allowOverlap="1">
                <wp:simplePos x="0" y="0"/>
                <wp:positionH relativeFrom="column">
                  <wp:posOffset>4737100</wp:posOffset>
                </wp:positionH>
                <wp:positionV relativeFrom="paragraph">
                  <wp:posOffset>2291080</wp:posOffset>
                </wp:positionV>
                <wp:extent cx="101600" cy="107950"/>
                <wp:effectExtent l="0" t="0" r="12700" b="6350"/>
                <wp:wrapNone/>
                <wp:docPr id="49" name="直接箭头连接符 49"/>
                <wp:cNvGraphicFramePr/>
                <a:graphic xmlns:a="http://schemas.openxmlformats.org/drawingml/2006/main">
                  <a:graphicData uri="http://schemas.microsoft.com/office/word/2010/wordprocessingShape">
                    <wps:wsp>
                      <wps:cNvCnPr/>
                      <wps:spPr>
                        <a:xfrm flipV="1">
                          <a:off x="5601335" y="2939415"/>
                          <a:ext cx="101600" cy="1079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73pt;margin-top:180.4pt;height:8.5pt;width:8pt;z-index:11264;mso-width-relative:page;mso-height-relative:page;" filled="f" stroked="t" coordsize="21600,21600" o:gfxdata="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ZgxbdsAAAALAQAADwAAAAAAAAABACAAAAAiAAAAZHJzL2Rv&#10;d25yZXYueG1sUEsBAhQAFAAAAAgAh07iQC7WF7o3AgAANQQAAA4AAAAAAAAAAQAgAAAAKgEAAGRy&#10;cy9lMm9Eb2MueG1sUEsFBgAAAAAGAAYAWQEAANMFAAAAAA==&#10;">
                <v:fill on="f" focussize="0,0"/>
                <v:stroke color="#4A7EBB [3204]" joinstyle="round" startarrow="open" endarrow="open"/>
                <v:imagedata o:title=""/>
                <o:lock v:ext="edit" aspectratio="f"/>
              </v:shape>
            </w:pict>
          </mc:Fallback>
        </mc:AlternateContent>
      </w:r>
      <w:r>
        <w:rPr>
          <w:sz w:val="24"/>
        </w:rPr>
        <mc:AlternateContent>
          <mc:Choice Requires="wps">
            <w:drawing>
              <wp:anchor distT="0" distB="0" distL="114300" distR="114300" simplePos="0" relativeHeight="10240" behindDoc="0" locked="0" layoutInCell="1" allowOverlap="1">
                <wp:simplePos x="0" y="0"/>
                <wp:positionH relativeFrom="column">
                  <wp:posOffset>4692650</wp:posOffset>
                </wp:positionH>
                <wp:positionV relativeFrom="paragraph">
                  <wp:posOffset>1941830</wp:posOffset>
                </wp:positionV>
                <wp:extent cx="50800" cy="419100"/>
                <wp:effectExtent l="38735" t="0" r="43815" b="0"/>
                <wp:wrapNone/>
                <wp:docPr id="47" name="直接箭头连接符 47"/>
                <wp:cNvGraphicFramePr/>
                <a:graphic xmlns:a="http://schemas.openxmlformats.org/drawingml/2006/main">
                  <a:graphicData uri="http://schemas.microsoft.com/office/word/2010/wordprocessingShape">
                    <wps:wsp>
                      <wps:cNvCnPr/>
                      <wps:spPr>
                        <a:xfrm flipH="1" flipV="1">
                          <a:off x="5556885" y="2590165"/>
                          <a:ext cx="50800" cy="4191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69.5pt;margin-top:152.9pt;height:33pt;width:4pt;z-index:10240;mso-width-relative:page;mso-height-relative:page;" filled="f" stroked="t" coordsize="21600,21600" o:gfxdata="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iqmI3ZAAAACwEAAA8AAAAAAAAAAQAgAAAAIgAAAGRycy9k&#10;b3ducmV2LnhtbFBLAQIUABQAAAAIAIdO4kDYSnbuOgIAAD4EAAAOAAAAAAAAAAEAIAAAACgBAABk&#10;cnMvZTJvRG9jLnhtbFBLBQYAAAAABgAGAFkBAADUBQAAAAA=&#10;">
                <v:fill on="f" focussize="0,0"/>
                <v:stroke color="#4A7EBB [3204]" joinstyle="round" startarrow="open" endarrow="open"/>
                <v:imagedata o:title=""/>
                <o:lock v:ext="edit" aspectratio="f"/>
              </v:shape>
            </w:pict>
          </mc:Fallback>
        </mc:AlternateContent>
      </w:r>
      <w:r>
        <w:rPr>
          <w:sz w:val="24"/>
        </w:rPr>
        <mc:AlternateContent>
          <mc:Choice Requires="wps">
            <w:drawing>
              <wp:anchor distT="0" distB="0" distL="114300" distR="114300" simplePos="0" relativeHeight="8192" behindDoc="0" locked="0" layoutInCell="1" allowOverlap="1">
                <wp:simplePos x="0" y="0"/>
                <wp:positionH relativeFrom="column">
                  <wp:posOffset>3035300</wp:posOffset>
                </wp:positionH>
                <wp:positionV relativeFrom="paragraph">
                  <wp:posOffset>3307080</wp:posOffset>
                </wp:positionV>
                <wp:extent cx="1174750" cy="2413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174750" cy="241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eastAsia="zh-CN"/>
                              </w:rPr>
                              <w:t>职教城</w:t>
                            </w:r>
                            <w:r>
                              <w:rPr>
                                <w:rFonts w:hint="eastAsia"/>
                                <w:sz w:val="21"/>
                                <w:szCs w:val="21"/>
                                <w:lang w:val="en-US" w:eastAsia="zh-CN"/>
                              </w:rPr>
                              <w:t>1653m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pt;margin-top:260.4pt;height:19pt;width:92.5pt;z-index:8192;mso-width-relative:page;mso-height-relative:page;" filled="f" stroked="f" coordsize="21600,21600" o:gfxdata="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&#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5kDHS2wAAAAsBAAAPAAAAAAAAAAEAIAAAACIAAABk&#10;cnMvZG93bnJldi54bWxQSwECFAAUAAAACACHTuJA14HlnzwCAABoBAAADgAAAAAAAAABACAAAAAq&#10;AQAAZHJzL2Uyb0RvYy54bWxQSwUGAAAAAAYABgBZAQAA2AUAAAAA&#10;">
                <v:fill on="f" focussize="0,0"/>
                <v:stroke on="f" weight="0.5pt"/>
                <v:imagedata o:title=""/>
                <o:lock v:ext="edit" aspectratio="f"/>
                <v:textbox>
                  <w:txbxContent>
                    <w:p>
                      <w:pPr>
                        <w:rPr>
                          <w:rFonts w:hint="default" w:eastAsia="宋体"/>
                          <w:sz w:val="21"/>
                          <w:szCs w:val="21"/>
                          <w:lang w:val="en-US" w:eastAsia="zh-CN"/>
                        </w:rPr>
                      </w:pPr>
                      <w:r>
                        <w:rPr>
                          <w:rFonts w:hint="eastAsia"/>
                          <w:sz w:val="21"/>
                          <w:szCs w:val="21"/>
                          <w:lang w:eastAsia="zh-CN"/>
                        </w:rPr>
                        <w:t>职教城</w:t>
                      </w:r>
                      <w:r>
                        <w:rPr>
                          <w:rFonts w:hint="eastAsia"/>
                          <w:sz w:val="21"/>
                          <w:szCs w:val="21"/>
                          <w:lang w:val="en-US" w:eastAsia="zh-CN"/>
                        </w:rPr>
                        <w:t>1653m</w:t>
                      </w:r>
                    </w:p>
                  </w:txbxContent>
                </v:textbox>
              </v:shape>
            </w:pict>
          </mc:Fallback>
        </mc:AlternateContent>
      </w:r>
      <w:r>
        <w:rPr>
          <w:sz w:val="24"/>
        </w:rPr>
        <mc:AlternateContent>
          <mc:Choice Requires="wps">
            <w:drawing>
              <wp:anchor distT="0" distB="0" distL="114300" distR="114300" simplePos="0" relativeHeight="9216" behindDoc="0" locked="0" layoutInCell="1" allowOverlap="1">
                <wp:simplePos x="0" y="0"/>
                <wp:positionH relativeFrom="column">
                  <wp:posOffset>3644900</wp:posOffset>
                </wp:positionH>
                <wp:positionV relativeFrom="paragraph">
                  <wp:posOffset>2392680</wp:posOffset>
                </wp:positionV>
                <wp:extent cx="1117600" cy="939800"/>
                <wp:effectExtent l="0" t="0" r="6350" b="12700"/>
                <wp:wrapNone/>
                <wp:docPr id="45" name="直接箭头连接符 45"/>
                <wp:cNvGraphicFramePr/>
                <a:graphic xmlns:a="http://schemas.openxmlformats.org/drawingml/2006/main">
                  <a:graphicData uri="http://schemas.microsoft.com/office/word/2010/wordprocessingShape">
                    <wps:wsp>
                      <wps:cNvCnPr/>
                      <wps:spPr>
                        <a:xfrm flipH="1">
                          <a:off x="4509135" y="3041015"/>
                          <a:ext cx="1117600" cy="9398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87pt;margin-top:188.4pt;height:74pt;width:88pt;z-index:9216;mso-width-relative:page;mso-height-relative:page;" filled="f" stroked="t" coordsize="21600,21600" o:gfxdata="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TvXDvbAAAACwEAAA8AAAAAAAAAAQAgAAAAIgAAAGRycy9kb3du&#10;cmV2LnhtbFBLAQIUABQAAAAIAIdO4kCAuqqvNQIAADYEAAAOAAAAAAAAAAEAIAAAACoBAABkcnMv&#10;ZTJvRG9jLnhtbFBLBQYAAAAABgAGAFkBAADRBQAAAAA=&#10;">
                <v:fill on="f" focussize="0,0"/>
                <v:stroke color="#4A7EBB [3204]" joinstyle="round" startarrow="open" endarrow="open"/>
                <v:imagedata o:title=""/>
                <o:lock v:ext="edit" aspectratio="f"/>
              </v:shape>
            </w:pict>
          </mc:Fallback>
        </mc:AlternateContent>
      </w:r>
      <w:r>
        <w:rPr>
          <w:sz w:val="24"/>
        </w:rPr>
        <mc:AlternateContent>
          <mc:Choice Requires="wps">
            <w:drawing>
              <wp:anchor distT="0" distB="0" distL="114300" distR="114300" simplePos="0" relativeHeight="8192" behindDoc="0" locked="0" layoutInCell="1" allowOverlap="1">
                <wp:simplePos x="0" y="0"/>
                <wp:positionH relativeFrom="column">
                  <wp:posOffset>3352800</wp:posOffset>
                </wp:positionH>
                <wp:positionV relativeFrom="paragraph">
                  <wp:posOffset>2405380</wp:posOffset>
                </wp:positionV>
                <wp:extent cx="1174750" cy="241300"/>
                <wp:effectExtent l="0" t="0" r="6350" b="6350"/>
                <wp:wrapNone/>
                <wp:docPr id="44" name="文本框 44"/>
                <wp:cNvGraphicFramePr/>
                <a:graphic xmlns:a="http://schemas.openxmlformats.org/drawingml/2006/main">
                  <a:graphicData uri="http://schemas.microsoft.com/office/word/2010/wordprocessingShape">
                    <wps:wsp>
                      <wps:cNvSpPr txBox="1"/>
                      <wps:spPr>
                        <a:xfrm>
                          <a:off x="3366135" y="3434715"/>
                          <a:ext cx="1174750" cy="241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eastAsia="zh-CN"/>
                              </w:rPr>
                              <w:t>杨柳河</w:t>
                            </w:r>
                            <w:r>
                              <w:rPr>
                                <w:rFonts w:hint="eastAsia"/>
                                <w:sz w:val="21"/>
                                <w:szCs w:val="21"/>
                                <w:lang w:val="en-US" w:eastAsia="zh-CN"/>
                              </w:rPr>
                              <w:t>1787m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pt;margin-top:189.4pt;height:19pt;width:92.5pt;z-index:8192;mso-width-relative:page;mso-height-relative:page;" filled="f" stroked="f" coordsize="21600,21600" o:gfxdata="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I3fNwAAAALAQAADwAAAAAA&#10;AAABACAAAAAiAAAAZHJzL2Rvd25yZXYueG1sUEsBAhQAFAAAAAgAh07iQBs5Vd5IAgAAdAQAAA4A&#10;AAAAAAAAAQAgAAAAKwEAAGRycy9lMm9Eb2MueG1sUEsFBgAAAAAGAAYAWQEAAOUFAAAAAA==&#10;">
                <v:fill on="f" focussize="0,0"/>
                <v:stroke on="f" weight="0.5pt"/>
                <v:imagedata o:title=""/>
                <o:lock v:ext="edit" aspectratio="f"/>
                <v:textbox>
                  <w:txbxContent>
                    <w:p>
                      <w:pPr>
                        <w:rPr>
                          <w:rFonts w:hint="default" w:eastAsia="宋体"/>
                          <w:sz w:val="21"/>
                          <w:szCs w:val="21"/>
                          <w:lang w:val="en-US" w:eastAsia="zh-CN"/>
                        </w:rPr>
                      </w:pPr>
                      <w:r>
                        <w:rPr>
                          <w:rFonts w:hint="eastAsia"/>
                          <w:sz w:val="21"/>
                          <w:szCs w:val="21"/>
                          <w:lang w:eastAsia="zh-CN"/>
                        </w:rPr>
                        <w:t>杨柳河</w:t>
                      </w:r>
                      <w:r>
                        <w:rPr>
                          <w:rFonts w:hint="eastAsia"/>
                          <w:sz w:val="21"/>
                          <w:szCs w:val="21"/>
                          <w:lang w:val="en-US" w:eastAsia="zh-CN"/>
                        </w:rPr>
                        <w:t>1787m</w:t>
                      </w:r>
                    </w:p>
                  </w:txbxContent>
                </v:textbox>
              </v:shape>
            </w:pict>
          </mc:Fallback>
        </mc:AlternateContent>
      </w:r>
      <w:r>
        <w:rPr>
          <w:sz w:val="24"/>
        </w:rPr>
        <mc:AlternateContent>
          <mc:Choice Requires="wps">
            <w:drawing>
              <wp:anchor distT="0" distB="0" distL="114300" distR="114300" simplePos="0" relativeHeight="7168" behindDoc="0" locked="0" layoutInCell="1" allowOverlap="1">
                <wp:simplePos x="0" y="0"/>
                <wp:positionH relativeFrom="column">
                  <wp:posOffset>3257550</wp:posOffset>
                </wp:positionH>
                <wp:positionV relativeFrom="paragraph">
                  <wp:posOffset>2379980</wp:posOffset>
                </wp:positionV>
                <wp:extent cx="1504950" cy="514350"/>
                <wp:effectExtent l="0" t="19050" r="0" b="19050"/>
                <wp:wrapNone/>
                <wp:docPr id="43" name="直接箭头连接符 43"/>
                <wp:cNvGraphicFramePr/>
                <a:graphic xmlns:a="http://schemas.openxmlformats.org/drawingml/2006/main">
                  <a:graphicData uri="http://schemas.microsoft.com/office/word/2010/wordprocessingShape">
                    <wps:wsp>
                      <wps:cNvCnPr/>
                      <wps:spPr>
                        <a:xfrm flipH="1">
                          <a:off x="5626735" y="3028315"/>
                          <a:ext cx="1504950" cy="5143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56.5pt;margin-top:187.4pt;height:40.5pt;width:118.5pt;z-index:7168;mso-width-relative:page;mso-height-relative:page;" filled="f" stroked="t" coordsize="21600,21600" o:gfxdata="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tly6o3AAAAAsBAAAPAAAAAAAAAAEAIAAAACIAAABkcnMv&#10;ZG93bnJldi54bWxQSwECFAAUAAAACACHTuJArwOq3zgCAAA2BAAADgAAAAAAAAABACAAAAArAQAA&#10;ZHJzL2Uyb0RvYy54bWxQSwUGAAAAAAYABgBZAQAA1QUAAAAA&#10;">
                <v:fill on="f" focussize="0,0"/>
                <v:stroke color="#4A7EBB [3204]" joinstyle="round" startarrow="open" endarrow="open"/>
                <v:imagedata o:title=""/>
                <o:lock v:ext="edit" aspectratio="f"/>
              </v:shape>
            </w:pict>
          </mc:Fallback>
        </mc:AlternateContent>
      </w:r>
      <w:r>
        <w:rPr>
          <w:rFonts w:hAnsi="宋体"/>
          <w:b/>
        </w:rPr>
        <w:drawing>
          <wp:anchor distT="0" distB="0" distL="0" distR="0" simplePos="0" relativeHeight="1024" behindDoc="0" locked="0" layoutInCell="1" allowOverlap="1">
            <wp:simplePos x="0" y="0"/>
            <wp:positionH relativeFrom="column">
              <wp:posOffset>8226425</wp:posOffset>
            </wp:positionH>
            <wp:positionV relativeFrom="paragraph">
              <wp:posOffset>29210</wp:posOffset>
            </wp:positionV>
            <wp:extent cx="373380" cy="647700"/>
            <wp:effectExtent l="9525" t="0" r="17145" b="9525"/>
            <wp:wrapNone/>
            <wp:docPr id="1230" name="图片 89" descr="玫瑰图"/>
            <wp:cNvGraphicFramePr/>
            <a:graphic xmlns:a="http://schemas.openxmlformats.org/drawingml/2006/main">
              <a:graphicData uri="http://schemas.openxmlformats.org/drawingml/2006/picture">
                <pic:pic xmlns:pic="http://schemas.openxmlformats.org/drawingml/2006/picture">
                  <pic:nvPicPr>
                    <pic:cNvPr id="1230" name="图片 89" descr="玫瑰图"/>
                    <pic:cNvPicPr/>
                  </pic:nvPicPr>
                  <pic:blipFill>
                    <a:blip r:embed="rId83" cstate="print"/>
                    <a:srcRect l="42276" t="38232" r="39874" b="39122"/>
                    <a:stretch>
                      <a:fillRect/>
                    </a:stretch>
                  </pic:blipFill>
                  <pic:spPr>
                    <a:xfrm>
                      <a:off x="0" y="0"/>
                      <a:ext cx="373380" cy="647700"/>
                    </a:xfrm>
                    <a:prstGeom prst="rect">
                      <a:avLst/>
                    </a:prstGeom>
                    <a:ln w="3175" cap="flat" cmpd="sng">
                      <a:solidFill>
                        <a:srgbClr val="000000"/>
                      </a:solidFill>
                      <a:prstDash val="solid"/>
                      <a:miter/>
                      <a:headEnd type="none" w="med" len="med"/>
                      <a:tailEnd type="none" w="med" len="med"/>
                    </a:ln>
                  </pic:spPr>
                </pic:pic>
              </a:graphicData>
            </a:graphic>
          </wp:anchor>
        </w:drawing>
      </w:r>
    </w:p>
    <w:p>
      <w:pPr>
        <w:rPr>
          <w:rFonts w:hint="eastAsia"/>
        </w:rPr>
      </w:pPr>
      <w:r>
        <w:rPr>
          <w:sz w:val="21"/>
        </w:rPr>
        <mc:AlternateContent>
          <mc:Choice Requires="wps">
            <w:drawing>
              <wp:anchor distT="0" distB="0" distL="114300" distR="114300" simplePos="0" relativeHeight="6144" behindDoc="0" locked="0" layoutInCell="1" allowOverlap="1">
                <wp:simplePos x="0" y="0"/>
                <wp:positionH relativeFrom="column">
                  <wp:posOffset>2785110</wp:posOffset>
                </wp:positionH>
                <wp:positionV relativeFrom="paragraph">
                  <wp:posOffset>102235</wp:posOffset>
                </wp:positionV>
                <wp:extent cx="2638425" cy="457200"/>
                <wp:effectExtent l="0" t="0" r="9525" b="0"/>
                <wp:wrapNone/>
                <wp:docPr id="42" name="文本框 42"/>
                <wp:cNvGraphicFramePr/>
                <a:graphic xmlns:a="http://schemas.openxmlformats.org/drawingml/2006/main">
                  <a:graphicData uri="http://schemas.microsoft.com/office/word/2010/wordprocessingShape">
                    <wps:wsp>
                      <wps:cNvSpPr txBox="1"/>
                      <wps:spPr>
                        <a:xfrm>
                          <a:off x="4058920" y="5806440"/>
                          <a:ext cx="2638425" cy="457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000000" w:themeColor="text1"/>
                                <w:lang w:eastAsia="zh-CN"/>
                                <w14:textFill>
                                  <w14:solidFill>
                                    <w14:schemeClr w14:val="tx1"/>
                                  </w14:solidFill>
                                </w14:textFill>
                              </w:rPr>
                            </w:pPr>
                            <w:r>
                              <w:rPr>
                                <w:rFonts w:hint="eastAsia"/>
                                <w:b/>
                                <w:bCs/>
                                <w:lang w:eastAsia="zh-CN"/>
                              </w:rPr>
                              <w:t>附图四</w:t>
                            </w:r>
                            <w:r>
                              <w:rPr>
                                <w:rFonts w:hint="eastAsia"/>
                                <w:b/>
                                <w:bCs/>
                                <w:lang w:val="en-US" w:eastAsia="zh-CN"/>
                              </w:rPr>
                              <w:t xml:space="preserve"> </w:t>
                            </w:r>
                            <w:r>
                              <w:rPr>
                                <w:rFonts w:hint="eastAsia"/>
                                <w:b/>
                                <w:bCs/>
                                <w:lang w:eastAsia="zh-CN"/>
                              </w:rPr>
                              <w:t>保护目标图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3pt;margin-top:8.05pt;height:36pt;width:207.75pt;z-index:6144;mso-width-relative:page;mso-height-relative:page;" fillcolor="#FFFFFF [3201]" filled="t" stroked="f" coordsize="21600,21600" o:gfxdata="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OCbek1AAA&#10;AAkBAAAPAAAAAAAAAAEAIAAAACIAAABkcnMvZG93bnJldi54bWxQSwECFAAUAAAACACHTuJAXUqw&#10;5lsCAACdBAAADgAAAAAAAAABACAAAAAjAQAAZHJzL2Uyb0RvYy54bWxQSwUGAAAAAAYABgBZAQAA&#10;8AUAAAAA&#10;">
                <v:fill on="t" focussize="0,0"/>
                <v:stroke on="f" weight="0.5pt"/>
                <v:imagedata o:title=""/>
                <o:lock v:ext="edit" aspectratio="f"/>
                <v:textbox>
                  <w:txbxContent>
                    <w:p>
                      <w:pPr>
                        <w:rPr>
                          <w:rFonts w:hint="eastAsia" w:eastAsia="宋体"/>
                          <w:color w:val="000000" w:themeColor="text1"/>
                          <w:lang w:eastAsia="zh-CN"/>
                          <w14:textFill>
                            <w14:solidFill>
                              <w14:schemeClr w14:val="tx1"/>
                            </w14:solidFill>
                          </w14:textFill>
                        </w:rPr>
                      </w:pPr>
                      <w:r>
                        <w:rPr>
                          <w:rFonts w:hint="eastAsia"/>
                          <w:b/>
                          <w:bCs/>
                          <w:lang w:eastAsia="zh-CN"/>
                        </w:rPr>
                        <w:t>附图四</w:t>
                      </w:r>
                      <w:r>
                        <w:rPr>
                          <w:rFonts w:hint="eastAsia"/>
                          <w:b/>
                          <w:bCs/>
                          <w:lang w:val="en-US" w:eastAsia="zh-CN"/>
                        </w:rPr>
                        <w:t xml:space="preserve"> </w:t>
                      </w:r>
                      <w:r>
                        <w:rPr>
                          <w:rFonts w:hint="eastAsia"/>
                          <w:b/>
                          <w:bCs/>
                          <w:lang w:eastAsia="zh-CN"/>
                        </w:rPr>
                        <w:t>保护目标图</w:t>
                      </w:r>
                    </w:p>
                  </w:txbxContent>
                </v:textbox>
              </v:shape>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1544320</wp:posOffset>
                </wp:positionH>
                <wp:positionV relativeFrom="paragraph">
                  <wp:posOffset>2576195</wp:posOffset>
                </wp:positionV>
                <wp:extent cx="1007110" cy="977900"/>
                <wp:effectExtent l="0" t="0" r="2540" b="12700"/>
                <wp:wrapNone/>
                <wp:docPr id="1215" name="直线 415"/>
                <wp:cNvGraphicFramePr/>
                <a:graphic xmlns:a="http://schemas.openxmlformats.org/drawingml/2006/main">
                  <a:graphicData uri="http://schemas.microsoft.com/office/word/2010/wordprocessingShape">
                    <wps:wsp>
                      <wps:cNvCnPr/>
                      <wps:spPr>
                        <a:xfrm flipH="1">
                          <a:off x="0" y="0"/>
                          <a:ext cx="1007109" cy="977900"/>
                        </a:xfrm>
                        <a:prstGeom prst="line">
                          <a:avLst/>
                        </a:prstGeom>
                        <a:ln w="9525" cap="flat" cmpd="sng">
                          <a:solidFill>
                            <a:srgbClr val="FFFF00"/>
                          </a:solidFill>
                          <a:prstDash val="solid"/>
                          <a:round/>
                          <a:headEnd type="arrow" w="med" len="med"/>
                          <a:tailEnd type="arrow" w="med" len="med"/>
                        </a:ln>
                      </wps:spPr>
                      <wps:bodyPr/>
                    </wps:wsp>
                  </a:graphicData>
                </a:graphic>
              </wp:anchor>
            </w:drawing>
          </mc:Choice>
          <mc:Fallback>
            <w:pict>
              <v:line id="直线 415" o:spid="_x0000_s1026" o:spt="20" style="position:absolute;left:0pt;flip:x;margin-left:121.6pt;margin-top:202.85pt;height:77pt;width:79.3pt;z-index:1024;mso-width-relative:page;mso-height-relative:page;" filled="f" stroked="t" coordsize="21600,21600" o:gfxdata="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o+2AnbAAAACwEAAA8AAAAAAAAAAQAgAAAAIgAAAGRycy9kb3ducmV2LnhtbFBL&#10;AQIUABQAAAAIAIdO4kAugF3C8wEAAO8DAAAOAAAAAAAAAAEAIAAAACoBAABkcnMvZTJvRG9jLnht&#10;bFBLBQYAAAAABgAGAFkBAACPBQAAAAA=&#10;">
                <v:fill on="f" focussize="0,0"/>
                <v:stroke color="#FFFF00" joinstyle="round" startarrow="open" endarrow="open"/>
                <v:imagedata o:title=""/>
                <o:lock v:ext="edit" aspectratio="f"/>
              </v:line>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656590</wp:posOffset>
                </wp:positionH>
                <wp:positionV relativeFrom="paragraph">
                  <wp:posOffset>3553460</wp:posOffset>
                </wp:positionV>
                <wp:extent cx="2725420" cy="1585595"/>
                <wp:effectExtent l="4445" t="4445" r="13334" b="10160"/>
                <wp:wrapNone/>
                <wp:docPr id="1216" name="任意多边形 303"/>
                <wp:cNvGraphicFramePr/>
                <a:graphic xmlns:a="http://schemas.openxmlformats.org/drawingml/2006/main">
                  <a:graphicData uri="http://schemas.microsoft.com/office/word/2010/wordprocessingShape">
                    <wps:wsp>
                      <wps:cNvSpPr/>
                      <wps:spPr>
                        <a:xfrm>
                          <a:off x="0" y="0"/>
                          <a:ext cx="2725420" cy="1585595"/>
                        </a:xfrm>
                        <a:custGeom>
                          <a:avLst/>
                          <a:gdLst/>
                          <a:ahLst/>
                          <a:cxnLst/>
                          <a:rect l="l" t="t" r="r" b="b"/>
                          <a:pathLst>
                            <a:path w="2725189" h="1585392">
                              <a:moveTo>
                                <a:pt x="1285327" y="1519646"/>
                              </a:moveTo>
                              <a:cubicBezTo>
                                <a:pt x="940522" y="1440271"/>
                                <a:pt x="1096097" y="1296126"/>
                                <a:pt x="882102" y="1143726"/>
                              </a:cubicBezTo>
                              <a:cubicBezTo>
                                <a:pt x="668107" y="991326"/>
                                <a:pt x="386802" y="904331"/>
                                <a:pt x="215352" y="757646"/>
                              </a:cubicBezTo>
                              <a:cubicBezTo>
                                <a:pt x="43902" y="610961"/>
                                <a:pt x="54062" y="552541"/>
                                <a:pt x="24852" y="409031"/>
                              </a:cubicBezTo>
                              <a:cubicBezTo>
                                <a:pt x="-4358" y="265521"/>
                                <a:pt x="-25948" y="84546"/>
                                <a:pt x="69302" y="40096"/>
                              </a:cubicBezTo>
                              <a:cubicBezTo>
                                <a:pt x="164552" y="-4354"/>
                                <a:pt x="337272" y="193766"/>
                                <a:pt x="501102" y="186146"/>
                              </a:cubicBezTo>
                              <a:cubicBezTo>
                                <a:pt x="664932" y="178526"/>
                                <a:pt x="820507" y="9616"/>
                                <a:pt x="887817" y="726"/>
                              </a:cubicBezTo>
                              <a:cubicBezTo>
                                <a:pt x="955127" y="-8164"/>
                                <a:pt x="845907" y="66131"/>
                                <a:pt x="837017" y="141061"/>
                              </a:cubicBezTo>
                              <a:cubicBezTo>
                                <a:pt x="828127" y="215991"/>
                                <a:pt x="812252" y="355691"/>
                                <a:pt x="842732" y="376646"/>
                              </a:cubicBezTo>
                              <a:cubicBezTo>
                                <a:pt x="873212" y="397601"/>
                                <a:pt x="926552" y="243931"/>
                                <a:pt x="988147" y="247106"/>
                              </a:cubicBezTo>
                              <a:cubicBezTo>
                                <a:pt x="1049742" y="250281"/>
                                <a:pt x="1094827" y="332831"/>
                                <a:pt x="1150707" y="392521"/>
                              </a:cubicBezTo>
                              <a:cubicBezTo>
                                <a:pt x="1206587" y="452211"/>
                                <a:pt x="1217382" y="490311"/>
                                <a:pt x="1268817" y="544286"/>
                              </a:cubicBezTo>
                              <a:cubicBezTo>
                                <a:pt x="1320252" y="598261"/>
                                <a:pt x="1316442" y="602071"/>
                                <a:pt x="1408517" y="662396"/>
                              </a:cubicBezTo>
                              <a:cubicBezTo>
                                <a:pt x="1500592" y="722721"/>
                                <a:pt x="1625687" y="783681"/>
                                <a:pt x="1727922" y="846546"/>
                              </a:cubicBezTo>
                              <a:cubicBezTo>
                                <a:pt x="1830157" y="909411"/>
                                <a:pt x="1830792" y="958306"/>
                                <a:pt x="1918422" y="976086"/>
                              </a:cubicBezTo>
                              <a:cubicBezTo>
                                <a:pt x="2006052" y="993866"/>
                                <a:pt x="2038437" y="892266"/>
                                <a:pt x="2164802" y="936081"/>
                              </a:cubicBezTo>
                              <a:cubicBezTo>
                                <a:pt x="2291167" y="979896"/>
                                <a:pt x="2463252" y="1073241"/>
                                <a:pt x="2551517" y="1194526"/>
                              </a:cubicBezTo>
                              <a:cubicBezTo>
                                <a:pt x="2639782" y="1315811"/>
                                <a:pt x="2860762" y="1477101"/>
                                <a:pt x="2607397" y="1541871"/>
                              </a:cubicBezTo>
                              <a:cubicBezTo>
                                <a:pt x="2354032" y="1606641"/>
                                <a:pt x="1630132" y="1599021"/>
                                <a:pt x="1285327" y="1519646"/>
                              </a:cubicBezTo>
                              <a:close/>
                            </a:path>
                          </a:pathLst>
                        </a:custGeom>
                        <a:solidFill>
                          <a:srgbClr val="FFFF00">
                            <a:alpha val="25000"/>
                          </a:srgbClr>
                        </a:solidFill>
                        <a:ln w="9525" cap="flat" cmpd="sng">
                          <a:solidFill>
                            <a:srgbClr val="FF0000"/>
                          </a:solidFill>
                          <a:prstDash val="solid"/>
                          <a:round/>
                          <a:headEnd type="none" w="med" len="med"/>
                          <a:tailEnd type="none" w="med" len="med"/>
                        </a:ln>
                      </wps:spPr>
                      <wps:bodyPr/>
                    </wps:wsp>
                  </a:graphicData>
                </a:graphic>
              </wp:anchor>
            </w:drawing>
          </mc:Choice>
          <mc:Fallback>
            <w:pict>
              <v:shape id="任意多边形 303" o:spid="_x0000_s1026" o:spt="100" style="position:absolute;left:0pt;margin-left:51.7pt;margin-top:279.8pt;height:124.85pt;width:214.6pt;z-index:1024;mso-width-relative:page;mso-height-relative:page;" fillcolor="#FFFF00" filled="t" stroked="t" coordsize="2725189,1585392" o:gfxdata="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" path="m1285327,1519646c940522,1440271,1096097,1296126,882102,1143726c668107,991326,386802,904331,215352,757646c43902,610961,54062,552541,24852,409031c-4358,265521,-25948,84546,69302,40096c164552,-4354,337272,193766,501102,186146c664932,178526,820507,9616,887817,726c955127,-8164,845907,66131,837017,141061c828127,215991,812252,355691,842732,376646c873212,397601,926552,243931,988147,247106c1049742,250281,1094827,332831,1150707,392521c1206587,452211,1217382,490311,1268817,544286c1320252,598261,1316442,602071,1408517,662396c1500592,722721,1625687,783681,1727922,846546c1830157,909411,1830792,958306,1918422,976086c2006052,993866,2038437,892266,2164802,936081c2291167,979896,2463252,1073241,2551517,1194526c2639782,1315811,2860762,1477101,2607397,1541871c2354032,1606641,1630132,1599021,1285327,1519646xe">
                <v:fill on="t" opacity="16384f" focussize="0,0"/>
                <v:stroke color="#FF0000" joinstyle="round"/>
                <v:imagedata o:title=""/>
                <o:lock v:ext="edit" aspectratio="f"/>
              </v:shape>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1611630</wp:posOffset>
                </wp:positionH>
                <wp:positionV relativeFrom="paragraph">
                  <wp:posOffset>4472305</wp:posOffset>
                </wp:positionV>
                <wp:extent cx="838200" cy="240665"/>
                <wp:effectExtent l="0" t="0" r="0" b="0"/>
                <wp:wrapNone/>
                <wp:docPr id="1217" name="文本框 391"/>
                <wp:cNvGraphicFramePr/>
                <a:graphic xmlns:a="http://schemas.openxmlformats.org/drawingml/2006/main">
                  <a:graphicData uri="http://schemas.microsoft.com/office/word/2010/wordprocessingShape">
                    <wps:wsp>
                      <wps:cNvSpPr/>
                      <wps:spPr>
                        <a:xfrm>
                          <a:off x="0" y="0"/>
                          <a:ext cx="838199" cy="240665"/>
                        </a:xfrm>
                        <a:prstGeom prst="rect">
                          <a:avLst/>
                        </a:prstGeom>
                        <a:ln>
                          <a:noFill/>
                        </a:ln>
                      </wps:spPr>
                      <wps:txbx>
                        <w:txbxContent>
                          <w:p>
                            <w:pPr>
                              <w:rPr>
                                <w:rFonts w:hint="eastAsia" w:eastAsia="宋体"/>
                                <w:b/>
                                <w:bCs/>
                                <w:color w:val="FFFF00"/>
                                <w:sz w:val="21"/>
                                <w:szCs w:val="21"/>
                                <w:lang w:eastAsia="zh-CN"/>
                              </w:rPr>
                            </w:pPr>
                            <w:r>
                              <w:rPr>
                                <w:rFonts w:hint="eastAsia"/>
                                <w:b/>
                                <w:bCs/>
                                <w:color w:val="FFFF00"/>
                                <w:sz w:val="21"/>
                                <w:szCs w:val="21"/>
                                <w:lang w:eastAsia="zh-CN"/>
                              </w:rPr>
                              <w:t>三印子新村</w:t>
                            </w:r>
                          </w:p>
                        </w:txbxContent>
                      </wps:txbx>
                      <wps:bodyPr vert="horz" wrap="square" lIns="0" tIns="0" rIns="0" bIns="0" anchor="t" upright="1"/>
                    </wps:wsp>
                  </a:graphicData>
                </a:graphic>
              </wp:anchor>
            </w:drawing>
          </mc:Choice>
          <mc:Fallback>
            <w:pict>
              <v:rect id="文本框 391" o:spid="_x0000_s1026" o:spt="1" style="position:absolute;left:0pt;margin-left:126.9pt;margin-top:352.15pt;height:18.95pt;width:66pt;z-index:1024;mso-width-relative:page;mso-height-relative:page;" filled="f" stroked="f" coordsize="21600,21600" o:gfxdata="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D652NsAAAALAQAADwAAAAAAAAABACAAAAAi&#10;AAAAZHJzL2Rvd25yZXYueG1sUEsBAhQAFAAAAAgAh07iQBzMjujOAQAAhgMAAA4AAAAAAAAAAQAg&#10;AAAAKgEAAGRycy9lMm9Eb2MueG1sUEsFBgAAAAAGAAYAWQEAAGoFAAAAAA==&#10;">
                <v:fill on="f" focussize="0,0"/>
                <v:stroke on="f"/>
                <v:imagedata o:title=""/>
                <o:lock v:ext="edit" aspectratio="f"/>
                <v:textbox inset="0mm,0mm,0mm,0mm">
                  <w:txbxContent>
                    <w:p>
                      <w:pPr>
                        <w:rPr>
                          <w:rFonts w:hint="eastAsia" w:eastAsia="宋体"/>
                          <w:b/>
                          <w:bCs/>
                          <w:color w:val="FFFF00"/>
                          <w:sz w:val="21"/>
                          <w:szCs w:val="21"/>
                          <w:lang w:eastAsia="zh-CN"/>
                        </w:rPr>
                      </w:pPr>
                      <w:r>
                        <w:rPr>
                          <w:rFonts w:hint="eastAsia"/>
                          <w:b/>
                          <w:bCs/>
                          <w:color w:val="FFFF00"/>
                          <w:sz w:val="21"/>
                          <w:szCs w:val="21"/>
                          <w:lang w:eastAsia="zh-CN"/>
                        </w:rPr>
                        <w:t>三印子新村</w:t>
                      </w:r>
                    </w:p>
                  </w:txbxContent>
                </v:textbox>
              </v:rect>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2048510</wp:posOffset>
                </wp:positionH>
                <wp:positionV relativeFrom="paragraph">
                  <wp:posOffset>3087370</wp:posOffset>
                </wp:positionV>
                <wp:extent cx="336550" cy="139700"/>
                <wp:effectExtent l="0" t="0" r="0" b="0"/>
                <wp:wrapNone/>
                <wp:docPr id="1218" name="文本框 425"/>
                <wp:cNvGraphicFramePr/>
                <a:graphic xmlns:a="http://schemas.openxmlformats.org/drawingml/2006/main">
                  <a:graphicData uri="http://schemas.microsoft.com/office/word/2010/wordprocessingShape">
                    <wps:wsp>
                      <wps:cNvSpPr/>
                      <wps:spPr>
                        <a:xfrm>
                          <a:off x="0" y="0"/>
                          <a:ext cx="336550" cy="139700"/>
                        </a:xfrm>
                        <a:prstGeom prst="rect">
                          <a:avLst/>
                        </a:prstGeom>
                        <a:ln>
                          <a:noFill/>
                        </a:ln>
                      </wps:spPr>
                      <wps:txbx>
                        <w:txbxContent>
                          <w:p>
                            <w:pPr>
                              <w:rPr>
                                <w:rFonts w:hint="default" w:eastAsia="宋体"/>
                                <w:b/>
                                <w:bCs/>
                                <w:color w:val="FFFF00"/>
                                <w:sz w:val="16"/>
                                <w:szCs w:val="16"/>
                                <w:lang w:val="en-US" w:eastAsia="zh-CN"/>
                              </w:rPr>
                            </w:pPr>
                            <w:r>
                              <w:rPr>
                                <w:rFonts w:hint="eastAsia"/>
                                <w:b/>
                                <w:bCs/>
                                <w:color w:val="FFFF00"/>
                                <w:sz w:val="16"/>
                                <w:szCs w:val="16"/>
                                <w:lang w:val="en-US" w:eastAsia="zh-CN"/>
                              </w:rPr>
                              <w:t>2400m</w:t>
                            </w:r>
                          </w:p>
                        </w:txbxContent>
                      </wps:txbx>
                      <wps:bodyPr wrap="square" lIns="0" tIns="0" rIns="0" bIns="0" upright="1"/>
                    </wps:wsp>
                  </a:graphicData>
                </a:graphic>
              </wp:anchor>
            </w:drawing>
          </mc:Choice>
          <mc:Fallback>
            <w:pict>
              <v:rect id="文本框 425" o:spid="_x0000_s1026" o:spt="1" style="position:absolute;left:0pt;margin-left:161.3pt;margin-top:243.1pt;height:11pt;width:26.5pt;z-index:1024;mso-width-relative:page;mso-height-relative:page;" filled="f" stroked="f" coordsize="21600,21600" o:gfxdata="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cIuuA3AAAAAsBAAAPAAAAAAAAAAEAIAAAACIAAABkcnMvZG93bnJl&#10;di54bWxQSwECFAAUAAAACACHTuJAZDtDNMABAABvAwAADgAAAAAAAAABACAAAAArAQAAZHJzL2Uy&#10;b0RvYy54bWxQSwUGAAAAAAYABgBZAQAAXQUAAAAA&#10;">
                <v:fill on="f" focussize="0,0"/>
                <v:stroke on="f"/>
                <v:imagedata o:title=""/>
                <o:lock v:ext="edit" aspectratio="f"/>
                <v:textbox inset="0mm,0mm,0mm,0mm">
                  <w:txbxContent>
                    <w:p>
                      <w:pPr>
                        <w:rPr>
                          <w:rFonts w:hint="default" w:eastAsia="宋体"/>
                          <w:b/>
                          <w:bCs/>
                          <w:color w:val="FFFF00"/>
                          <w:sz w:val="16"/>
                          <w:szCs w:val="16"/>
                          <w:lang w:val="en-US" w:eastAsia="zh-CN"/>
                        </w:rPr>
                      </w:pPr>
                      <w:r>
                        <w:rPr>
                          <w:rFonts w:hint="eastAsia"/>
                          <w:b/>
                          <w:bCs/>
                          <w:color w:val="FFFF00"/>
                          <w:sz w:val="16"/>
                          <w:szCs w:val="16"/>
                          <w:lang w:val="en-US" w:eastAsia="zh-CN"/>
                        </w:rPr>
                        <w:t>2400m</w:t>
                      </w:r>
                    </w:p>
                  </w:txbxContent>
                </v:textbox>
              </v:rect>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2993390</wp:posOffset>
                </wp:positionH>
                <wp:positionV relativeFrom="paragraph">
                  <wp:posOffset>2332355</wp:posOffset>
                </wp:positionV>
                <wp:extent cx="620395" cy="240665"/>
                <wp:effectExtent l="0" t="0" r="0" b="0"/>
                <wp:wrapNone/>
                <wp:docPr id="1224" name="文本框 392"/>
                <wp:cNvGraphicFramePr/>
                <a:graphic xmlns:a="http://schemas.openxmlformats.org/drawingml/2006/main">
                  <a:graphicData uri="http://schemas.microsoft.com/office/word/2010/wordprocessingShape">
                    <wps:wsp>
                      <wps:cNvSpPr/>
                      <wps:spPr>
                        <a:xfrm>
                          <a:off x="0" y="0"/>
                          <a:ext cx="620394" cy="240664"/>
                        </a:xfrm>
                        <a:prstGeom prst="rect">
                          <a:avLst/>
                        </a:prstGeom>
                        <a:ln>
                          <a:noFill/>
                        </a:ln>
                      </wps:spPr>
                      <wps:txbx>
                        <w:txbxContent>
                          <w:p>
                            <w:pPr>
                              <w:rPr>
                                <w:rFonts w:hint="eastAsia" w:eastAsia="宋体"/>
                                <w:b/>
                                <w:bCs/>
                                <w:color w:val="FFFF00"/>
                                <w:sz w:val="21"/>
                                <w:szCs w:val="21"/>
                                <w:lang w:eastAsia="zh-CN"/>
                              </w:rPr>
                            </w:pPr>
                            <w:r>
                              <w:rPr>
                                <w:rFonts w:hint="eastAsia"/>
                                <w:b/>
                                <w:bCs/>
                                <w:color w:val="FFFF00"/>
                                <w:sz w:val="21"/>
                                <w:szCs w:val="21"/>
                                <w:lang w:eastAsia="zh-CN"/>
                              </w:rPr>
                              <w:t>胡家庙村</w:t>
                            </w:r>
                          </w:p>
                        </w:txbxContent>
                      </wps:txbx>
                      <wps:bodyPr vert="horz" wrap="square" lIns="0" tIns="0" rIns="0" bIns="0" anchor="t" upright="1"/>
                    </wps:wsp>
                  </a:graphicData>
                </a:graphic>
              </wp:anchor>
            </w:drawing>
          </mc:Choice>
          <mc:Fallback>
            <w:pict>
              <v:rect id="文本框 392" o:spid="_x0000_s1026" o:spt="1" style="position:absolute;left:0pt;margin-left:235.7pt;margin-top:183.65pt;height:18.95pt;width:48.85pt;z-index:1024;mso-width-relative:page;mso-height-relative:page;" filled="f" stroked="f" coordsize="21600,21600" o:gfxdata="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0DEwdwAAAALAQAADwAAAAAAAAABACAAAAAi&#10;AAAAZHJzL2Rvd25yZXYueG1sUEsBAhQAFAAAAAgAh07iQAtbO7LNAQAAhgMAAA4AAAAAAAAAAQAg&#10;AAAAKwEAAGRycy9lMm9Eb2MueG1sUEsFBgAAAAAGAAYAWQEAAGoFAAAAAA==&#10;">
                <v:fill on="f" focussize="0,0"/>
                <v:stroke on="f"/>
                <v:imagedata o:title=""/>
                <o:lock v:ext="edit" aspectratio="f"/>
                <v:textbox inset="0mm,0mm,0mm,0mm">
                  <w:txbxContent>
                    <w:p>
                      <w:pPr>
                        <w:rPr>
                          <w:rFonts w:hint="eastAsia" w:eastAsia="宋体"/>
                          <w:b/>
                          <w:bCs/>
                          <w:color w:val="FFFF00"/>
                          <w:sz w:val="21"/>
                          <w:szCs w:val="21"/>
                          <w:lang w:eastAsia="zh-CN"/>
                        </w:rPr>
                      </w:pPr>
                      <w:r>
                        <w:rPr>
                          <w:rFonts w:hint="eastAsia"/>
                          <w:b/>
                          <w:bCs/>
                          <w:color w:val="FFFF00"/>
                          <w:sz w:val="21"/>
                          <w:szCs w:val="21"/>
                          <w:lang w:eastAsia="zh-CN"/>
                        </w:rPr>
                        <w:t>胡家庙村</w:t>
                      </w:r>
                    </w:p>
                  </w:txbxContent>
                </v:textbox>
              </v:rect>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2602865</wp:posOffset>
                </wp:positionH>
                <wp:positionV relativeFrom="paragraph">
                  <wp:posOffset>2259330</wp:posOffset>
                </wp:positionV>
                <wp:extent cx="336550" cy="139700"/>
                <wp:effectExtent l="0" t="0" r="0" b="0"/>
                <wp:wrapNone/>
                <wp:docPr id="1225" name="文本框 426"/>
                <wp:cNvGraphicFramePr/>
                <a:graphic xmlns:a="http://schemas.openxmlformats.org/drawingml/2006/main">
                  <a:graphicData uri="http://schemas.microsoft.com/office/word/2010/wordprocessingShape">
                    <wps:wsp>
                      <wps:cNvSpPr/>
                      <wps:spPr>
                        <a:xfrm>
                          <a:off x="0" y="0"/>
                          <a:ext cx="336550" cy="139700"/>
                        </a:xfrm>
                        <a:prstGeom prst="rect">
                          <a:avLst/>
                        </a:prstGeom>
                        <a:ln>
                          <a:noFill/>
                        </a:ln>
                      </wps:spPr>
                      <wps:txbx>
                        <w:txbxContent>
                          <w:p>
                            <w:pPr>
                              <w:rPr>
                                <w:rFonts w:hint="default" w:eastAsia="宋体"/>
                                <w:b/>
                                <w:bCs/>
                                <w:color w:val="0000FF"/>
                                <w:sz w:val="16"/>
                                <w:szCs w:val="16"/>
                                <w:lang w:val="en-US" w:eastAsia="zh-CN"/>
                              </w:rPr>
                            </w:pPr>
                            <w:r>
                              <w:rPr>
                                <w:rFonts w:hint="eastAsia"/>
                                <w:b/>
                                <w:bCs/>
                                <w:color w:val="FFFF00"/>
                                <w:sz w:val="16"/>
                                <w:szCs w:val="16"/>
                                <w:lang w:val="en-US" w:eastAsia="zh-CN"/>
                              </w:rPr>
                              <w:t>93m</w:t>
                            </w:r>
                          </w:p>
                        </w:txbxContent>
                      </wps:txbx>
                      <wps:bodyPr wrap="square" lIns="0" tIns="0" rIns="0" bIns="0" upright="1"/>
                    </wps:wsp>
                  </a:graphicData>
                </a:graphic>
              </wp:anchor>
            </w:drawing>
          </mc:Choice>
          <mc:Fallback>
            <w:pict>
              <v:rect id="文本框 426" o:spid="_x0000_s1026" o:spt="1" style="position:absolute;left:0pt;margin-left:204.95pt;margin-top:177.9pt;height:11pt;width:26.5pt;z-index:1024;mso-width-relative:page;mso-height-relative:page;" filled="f" stroked="f" coordsize="21600,21600" o:gfxdata="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q6jrnbAAAACwEAAA8AAAAAAAAAAQAgAAAAIgAAAGRycy9kb3ducmV2&#10;LnhtbFBLAQIUABQAAAAIAIdO4kDNFYauwAEAAG8DAAAOAAAAAAAAAAEAIAAAACoBAABkcnMvZTJv&#10;RG9jLnhtbFBLBQYAAAAABgAGAFkBAABcBQAAAAA=&#10;">
                <v:fill on="f" focussize="0,0"/>
                <v:stroke on="f"/>
                <v:imagedata o:title=""/>
                <o:lock v:ext="edit" aspectratio="f"/>
                <v:textbox inset="0mm,0mm,0mm,0mm">
                  <w:txbxContent>
                    <w:p>
                      <w:pPr>
                        <w:rPr>
                          <w:rFonts w:hint="default" w:eastAsia="宋体"/>
                          <w:b/>
                          <w:bCs/>
                          <w:color w:val="0000FF"/>
                          <w:sz w:val="16"/>
                          <w:szCs w:val="16"/>
                          <w:lang w:val="en-US" w:eastAsia="zh-CN"/>
                        </w:rPr>
                      </w:pPr>
                      <w:r>
                        <w:rPr>
                          <w:rFonts w:hint="eastAsia"/>
                          <w:b/>
                          <w:bCs/>
                          <w:color w:val="FFFF00"/>
                          <w:sz w:val="16"/>
                          <w:szCs w:val="16"/>
                          <w:lang w:val="en-US" w:eastAsia="zh-CN"/>
                        </w:rPr>
                        <w:t>93m</w:t>
                      </w:r>
                    </w:p>
                  </w:txbxContent>
                </v:textbox>
              </v:rect>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2660650</wp:posOffset>
                </wp:positionH>
                <wp:positionV relativeFrom="paragraph">
                  <wp:posOffset>2407285</wp:posOffset>
                </wp:positionV>
                <wp:extent cx="128270" cy="53975"/>
                <wp:effectExtent l="0" t="24765" r="5080" b="35560"/>
                <wp:wrapNone/>
                <wp:docPr id="1226" name="直线 414"/>
                <wp:cNvGraphicFramePr/>
                <a:graphic xmlns:a="http://schemas.openxmlformats.org/drawingml/2006/main">
                  <a:graphicData uri="http://schemas.microsoft.com/office/word/2010/wordprocessingShape">
                    <wps:wsp>
                      <wps:cNvCnPr/>
                      <wps:spPr>
                        <a:xfrm flipH="1">
                          <a:off x="0" y="0"/>
                          <a:ext cx="128270" cy="53975"/>
                        </a:xfrm>
                        <a:prstGeom prst="line">
                          <a:avLst/>
                        </a:prstGeom>
                        <a:ln w="9525" cap="flat" cmpd="sng">
                          <a:solidFill>
                            <a:srgbClr val="FFFF00"/>
                          </a:solidFill>
                          <a:prstDash val="solid"/>
                          <a:round/>
                          <a:headEnd type="arrow" w="med" len="med"/>
                          <a:tailEnd type="arrow" w="med" len="med"/>
                        </a:ln>
                      </wps:spPr>
                      <wps:bodyPr/>
                    </wps:wsp>
                  </a:graphicData>
                </a:graphic>
              </wp:anchor>
            </w:drawing>
          </mc:Choice>
          <mc:Fallback>
            <w:pict>
              <v:line id="直线 414" o:spid="_x0000_s1026" o:spt="20" style="position:absolute;left:0pt;flip:x;margin-left:209.5pt;margin-top:189.55pt;height:4.25pt;width:10.1pt;z-index:1024;mso-width-relative:page;mso-height-relative:page;" filled="f" stroked="t" coordsize="21600,21600" o:gfxdata="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IqrTn3AAAAAsBAAAPAAAAAAAAAAEAIAAAACIAAABkcnMvZG93bnJldi54&#10;bWxQSwECFAAUAAAACACHTuJAA5f8JPYBAADtAwAADgAAAAAAAAABACAAAAArAQAAZHJzL2Uyb0Rv&#10;Yy54bWxQSwUGAAAAAAYABgBZAQAAkwUAAAAA&#10;">
                <v:fill on="f" focussize="0,0"/>
                <v:stroke color="#FFFF00" joinstyle="round" startarrow="open" endarrow="open"/>
                <v:imagedata o:title=""/>
                <o:lock v:ext="edit" aspectratio="f"/>
              </v:line>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2774315</wp:posOffset>
                </wp:positionH>
                <wp:positionV relativeFrom="paragraph">
                  <wp:posOffset>2388870</wp:posOffset>
                </wp:positionV>
                <wp:extent cx="206375" cy="180340"/>
                <wp:effectExtent l="4445" t="4445" r="17780" b="5715"/>
                <wp:wrapNone/>
                <wp:docPr id="1227" name="任意多边形 301"/>
                <wp:cNvGraphicFramePr/>
                <a:graphic xmlns:a="http://schemas.openxmlformats.org/drawingml/2006/main">
                  <a:graphicData uri="http://schemas.microsoft.com/office/word/2010/wordprocessingShape">
                    <wps:wsp>
                      <wps:cNvSpPr/>
                      <wps:spPr>
                        <a:xfrm>
                          <a:off x="0" y="0"/>
                          <a:ext cx="206375" cy="180339"/>
                        </a:xfrm>
                        <a:custGeom>
                          <a:avLst/>
                          <a:gdLst/>
                          <a:ahLst/>
                          <a:cxnLst/>
                          <a:rect l="l" t="t" r="r" b="b"/>
                          <a:pathLst>
                            <a:path w="206333" h="180203">
                              <a:moveTo>
                                <a:pt x="14483" y="18104"/>
                              </a:moveTo>
                              <a:cubicBezTo>
                                <a:pt x="-13457" y="46044"/>
                                <a:pt x="1783" y="136849"/>
                                <a:pt x="36708" y="164154"/>
                              </a:cubicBezTo>
                              <a:cubicBezTo>
                                <a:pt x="71633" y="191459"/>
                                <a:pt x="159898" y="181299"/>
                                <a:pt x="187838" y="153359"/>
                              </a:cubicBezTo>
                              <a:cubicBezTo>
                                <a:pt x="215778" y="125419"/>
                                <a:pt x="211968" y="51124"/>
                                <a:pt x="177043" y="23819"/>
                              </a:cubicBezTo>
                              <a:cubicBezTo>
                                <a:pt x="142118" y="-3486"/>
                                <a:pt x="42423" y="-9836"/>
                                <a:pt x="14483" y="18104"/>
                              </a:cubicBezTo>
                              <a:close/>
                            </a:path>
                          </a:pathLst>
                        </a:custGeom>
                        <a:solidFill>
                          <a:srgbClr val="FFFF00">
                            <a:alpha val="25000"/>
                          </a:srgbClr>
                        </a:solidFill>
                        <a:ln w="9525" cap="flat" cmpd="sng">
                          <a:solidFill>
                            <a:srgbClr val="FF0000"/>
                          </a:solidFill>
                          <a:prstDash val="solid"/>
                          <a:round/>
                          <a:headEnd type="none" w="med" len="med"/>
                          <a:tailEnd type="none" w="med" len="med"/>
                        </a:ln>
                      </wps:spPr>
                      <wps:bodyPr/>
                    </wps:wsp>
                  </a:graphicData>
                </a:graphic>
              </wp:anchor>
            </w:drawing>
          </mc:Choice>
          <mc:Fallback>
            <w:pict>
              <v:shape id="任意多边形 301" o:spid="_x0000_s1026" o:spt="100" style="position:absolute;left:0pt;margin-left:218.45pt;margin-top:188.1pt;height:14.2pt;width:16.25pt;z-index:1024;mso-width-relative:page;mso-height-relative:page;" fillcolor="#FFFF00" filled="t" stroked="t" coordsize="206333,180203" o:gfxdata="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ARPDVraAAAACwEA&#10;AA8AAAAAAAAAAQAgAAAAIgAAAGRycy9kb3ducmV2LnhtbFBLAQIUABQAAAAIAIdO4kCHLS33/AIA&#10;ALAGAAAOAAAAAAAAAAEAIAAAACkBAABkcnMvZTJvRG9jLnhtbFBLBQYAAAAABgAGAFkBAACXBgAA&#10;AAA=&#10;" path="m14483,18104c-13457,46044,1783,136849,36708,164154c71633,191459,159898,181299,187838,153359c215778,125419,211968,51124,177043,23819c142118,-3486,42423,-9836,14483,18104xe">
                <v:fill on="t" opacity="16384f" focussize="0,0"/>
                <v:stroke color="#FF0000" joinstyle="round"/>
                <v:imagedata o:title=""/>
                <o:lock v:ext="edit" aspectratio="f"/>
              </v:shape>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2541270</wp:posOffset>
                </wp:positionH>
                <wp:positionV relativeFrom="paragraph">
                  <wp:posOffset>2421890</wp:posOffset>
                </wp:positionV>
                <wp:extent cx="122555" cy="116840"/>
                <wp:effectExtent l="20955" t="22225" r="27940" b="32385"/>
                <wp:wrapNone/>
                <wp:docPr id="1228" name="矩形 385"/>
                <wp:cNvGraphicFramePr/>
                <a:graphic xmlns:a="http://schemas.openxmlformats.org/drawingml/2006/main">
                  <a:graphicData uri="http://schemas.microsoft.com/office/word/2010/wordprocessingShape">
                    <wps:wsp>
                      <wps:cNvSpPr/>
                      <wps:spPr>
                        <a:xfrm rot="20520000">
                          <a:off x="0" y="0"/>
                          <a:ext cx="122554" cy="116839"/>
                        </a:xfrm>
                        <a:prstGeom prst="rect">
                          <a:avLst/>
                        </a:prstGeom>
                        <a:ln w="9525" cap="flat" cmpd="sng">
                          <a:solidFill>
                            <a:srgbClr val="FF0000"/>
                          </a:solidFill>
                          <a:prstDash val="solid"/>
                          <a:miter/>
                          <a:headEnd type="none" w="med" len="med"/>
                          <a:tailEnd type="none" w="med" len="med"/>
                        </a:ln>
                      </wps:spPr>
                      <wps:txbx>
                        <w:txbxContent>
                          <w:p>
                            <w:pPr>
                              <w:jc w:val="center"/>
                            </w:pPr>
                          </w:p>
                        </w:txbxContent>
                      </wps:txbx>
                      <wps:bodyPr/>
                    </wps:wsp>
                  </a:graphicData>
                </a:graphic>
              </wp:anchor>
            </w:drawing>
          </mc:Choice>
          <mc:Fallback>
            <w:pict>
              <v:rect id="矩形 385" o:spid="_x0000_s1026" o:spt="1" style="position:absolute;left:0pt;margin-left:200.1pt;margin-top:190.7pt;height:9.2pt;width:9.65pt;rotation:-1179648f;z-index:1024;mso-width-relative:page;mso-height-relative:page;" filled="f" stroked="t" coordsize="21600,21600" o:gfxdata="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zaBHNkAAAALAQAADwAAAAAAAAABACAAAAAiAAAAZHJzL2Rvd25y&#10;ZXYueG1sUEsBAhQAFAAAAAgAh07iQNVkuaT9AQAA/AMAAA4AAAAAAAAAAQAgAAAAKAEAAGRycy9l&#10;Mm9Eb2MueG1sUEsFBgAAAAAGAAYAWQEAAJcFAAAAAA==&#10;">
                <v:fill on="f" focussize="0,0"/>
                <v:stroke color="#FF0000" joinstyle="miter"/>
                <v:imagedata o:title=""/>
                <o:lock v:ext="edit" aspectratio="f"/>
                <v:textbox>
                  <w:txbxContent>
                    <w:p>
                      <w:pPr>
                        <w:jc w:val="center"/>
                      </w:pPr>
                    </w:p>
                  </w:txbxContent>
                </v:textbox>
              </v:rect>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3661410</wp:posOffset>
                </wp:positionH>
                <wp:positionV relativeFrom="paragraph">
                  <wp:posOffset>5174615</wp:posOffset>
                </wp:positionV>
                <wp:extent cx="2172970" cy="484505"/>
                <wp:effectExtent l="0" t="0" r="0" b="0"/>
                <wp:wrapNone/>
                <wp:docPr id="1229" name="文本框 308"/>
                <wp:cNvGraphicFramePr/>
                <a:graphic xmlns:a="http://schemas.openxmlformats.org/drawingml/2006/main">
                  <a:graphicData uri="http://schemas.microsoft.com/office/word/2010/wordprocessingShape">
                    <wps:wsp>
                      <wps:cNvSpPr/>
                      <wps:spPr>
                        <a:xfrm>
                          <a:off x="0" y="0"/>
                          <a:ext cx="2172969" cy="484504"/>
                        </a:xfrm>
                        <a:prstGeom prst="rect">
                          <a:avLst/>
                        </a:prstGeom>
                        <a:ln>
                          <a:noFill/>
                        </a:ln>
                      </wps:spPr>
                      <wps:txbx>
                        <w:txbxContent>
                          <w:p>
                            <w:pPr>
                              <w:rPr>
                                <w:rFonts w:hint="default" w:eastAsia="宋体"/>
                                <w:b/>
                                <w:bCs/>
                                <w:lang w:val="en-US" w:eastAsia="zh-CN"/>
                              </w:rPr>
                            </w:pPr>
                            <w:r>
                              <w:rPr>
                                <w:rFonts w:hint="eastAsia"/>
                                <w:b/>
                                <w:bCs/>
                                <w:lang w:eastAsia="zh-CN"/>
                              </w:rPr>
                              <w:t>附图</w:t>
                            </w:r>
                            <w:r>
                              <w:rPr>
                                <w:rFonts w:hint="eastAsia"/>
                                <w:b/>
                                <w:bCs/>
                                <w:lang w:val="en-US" w:eastAsia="zh-CN"/>
                              </w:rPr>
                              <w:t>4 保护目标图</w:t>
                            </w:r>
                          </w:p>
                        </w:txbxContent>
                      </wps:txbx>
                      <wps:bodyPr wrap="square" upright="1"/>
                    </wps:wsp>
                  </a:graphicData>
                </a:graphic>
              </wp:anchor>
            </w:drawing>
          </mc:Choice>
          <mc:Fallback>
            <w:pict>
              <v:rect id="文本框 308" o:spid="_x0000_s1026" o:spt="1" style="position:absolute;left:0pt;margin-left:288.3pt;margin-top:407.45pt;height:38.15pt;width:171.1pt;z-index:1024;mso-width-relative:page;mso-height-relative:page;" filled="f" stroked="f" coordsize="21600,21600" o:gfxdata="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wPqBtsAAAALAQAADwAAAAAAAAABACAAAAAiAAAAZHJzL2Rvd25yZXYueG1sUEsBAhQAFAAA&#10;AAgAh07iQIo4uwmzAQAATAMAAA4AAAAAAAAAAQAgAAAAKgEAAGRycy9lMm9Eb2MueG1sUEsFBgAA&#10;AAAGAAYAWQEAAE8FAAAAAA==&#10;">
                <v:fill on="f" focussize="0,0"/>
                <v:stroke on="f"/>
                <v:imagedata o:title=""/>
                <o:lock v:ext="edit" aspectratio="f"/>
                <v:textbox>
                  <w:txbxContent>
                    <w:p>
                      <w:pPr>
                        <w:rPr>
                          <w:rFonts w:hint="default" w:eastAsia="宋体"/>
                          <w:b/>
                          <w:bCs/>
                          <w:lang w:val="en-US" w:eastAsia="zh-CN"/>
                        </w:rPr>
                      </w:pPr>
                      <w:r>
                        <w:rPr>
                          <w:rFonts w:hint="eastAsia"/>
                          <w:b/>
                          <w:bCs/>
                          <w:lang w:eastAsia="zh-CN"/>
                        </w:rPr>
                        <w:t>附图</w:t>
                      </w:r>
                      <w:r>
                        <w:rPr>
                          <w:rFonts w:hint="eastAsia"/>
                          <w:b/>
                          <w:bCs/>
                          <w:lang w:val="en-US" w:eastAsia="zh-CN"/>
                        </w:rPr>
                        <w:t>4 保护目标图</w:t>
                      </w:r>
                    </w:p>
                  </w:txbxContent>
                </v:textbox>
              </v:rect>
            </w:pict>
          </mc:Fallback>
        </mc:AlternateContent>
      </w:r>
    </w:p>
    <w:p>
      <w:pPr>
        <w:pStyle w:val="3"/>
        <w:rPr>
          <w:rFonts w:hint="eastAsia" w:eastAsia="黑体"/>
          <w:lang w:eastAsia="zh-CN"/>
        </w:rPr>
      </w:pPr>
      <w:r>
        <w:rPr>
          <w:sz w:val="28"/>
        </w:rPr>
        <mc:AlternateContent>
          <mc:Choice Requires="wps">
            <w:drawing>
              <wp:anchor distT="0" distB="0" distL="0" distR="0" simplePos="0" relativeHeight="1024" behindDoc="0" locked="0" layoutInCell="1" allowOverlap="1">
                <wp:simplePos x="0" y="0"/>
                <wp:positionH relativeFrom="column">
                  <wp:posOffset>3650615</wp:posOffset>
                </wp:positionH>
                <wp:positionV relativeFrom="paragraph">
                  <wp:posOffset>2818765</wp:posOffset>
                </wp:positionV>
                <wp:extent cx="657860" cy="259715"/>
                <wp:effectExtent l="0" t="0" r="0" b="0"/>
                <wp:wrapNone/>
                <wp:docPr id="1237" name="文本框 612"/>
                <wp:cNvGraphicFramePr/>
                <a:graphic xmlns:a="http://schemas.openxmlformats.org/drawingml/2006/main">
                  <a:graphicData uri="http://schemas.microsoft.com/office/word/2010/wordprocessingShape">
                    <wps:wsp>
                      <wps:cNvSpPr/>
                      <wps:spPr>
                        <a:xfrm>
                          <a:off x="0" y="0"/>
                          <a:ext cx="657859" cy="259714"/>
                        </a:xfrm>
                        <a:prstGeom prst="rect">
                          <a:avLst/>
                        </a:prstGeom>
                        <a:ln>
                          <a:noFill/>
                        </a:ln>
                      </wps:spPr>
                      <wps:txbx>
                        <w:txbxContent>
                          <w:p>
                            <w:pPr>
                              <w:rPr>
                                <w:rFonts w:hint="default" w:eastAsia="宋体"/>
                                <w:b/>
                                <w:bCs/>
                                <w:color w:val="FF0000"/>
                                <w:lang w:val="en-US" w:eastAsia="zh-CN"/>
                              </w:rPr>
                            </w:pPr>
                            <w:r>
                              <w:rPr>
                                <w:rFonts w:hint="eastAsia"/>
                                <w:b/>
                                <w:bCs/>
                                <w:color w:val="FF0000"/>
                                <w:lang w:val="en-US" w:eastAsia="zh-CN"/>
                              </w:rPr>
                              <w:t>3km</w:t>
                            </w:r>
                          </w:p>
                        </w:txbxContent>
                      </wps:txbx>
                      <wps:bodyPr wrap="square" upright="1"/>
                    </wps:wsp>
                  </a:graphicData>
                </a:graphic>
              </wp:anchor>
            </w:drawing>
          </mc:Choice>
          <mc:Fallback>
            <w:pict>
              <v:rect id="文本框 612" o:spid="_x0000_s1026" o:spt="1" style="position:absolute;left:0pt;margin-left:287.45pt;margin-top:221.95pt;height:20.45pt;width:51.8pt;z-index:1024;mso-width-relative:page;mso-height-relative:page;" filled="f" stroked="f" coordsize="21600,21600" o:gfxdata="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iXbdvcAAAACwEAAA8AAAAAAAAAAQAgAAAAIgAAAGRycy9kb3ducmV2LnhtbFBLAQIUABQA&#10;AAAIAIdO4kDTaXCyswEAAEsDAAAOAAAAAAAAAAEAIAAAACsBAABkcnMvZTJvRG9jLnhtbFBLBQYA&#10;AAAABgAGAFkBAABQBQAAAAA=&#10;">
                <v:fill on="f" focussize="0,0"/>
                <v:stroke on="f"/>
                <v:imagedata o:title=""/>
                <o:lock v:ext="edit" aspectratio="f"/>
                <v:textbox>
                  <w:txbxContent>
                    <w:p>
                      <w:pPr>
                        <w:rPr>
                          <w:rFonts w:hint="default" w:eastAsia="宋体"/>
                          <w:b/>
                          <w:bCs/>
                          <w:color w:val="FF0000"/>
                          <w:lang w:val="en-US" w:eastAsia="zh-CN"/>
                        </w:rPr>
                      </w:pPr>
                      <w:r>
                        <w:rPr>
                          <w:rFonts w:hint="eastAsia"/>
                          <w:b/>
                          <w:bCs/>
                          <w:color w:val="FF0000"/>
                          <w:lang w:val="en-US" w:eastAsia="zh-CN"/>
                        </w:rPr>
                        <w:t>3km</w:t>
                      </w:r>
                    </w:p>
                  </w:txbxContent>
                </v:textbox>
              </v:rect>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3735070</wp:posOffset>
                </wp:positionH>
                <wp:positionV relativeFrom="paragraph">
                  <wp:posOffset>1461135</wp:posOffset>
                </wp:positionV>
                <wp:extent cx="1926590" cy="1887855"/>
                <wp:effectExtent l="9525" t="9525" r="26035" b="26669"/>
                <wp:wrapNone/>
                <wp:docPr id="1239" name="矩形 601"/>
                <wp:cNvGraphicFramePr/>
                <a:graphic xmlns:a="http://schemas.openxmlformats.org/drawingml/2006/main">
                  <a:graphicData uri="http://schemas.microsoft.com/office/word/2010/wordprocessingShape">
                    <wps:wsp>
                      <wps:cNvSpPr/>
                      <wps:spPr>
                        <a:xfrm>
                          <a:off x="0" y="0"/>
                          <a:ext cx="1926590" cy="1887854"/>
                        </a:xfrm>
                        <a:prstGeom prst="rect">
                          <a:avLst/>
                        </a:prstGeom>
                        <a:solidFill>
                          <a:srgbClr val="FFFE7D">
                            <a:alpha val="21000"/>
                          </a:srgbClr>
                        </a:solidFill>
                        <a:ln w="19050" cap="flat" cmpd="sng">
                          <a:solidFill>
                            <a:srgbClr val="FF0000"/>
                          </a:solidFill>
                          <a:prstDash val="solid"/>
                          <a:miter/>
                          <a:headEnd type="none" w="med" len="med"/>
                          <a:tailEnd type="none" w="med" len="med"/>
                        </a:ln>
                      </wps:spPr>
                      <wps:txbx>
                        <w:txbxContent>
                          <w:p>
                            <w:pPr>
                              <w:jc w:val="center"/>
                            </w:pPr>
                          </w:p>
                        </w:txbxContent>
                      </wps:txbx>
                      <wps:bodyPr/>
                    </wps:wsp>
                  </a:graphicData>
                </a:graphic>
              </wp:anchor>
            </w:drawing>
          </mc:Choice>
          <mc:Fallback>
            <w:pict>
              <v:rect id="矩形 601" o:spid="_x0000_s1026" o:spt="1" style="position:absolute;left:0pt;margin-left:294.1pt;margin-top:115.05pt;height:148.65pt;width:151.7pt;z-index:1024;mso-width-relative:page;mso-height-relative:page;" fillcolor="#FFFE7D" filled="t" stroked="t" coordsize="21600,21600" o:gfxdata="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SZmqdcAAAALAQAADwAAAAAAAAAB&#10;ACAAAAAiAAAAZHJzL2Rvd25yZXYueG1sUEsBAhQAFAAAAAgAh07iQIPzvIkRAgAARQQAAA4AAAAA&#10;AAAAAQAgAAAAJgEAAGRycy9lMm9Eb2MueG1sUEsFBgAAAAAGAAYAWQEAAKkFAAAAAA==&#10;">
                <v:fill on="t" opacity="13762f" focussize="0,0"/>
                <v:stroke weight="1.5pt" color="#FF0000" joinstyle="miter"/>
                <v:imagedata o:title=""/>
                <o:lock v:ext="edit" aspectratio="f"/>
                <v:textbox>
                  <w:txbxContent>
                    <w:p>
                      <w:pPr>
                        <w:jc w:val="center"/>
                      </w:pPr>
                    </w:p>
                  </w:txbxContent>
                </v:textbox>
              </v:rect>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4269740</wp:posOffset>
                </wp:positionH>
                <wp:positionV relativeFrom="paragraph">
                  <wp:posOffset>1480185</wp:posOffset>
                </wp:positionV>
                <wp:extent cx="657860" cy="259715"/>
                <wp:effectExtent l="0" t="0" r="0" b="0"/>
                <wp:wrapNone/>
                <wp:docPr id="1238" name="文本框 611"/>
                <wp:cNvGraphicFramePr/>
                <a:graphic xmlns:a="http://schemas.openxmlformats.org/drawingml/2006/main">
                  <a:graphicData uri="http://schemas.microsoft.com/office/word/2010/wordprocessingShape">
                    <wps:wsp>
                      <wps:cNvSpPr/>
                      <wps:spPr>
                        <a:xfrm>
                          <a:off x="0" y="0"/>
                          <a:ext cx="657859" cy="259714"/>
                        </a:xfrm>
                        <a:prstGeom prst="rect">
                          <a:avLst/>
                        </a:prstGeom>
                        <a:ln>
                          <a:noFill/>
                        </a:ln>
                      </wps:spPr>
                      <wps:txbx>
                        <w:txbxContent>
                          <w:p>
                            <w:pPr>
                              <w:rPr>
                                <w:rFonts w:hint="default" w:eastAsia="宋体"/>
                                <w:b/>
                                <w:bCs/>
                                <w:color w:val="FF0000"/>
                                <w:lang w:val="en-US" w:eastAsia="zh-CN"/>
                              </w:rPr>
                            </w:pPr>
                            <w:r>
                              <w:rPr>
                                <w:rFonts w:hint="eastAsia"/>
                                <w:b/>
                                <w:bCs/>
                                <w:color w:val="FF0000"/>
                                <w:lang w:val="en-US" w:eastAsia="zh-CN"/>
                              </w:rPr>
                              <w:t>3km</w:t>
                            </w:r>
                          </w:p>
                        </w:txbxContent>
                      </wps:txbx>
                      <wps:bodyPr wrap="square" upright="1"/>
                    </wps:wsp>
                  </a:graphicData>
                </a:graphic>
              </wp:anchor>
            </w:drawing>
          </mc:Choice>
          <mc:Fallback>
            <w:pict>
              <v:rect id="文本框 611" o:spid="_x0000_s1026" o:spt="1" style="position:absolute;left:0pt;margin-left:336.2pt;margin-top:116.55pt;height:20.45pt;width:51.8pt;z-index:1024;mso-width-relative:page;mso-height-relative:page;" filled="f" stroked="f" coordsize="21600,21600" o:gfxdata="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Os+U2wAAAAsBAAAPAAAAAAAAAAEAIAAAACIAAABkcnMvZG93bnJldi54bWxQSwECFAAUAAAA&#10;CACHTuJAP8CjW7IBAABLAwAADgAAAAAAAAABACAAAAAqAQAAZHJzL2Uyb0RvYy54bWxQSwUGAAAA&#10;AAYABgBZAQAATgUAAAAA&#10;">
                <v:fill on="f" focussize="0,0"/>
                <v:stroke on="f"/>
                <v:imagedata o:title=""/>
                <o:lock v:ext="edit" aspectratio="f"/>
                <v:textbox>
                  <w:txbxContent>
                    <w:p>
                      <w:pPr>
                        <w:rPr>
                          <w:rFonts w:hint="default" w:eastAsia="宋体"/>
                          <w:b/>
                          <w:bCs/>
                          <w:color w:val="FF0000"/>
                          <w:lang w:val="en-US" w:eastAsia="zh-CN"/>
                        </w:rPr>
                      </w:pPr>
                      <w:r>
                        <w:rPr>
                          <w:rFonts w:hint="eastAsia"/>
                          <w:b/>
                          <w:bCs/>
                          <w:color w:val="FF0000"/>
                          <w:lang w:val="en-US" w:eastAsia="zh-CN"/>
                        </w:rPr>
                        <w:t>3km</w:t>
                      </w:r>
                    </w:p>
                  </w:txbxContent>
                </v:textbox>
              </v:rect>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5450840</wp:posOffset>
                </wp:positionH>
                <wp:positionV relativeFrom="paragraph">
                  <wp:posOffset>2411730</wp:posOffset>
                </wp:positionV>
                <wp:extent cx="717550" cy="259715"/>
                <wp:effectExtent l="0" t="0" r="0" b="0"/>
                <wp:wrapNone/>
                <wp:docPr id="1235" name="文本框 605"/>
                <wp:cNvGraphicFramePr/>
                <a:graphic xmlns:a="http://schemas.openxmlformats.org/drawingml/2006/main">
                  <a:graphicData uri="http://schemas.microsoft.com/office/word/2010/wordprocessingShape">
                    <wps:wsp>
                      <wps:cNvSpPr/>
                      <wps:spPr>
                        <a:xfrm>
                          <a:off x="0" y="0"/>
                          <a:ext cx="717550" cy="259715"/>
                        </a:xfrm>
                        <a:prstGeom prst="rect">
                          <a:avLst/>
                        </a:prstGeom>
                        <a:ln>
                          <a:noFill/>
                        </a:ln>
                      </wps:spPr>
                      <wps:txbx>
                        <w:txbxContent>
                          <w:p>
                            <w:pPr>
                              <w:rPr>
                                <w:rFonts w:hint="default" w:eastAsia="宋体"/>
                                <w:b/>
                                <w:bCs/>
                                <w:color w:val="FF0000"/>
                                <w:lang w:val="en-US" w:eastAsia="zh-CN"/>
                              </w:rPr>
                            </w:pPr>
                            <w:r>
                              <w:rPr>
                                <w:rFonts w:hint="eastAsia"/>
                                <w:b/>
                                <w:bCs/>
                                <w:color w:val="FF0000"/>
                                <w:lang w:val="en-US" w:eastAsia="zh-CN"/>
                              </w:rPr>
                              <w:t>5km</w:t>
                            </w:r>
                          </w:p>
                        </w:txbxContent>
                      </wps:txbx>
                      <wps:bodyPr wrap="square" upright="1"/>
                    </wps:wsp>
                  </a:graphicData>
                </a:graphic>
              </wp:anchor>
            </w:drawing>
          </mc:Choice>
          <mc:Fallback>
            <w:pict>
              <v:rect id="文本框 605" o:spid="_x0000_s1026" o:spt="1" style="position:absolute;left:0pt;margin-left:429.2pt;margin-top:189.9pt;height:20.45pt;width:56.5pt;z-index:1024;mso-width-relative:page;mso-height-relative:page;" filled="f" stroked="f" coordsize="21600,21600" o:gfxdata="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VI4z9wAAAALAQAADwAAAAAAAAABACAAAAAiAAAAZHJzL2Rvd25yZXYueG1sUEsBAhQAFAAA&#10;AAgAh07iQKv5XUyyAQAASwMAAA4AAAAAAAAAAQAgAAAAKwEAAGRycy9lMm9Eb2MueG1sUEsFBgAA&#10;AAAGAAYAWQEAAE8FAAAAAA==&#10;">
                <v:fill on="f" focussize="0,0"/>
                <v:stroke on="f"/>
                <v:imagedata o:title=""/>
                <o:lock v:ext="edit" aspectratio="f"/>
                <v:textbox>
                  <w:txbxContent>
                    <w:p>
                      <w:pPr>
                        <w:rPr>
                          <w:rFonts w:hint="default" w:eastAsia="宋体"/>
                          <w:b/>
                          <w:bCs/>
                          <w:color w:val="FF0000"/>
                          <w:lang w:val="en-US" w:eastAsia="zh-CN"/>
                        </w:rPr>
                      </w:pPr>
                      <w:r>
                        <w:rPr>
                          <w:rFonts w:hint="eastAsia"/>
                          <w:b/>
                          <w:bCs/>
                          <w:color w:val="FF0000"/>
                          <w:lang w:val="en-US" w:eastAsia="zh-CN"/>
                        </w:rPr>
                        <w:t>5km</w:t>
                      </w:r>
                    </w:p>
                  </w:txbxContent>
                </v:textbox>
              </v:rect>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6263640</wp:posOffset>
                </wp:positionH>
                <wp:positionV relativeFrom="paragraph">
                  <wp:posOffset>2889250</wp:posOffset>
                </wp:positionV>
                <wp:extent cx="1350645" cy="294005"/>
                <wp:effectExtent l="810895" t="18415" r="10160" b="11430"/>
                <wp:wrapNone/>
                <wp:docPr id="1232" name="自选图形 614"/>
                <wp:cNvGraphicFramePr/>
                <a:graphic xmlns:a="http://schemas.openxmlformats.org/drawingml/2006/main">
                  <a:graphicData uri="http://schemas.microsoft.com/office/word/2010/wordprocessingShape">
                    <wps:wsp>
                      <wps:cNvSpPr/>
                      <wps:spPr>
                        <a:xfrm>
                          <a:off x="0" y="0"/>
                          <a:ext cx="1350644" cy="294004"/>
                        </a:xfrm>
                        <a:prstGeom prst="wedgeRectCallout">
                          <a:avLst>
                            <a:gd name="adj1" fmla="val -107213"/>
                            <a:gd name="adj2" fmla="val -53667"/>
                          </a:avLst>
                        </a:prstGeom>
                        <a:solidFill>
                          <a:srgbClr val="FFFF00">
                            <a:alpha val="22000"/>
                          </a:srgbClr>
                        </a:solidFill>
                        <a:ln w="9525" cap="flat" cmpd="sng">
                          <a:solidFill>
                            <a:srgbClr val="000000"/>
                          </a:solidFill>
                          <a:prstDash val="solid"/>
                          <a:miter/>
                          <a:headEnd type="none" w="med" len="med"/>
                          <a:tailEnd type="none" w="med" len="med"/>
                        </a:ln>
                      </wps:spPr>
                      <wps:txbx>
                        <w:txbxContent>
                          <w:p>
                            <w:pPr>
                              <w:rPr>
                                <w:rFonts w:hint="eastAsia" w:eastAsia="宋体"/>
                                <w:color w:val="0000FF"/>
                                <w:lang w:val="en-US" w:eastAsia="zh-CN"/>
                              </w:rPr>
                            </w:pPr>
                            <w:r>
                              <w:rPr>
                                <w:rFonts w:hint="eastAsia"/>
                                <w:color w:val="0000FF"/>
                                <w:lang w:val="en-US" w:eastAsia="zh-CN"/>
                              </w:rPr>
                              <w:t>风险评价范围</w:t>
                            </w:r>
                          </w:p>
                        </w:txbxContent>
                      </wps:txbx>
                      <wps:bodyPr wrap="square" upright="1"/>
                    </wps:wsp>
                  </a:graphicData>
                </a:graphic>
              </wp:anchor>
            </w:drawing>
          </mc:Choice>
          <mc:Fallback>
            <w:pict>
              <v:shape id="自选图形 614" o:spid="_x0000_s1026" o:spt="61" type="#_x0000_t61" style="position:absolute;left:0pt;margin-left:493.2pt;margin-top:227.5pt;height:23.15pt;width:106.35pt;z-index:1024;mso-width-relative:page;mso-height-relative:page;" fillcolor="#FFFF00" filled="t" stroked="t" coordsize="21600,21600" o:gfxdata="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VncvdwAAAAMAQAADwAAAAAAAAABACAAAAAiAAAAZHJzL2Rvd25yZXYueG1sUEsBAhQAFAAA&#10;AAgAh07iQNJNRM5dAgAAwwQAAA4AAAAAAAAAAQAgAAAAKwEAAGRycy9lMm9Eb2MueG1sUEsFBgAA&#10;AAAGAAYAWQEAAPoFAAAAAA==&#10;" adj="-12358,-792">
                <v:fill on="t" opacity="14417f" focussize="0,0"/>
                <v:stroke color="#000000" joinstyle="miter"/>
                <v:imagedata o:title=""/>
                <o:lock v:ext="edit" aspectratio="f"/>
                <v:textbox>
                  <w:txbxContent>
                    <w:p>
                      <w:pPr>
                        <w:rPr>
                          <w:rFonts w:hint="eastAsia" w:eastAsia="宋体"/>
                          <w:color w:val="0000FF"/>
                          <w:lang w:val="en-US" w:eastAsia="zh-CN"/>
                        </w:rPr>
                      </w:pPr>
                      <w:r>
                        <w:rPr>
                          <w:rFonts w:hint="eastAsia"/>
                          <w:color w:val="0000FF"/>
                          <w:lang w:val="en-US" w:eastAsia="zh-CN"/>
                        </w:rPr>
                        <w:t>风险评价范围</w:t>
                      </w:r>
                    </w:p>
                  </w:txbxContent>
                </v:textbox>
              </v:shape>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6577330</wp:posOffset>
                </wp:positionH>
                <wp:positionV relativeFrom="paragraph">
                  <wp:posOffset>1527810</wp:posOffset>
                </wp:positionV>
                <wp:extent cx="1350645" cy="294005"/>
                <wp:effectExtent l="810895" t="18415" r="10160" b="11430"/>
                <wp:wrapNone/>
                <wp:docPr id="1231" name="自选图形 613"/>
                <wp:cNvGraphicFramePr/>
                <a:graphic xmlns:a="http://schemas.openxmlformats.org/drawingml/2006/main">
                  <a:graphicData uri="http://schemas.microsoft.com/office/word/2010/wordprocessingShape">
                    <wps:wsp>
                      <wps:cNvSpPr/>
                      <wps:spPr>
                        <a:xfrm>
                          <a:off x="0" y="0"/>
                          <a:ext cx="1350645" cy="294004"/>
                        </a:xfrm>
                        <a:prstGeom prst="wedgeRectCallout">
                          <a:avLst>
                            <a:gd name="adj1" fmla="val -107213"/>
                            <a:gd name="adj2" fmla="val -53667"/>
                          </a:avLst>
                        </a:prstGeom>
                        <a:solidFill>
                          <a:srgbClr val="FFFF00">
                            <a:alpha val="22000"/>
                          </a:srgbClr>
                        </a:solidFill>
                        <a:ln w="9525" cap="flat" cmpd="sng">
                          <a:solidFill>
                            <a:srgbClr val="000000"/>
                          </a:solidFill>
                          <a:prstDash val="solid"/>
                          <a:miter/>
                          <a:headEnd type="none" w="med" len="med"/>
                          <a:tailEnd type="none" w="med" len="med"/>
                        </a:ln>
                      </wps:spPr>
                      <wps:txbx>
                        <w:txbxContent>
                          <w:p>
                            <w:pPr>
                              <w:rPr>
                                <w:rFonts w:hint="eastAsia" w:eastAsia="宋体"/>
                                <w:color w:val="0000FF"/>
                                <w:lang w:val="en-US" w:eastAsia="zh-CN"/>
                              </w:rPr>
                            </w:pPr>
                            <w:r>
                              <w:rPr>
                                <w:rFonts w:hint="eastAsia"/>
                                <w:color w:val="0000FF"/>
                                <w:lang w:val="en-US" w:eastAsia="zh-CN"/>
                              </w:rPr>
                              <w:t>大气评价范围</w:t>
                            </w:r>
                          </w:p>
                        </w:txbxContent>
                      </wps:txbx>
                      <wps:bodyPr vert="horz" wrap="square" anchor="t" upright="1"/>
                    </wps:wsp>
                  </a:graphicData>
                </a:graphic>
              </wp:anchor>
            </w:drawing>
          </mc:Choice>
          <mc:Fallback>
            <w:pict>
              <v:shape id="自选图形 613" o:spid="_x0000_s1026" o:spt="61" type="#_x0000_t61" style="position:absolute;left:0pt;margin-left:517.9pt;margin-top:120.3pt;height:23.15pt;width:106.35pt;z-index:1024;mso-width-relative:page;mso-height-relative:page;" fillcolor="#FFFF00" filled="t" stroked="t" coordsize="21600,21600" o:gfxdata="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M1Nn9wAAAANAQAADwAAAAAAAAABACAAAAAiAAAAZHJzL2Rvd25y&#10;ZXYueG1sUEsBAhQAFAAAAAgAh07iQMlz8MNsAgAA2gQAAA4AAAAAAAAAAQAgAAAAKwEAAGRycy9l&#10;Mm9Eb2MueG1sUEsFBgAAAAAGAAYAWQEAAAkGAAAAAA==&#10;" adj="-12358,-792">
                <v:fill on="t" opacity="14417f" focussize="0,0"/>
                <v:stroke color="#000000" joinstyle="miter"/>
                <v:imagedata o:title=""/>
                <o:lock v:ext="edit" aspectratio="f"/>
                <v:textbox>
                  <w:txbxContent>
                    <w:p>
                      <w:pPr>
                        <w:rPr>
                          <w:rFonts w:hint="eastAsia" w:eastAsia="宋体"/>
                          <w:color w:val="0000FF"/>
                          <w:lang w:val="en-US" w:eastAsia="zh-CN"/>
                        </w:rPr>
                      </w:pPr>
                      <w:r>
                        <w:rPr>
                          <w:rFonts w:hint="eastAsia"/>
                          <w:color w:val="0000FF"/>
                          <w:lang w:val="en-US" w:eastAsia="zh-CN"/>
                        </w:rPr>
                        <w:t>大气评价范围</w:t>
                      </w:r>
                    </w:p>
                  </w:txbxContent>
                </v:textbox>
              </v:shape>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4732020</wp:posOffset>
                </wp:positionH>
                <wp:positionV relativeFrom="paragraph">
                  <wp:posOffset>2380615</wp:posOffset>
                </wp:positionV>
                <wp:extent cx="5715" cy="1279525"/>
                <wp:effectExtent l="0" t="0" r="0" b="0"/>
                <wp:wrapNone/>
                <wp:docPr id="1241" name="直线 609"/>
                <wp:cNvGraphicFramePr/>
                <a:graphic xmlns:a="http://schemas.openxmlformats.org/drawingml/2006/main">
                  <a:graphicData uri="http://schemas.microsoft.com/office/word/2010/wordprocessingShape">
                    <wps:wsp>
                      <wps:cNvCnPr/>
                      <wps:spPr>
                        <a:xfrm flipH="1">
                          <a:off x="0" y="0"/>
                          <a:ext cx="5715" cy="1279525"/>
                        </a:xfrm>
                        <a:prstGeom prst="line">
                          <a:avLst/>
                        </a:prstGeom>
                        <a:ln w="19050" cap="flat" cmpd="sng">
                          <a:solidFill>
                            <a:srgbClr val="0070C0"/>
                          </a:solidFill>
                          <a:prstDash val="solid"/>
                          <a:round/>
                          <a:headEnd type="none" w="med" len="med"/>
                          <a:tailEnd type="none" w="med" len="med"/>
                        </a:ln>
                      </wps:spPr>
                      <wps:bodyPr/>
                    </wps:wsp>
                  </a:graphicData>
                </a:graphic>
              </wp:anchor>
            </w:drawing>
          </mc:Choice>
          <mc:Fallback>
            <w:pict>
              <v:line id="直线 609" o:spid="_x0000_s1026" o:spt="20" style="position:absolute;left:0pt;flip:x;margin-left:372.6pt;margin-top:187.45pt;height:100.75pt;width:0.45pt;z-index:1024;mso-width-relative:page;mso-height-relative:page;" filled="f" stroked="t" coordsize="21600,21600" o:gfxdata="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osnLc2QAAAAsBAAAPAAAAAAAAAAEAIAAAACIAAABkcnMvZG93bnJldi54bWxQ&#10;SwECFAAUAAAACACHTuJA9OGvf/YBAADsAwAADgAAAAAAAAABACAAAAAoAQAAZHJzL2Uyb0RvYy54&#10;bWxQSwUGAAAAAAYABgBZAQAAkAUAAAAA&#10;">
                <v:fill on="f" focussize="0,0"/>
                <v:stroke weight="1.5pt" color="#0070C0" joinstyle="round"/>
                <v:imagedata o:title=""/>
                <o:lock v:ext="edit" aspectratio="f"/>
              </v:line>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3352800</wp:posOffset>
                </wp:positionH>
                <wp:positionV relativeFrom="paragraph">
                  <wp:posOffset>986790</wp:posOffset>
                </wp:positionV>
                <wp:extent cx="2707005" cy="2721610"/>
                <wp:effectExtent l="12700" t="12700" r="23495" b="27940"/>
                <wp:wrapNone/>
                <wp:docPr id="1240" name="椭圆 610"/>
                <wp:cNvGraphicFramePr/>
                <a:graphic xmlns:a="http://schemas.openxmlformats.org/drawingml/2006/main">
                  <a:graphicData uri="http://schemas.microsoft.com/office/word/2010/wordprocessingShape">
                    <wps:wsp>
                      <wps:cNvSpPr/>
                      <wps:spPr>
                        <a:xfrm>
                          <a:off x="0" y="0"/>
                          <a:ext cx="2707005" cy="2721609"/>
                        </a:xfrm>
                        <a:prstGeom prst="ellipse">
                          <a:avLst/>
                        </a:prstGeom>
                        <a:ln w="25400" cap="flat" cmpd="sng">
                          <a:solidFill>
                            <a:srgbClr val="0070C0"/>
                          </a:solidFill>
                          <a:prstDash val="solid"/>
                          <a:round/>
                          <a:headEnd type="none" w="med" len="med"/>
                          <a:tailEnd type="none" w="med" len="med"/>
                        </a:ln>
                      </wps:spPr>
                      <wps:bodyPr/>
                    </wps:wsp>
                  </a:graphicData>
                </a:graphic>
              </wp:anchor>
            </w:drawing>
          </mc:Choice>
          <mc:Fallback>
            <w:pict>
              <v:shape id="椭圆 610" o:spid="_x0000_s1026" o:spt="3" type="#_x0000_t3" style="position:absolute;left:0pt;margin-left:264pt;margin-top:77.7pt;height:214.3pt;width:213.15pt;z-index:1024;mso-width-relative:page;mso-height-relative:page;" filled="f" stroked="t" coordsize="21600,21600" o:gfxdata="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lDFLzZAAAACwEAAA8AAAAAAAAAAQAgAAAAIgAAAGRycy9kb3ducmV2LnhtbFBLAQIUABQA&#10;AAAIAIdO4kBy8l377wEAAOgDAAAOAAAAAAAAAAEAIAAAACgBAABkcnMvZTJvRG9jLnhtbFBLBQYA&#10;AAAABgAGAFkBAACJBQAAAAA=&#10;">
                <v:fill on="f" focussize="0,0"/>
                <v:stroke weight="2pt" color="#0070C0" joinstyle="round"/>
                <v:imagedata o:title=""/>
                <o:lock v:ext="edit" aspectratio="f"/>
              </v:shape>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4711700</wp:posOffset>
                </wp:positionH>
                <wp:positionV relativeFrom="paragraph">
                  <wp:posOffset>2379980</wp:posOffset>
                </wp:positionV>
                <wp:extent cx="1346835" cy="635"/>
                <wp:effectExtent l="0" t="9525" r="5715" b="18415"/>
                <wp:wrapNone/>
                <wp:docPr id="1242" name="直线 608"/>
                <wp:cNvGraphicFramePr/>
                <a:graphic xmlns:a="http://schemas.openxmlformats.org/drawingml/2006/main">
                  <a:graphicData uri="http://schemas.microsoft.com/office/word/2010/wordprocessingShape">
                    <wps:wsp>
                      <wps:cNvCnPr/>
                      <wps:spPr>
                        <a:xfrm flipV="1">
                          <a:off x="0" y="0"/>
                          <a:ext cx="1346835" cy="635"/>
                        </a:xfrm>
                        <a:prstGeom prst="line">
                          <a:avLst/>
                        </a:prstGeom>
                        <a:ln w="19050" cap="flat" cmpd="sng">
                          <a:solidFill>
                            <a:srgbClr val="0070C0"/>
                          </a:solidFill>
                          <a:prstDash val="solid"/>
                          <a:round/>
                          <a:headEnd type="none" w="med" len="med"/>
                          <a:tailEnd type="none" w="med" len="med"/>
                        </a:ln>
                      </wps:spPr>
                      <wps:bodyPr/>
                    </wps:wsp>
                  </a:graphicData>
                </a:graphic>
              </wp:anchor>
            </w:drawing>
          </mc:Choice>
          <mc:Fallback>
            <w:pict>
              <v:line id="直线 608" o:spid="_x0000_s1026" o:spt="20" style="position:absolute;left:0pt;flip:y;margin-left:371pt;margin-top:187.4pt;height:0.05pt;width:106.05pt;z-index:1024;mso-width-relative:page;mso-height-relative:page;" filled="f" stroked="t" coordsize="21600,21600" o:gfxdata="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2fRtC2AAAAAsBAAAPAAAAAAAAAAEAIAAAACIAAABkcnMvZG93bnJldi54bWxQSwEC&#10;FAAUAAAACACHTuJAploHO/QBAADrAwAADgAAAAAAAAABACAAAAAnAQAAZHJzL2Uyb0RvYy54bWxQ&#10;SwUGAAAAAAYABgBZAQAAjQUAAAAA&#10;">
                <v:fill on="f" focussize="0,0"/>
                <v:stroke weight="1.5pt" color="#0070C0" joinstyle="round"/>
                <v:imagedata o:title=""/>
                <o:lock v:ext="edit" aspectratio="f"/>
              </v:line>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4075430</wp:posOffset>
                </wp:positionH>
                <wp:positionV relativeFrom="paragraph">
                  <wp:posOffset>3321050</wp:posOffset>
                </wp:positionV>
                <wp:extent cx="657860" cy="259715"/>
                <wp:effectExtent l="0" t="0" r="0" b="0"/>
                <wp:wrapNone/>
                <wp:docPr id="1233" name="文本框 603"/>
                <wp:cNvGraphicFramePr/>
                <a:graphic xmlns:a="http://schemas.openxmlformats.org/drawingml/2006/main">
                  <a:graphicData uri="http://schemas.microsoft.com/office/word/2010/wordprocessingShape">
                    <wps:wsp>
                      <wps:cNvSpPr/>
                      <wps:spPr>
                        <a:xfrm>
                          <a:off x="0" y="0"/>
                          <a:ext cx="657859" cy="259715"/>
                        </a:xfrm>
                        <a:prstGeom prst="rect">
                          <a:avLst/>
                        </a:prstGeom>
                        <a:ln>
                          <a:noFill/>
                        </a:ln>
                      </wps:spPr>
                      <wps:txbx>
                        <w:txbxContent>
                          <w:p>
                            <w:pPr>
                              <w:rPr>
                                <w:rFonts w:hint="default" w:eastAsia="宋体"/>
                                <w:b/>
                                <w:bCs/>
                                <w:color w:val="FFFF00"/>
                                <w:lang w:val="en-US" w:eastAsia="zh-CN"/>
                              </w:rPr>
                            </w:pPr>
                            <w:r>
                              <w:rPr>
                                <w:rFonts w:hint="eastAsia"/>
                                <w:b/>
                                <w:bCs/>
                                <w:color w:val="FF0000"/>
                                <w:lang w:val="en-US" w:eastAsia="zh-CN"/>
                              </w:rPr>
                              <w:t>5km</w:t>
                            </w:r>
                          </w:p>
                        </w:txbxContent>
                      </wps:txbx>
                      <wps:bodyPr vert="horz" wrap="square" anchor="t" upright="1"/>
                    </wps:wsp>
                  </a:graphicData>
                </a:graphic>
              </wp:anchor>
            </w:drawing>
          </mc:Choice>
          <mc:Fallback>
            <w:pict>
              <v:rect id="文本框 603" o:spid="_x0000_s1026" o:spt="1" style="position:absolute;left:0pt;margin-left:320.9pt;margin-top:261.5pt;height:20.45pt;width:51.8pt;z-index:1024;mso-width-relative:page;mso-height-relative:page;" filled="f" stroked="f" coordsize="21600,21600" o:gfxdata="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8nlRE9wAAAALAQAADwAAAAAAAAABACAAAAAiAAAAZHJzL2Rvd25y&#10;ZXYueG1sUEsBAhQAFAAAAAgAh07iQDMSNwnBAQAAYgMAAA4AAAAAAAAAAQAgAAAAKwEAAGRycy9l&#10;Mm9Eb2MueG1sUEsFBgAAAAAGAAYAWQEAAF4FAAAAAA==&#10;">
                <v:fill on="f" focussize="0,0"/>
                <v:stroke on="f"/>
                <v:imagedata o:title=""/>
                <o:lock v:ext="edit" aspectratio="f"/>
                <v:textbox>
                  <w:txbxContent>
                    <w:p>
                      <w:pPr>
                        <w:rPr>
                          <w:rFonts w:hint="default" w:eastAsia="宋体"/>
                          <w:b/>
                          <w:bCs/>
                          <w:color w:val="FFFF00"/>
                          <w:lang w:val="en-US" w:eastAsia="zh-CN"/>
                        </w:rPr>
                      </w:pPr>
                      <w:r>
                        <w:rPr>
                          <w:rFonts w:hint="eastAsia"/>
                          <w:b/>
                          <w:bCs/>
                          <w:color w:val="FF0000"/>
                          <w:lang w:val="en-US" w:eastAsia="zh-CN"/>
                        </w:rPr>
                        <w:t>5km</w:t>
                      </w:r>
                    </w:p>
                  </w:txbxContent>
                </v:textbox>
              </v:rect>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3427095</wp:posOffset>
                </wp:positionH>
                <wp:positionV relativeFrom="paragraph">
                  <wp:posOffset>5288915</wp:posOffset>
                </wp:positionV>
                <wp:extent cx="2172970" cy="484505"/>
                <wp:effectExtent l="0" t="0" r="0" b="0"/>
                <wp:wrapNone/>
                <wp:docPr id="1243" name="文本框 607"/>
                <wp:cNvGraphicFramePr/>
                <a:graphic xmlns:a="http://schemas.openxmlformats.org/drawingml/2006/main">
                  <a:graphicData uri="http://schemas.microsoft.com/office/word/2010/wordprocessingShape">
                    <wps:wsp>
                      <wps:cNvSpPr/>
                      <wps:spPr>
                        <a:xfrm>
                          <a:off x="0" y="0"/>
                          <a:ext cx="2172970" cy="484504"/>
                        </a:xfrm>
                        <a:prstGeom prst="rect">
                          <a:avLst/>
                        </a:prstGeom>
                        <a:ln>
                          <a:noFill/>
                        </a:ln>
                      </wps:spPr>
                      <wps:txbx>
                        <w:txbxContent>
                          <w:p>
                            <w:pPr>
                              <w:rPr>
                                <w:rFonts w:hint="default" w:eastAsia="宋体"/>
                                <w:b/>
                                <w:bCs/>
                                <w:lang w:val="en-US" w:eastAsia="zh-CN"/>
                              </w:rPr>
                            </w:pPr>
                            <w:r>
                              <w:rPr>
                                <w:rFonts w:hint="eastAsia"/>
                                <w:b/>
                                <w:bCs/>
                                <w:lang w:eastAsia="zh-CN"/>
                              </w:rPr>
                              <w:t>附图</w:t>
                            </w:r>
                            <w:r>
                              <w:rPr>
                                <w:rFonts w:hint="eastAsia"/>
                                <w:b/>
                                <w:bCs/>
                                <w:lang w:val="en-US" w:eastAsia="zh-CN"/>
                              </w:rPr>
                              <w:t>5 评价范围图</w:t>
                            </w:r>
                          </w:p>
                        </w:txbxContent>
                      </wps:txbx>
                      <wps:bodyPr wrap="square" upright="1"/>
                    </wps:wsp>
                  </a:graphicData>
                </a:graphic>
              </wp:anchor>
            </w:drawing>
          </mc:Choice>
          <mc:Fallback>
            <w:pict>
              <v:rect id="文本框 607" o:spid="_x0000_s1026" o:spt="1" style="position:absolute;left:0pt;margin-left:269.85pt;margin-top:416.45pt;height:38.15pt;width:171.1pt;z-index:1024;mso-width-relative:page;mso-height-relative:page;" filled="f" stroked="f" coordsize="21600,21600" o:gfxdata="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2RVkfcAAAACwEAAA8AAAAAAAAAAQAgAAAAIgAAAGRycy9kb3ducmV2LnhtbFBLAQIUABQA&#10;AAAIAIdO4kBCGyIVswEAAEwDAAAOAAAAAAAAAAEAIAAAACsBAABkcnMvZTJvRG9jLnhtbFBLBQYA&#10;AAAABgAGAFkBAABQBQAAAAA=&#10;">
                <v:fill on="f" focussize="0,0"/>
                <v:stroke on="f"/>
                <v:imagedata o:title=""/>
                <o:lock v:ext="edit" aspectratio="f"/>
                <v:textbox>
                  <w:txbxContent>
                    <w:p>
                      <w:pPr>
                        <w:rPr>
                          <w:rFonts w:hint="default" w:eastAsia="宋体"/>
                          <w:b/>
                          <w:bCs/>
                          <w:lang w:val="en-US" w:eastAsia="zh-CN"/>
                        </w:rPr>
                      </w:pPr>
                      <w:r>
                        <w:rPr>
                          <w:rFonts w:hint="eastAsia"/>
                          <w:b/>
                          <w:bCs/>
                          <w:lang w:eastAsia="zh-CN"/>
                        </w:rPr>
                        <w:t>附图</w:t>
                      </w:r>
                      <w:r>
                        <w:rPr>
                          <w:rFonts w:hint="eastAsia"/>
                          <w:b/>
                          <w:bCs/>
                          <w:lang w:val="en-US" w:eastAsia="zh-CN"/>
                        </w:rPr>
                        <w:t>5 评价范围图</w:t>
                      </w:r>
                    </w:p>
                  </w:txbxContent>
                </v:textbox>
              </v:rect>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8740775</wp:posOffset>
                </wp:positionH>
                <wp:positionV relativeFrom="paragraph">
                  <wp:posOffset>4551045</wp:posOffset>
                </wp:positionV>
                <wp:extent cx="181610" cy="181610"/>
                <wp:effectExtent l="0" t="0" r="8890" b="8890"/>
                <wp:wrapNone/>
                <wp:docPr id="1244" name="矩形 602"/>
                <wp:cNvGraphicFramePr/>
                <a:graphic xmlns:a="http://schemas.openxmlformats.org/drawingml/2006/main">
                  <a:graphicData uri="http://schemas.microsoft.com/office/word/2010/wordprocessingShape">
                    <wps:wsp>
                      <wps:cNvSpPr/>
                      <wps:spPr>
                        <a:xfrm>
                          <a:off x="0" y="0"/>
                          <a:ext cx="181609" cy="181609"/>
                        </a:xfrm>
                        <a:prstGeom prst="rect">
                          <a:avLst/>
                        </a:prstGeom>
                        <a:solidFill>
                          <a:srgbClr val="FFFFFF"/>
                        </a:solidFill>
                        <a:ln>
                          <a:noFill/>
                        </a:ln>
                      </wps:spPr>
                      <wps:bodyPr/>
                    </wps:wsp>
                  </a:graphicData>
                </a:graphic>
              </wp:anchor>
            </w:drawing>
          </mc:Choice>
          <mc:Fallback>
            <w:pict>
              <v:rect id="矩形 602" o:spid="_x0000_s1026" o:spt="1" style="position:absolute;left:0pt;margin-left:688.25pt;margin-top:358.35pt;height:14.3pt;width:14.3pt;z-index:1024;mso-width-relative:page;mso-height-relative:page;" fillcolor="#FFFFFF" filled="t" stroked="f" coordsize="21600,21600" o:gfxdata="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bk0Jd2QAAAA0B&#10;AAAPAAAAAAAAAAEAIAAAACIAAABkcnMvZG93bnJldi54bWxQSwECFAAUAAAACACHTuJAtAo9pKgB&#10;AABXAwAADgAAAAAAAAABACAAAAAoAQAAZHJzL2Uyb0RvYy54bWxQSwUGAAAAAAYABgBZAQAAQgUA&#10;AAAA&#10;">
                <v:fill on="t" focussize="0,0"/>
                <v:stroke on="f"/>
                <v:imagedata o:title=""/>
                <o:lock v:ext="edit" aspectratio="f"/>
              </v:rect>
            </w:pict>
          </mc:Fallback>
        </mc:AlternateContent>
      </w:r>
      <w:r>
        <w:rPr>
          <w:rFonts w:hAnsi="宋体"/>
          <w:b/>
        </w:rPr>
        <w:drawing>
          <wp:anchor distT="0" distB="0" distL="0" distR="0" simplePos="0" relativeHeight="1024" behindDoc="0" locked="0" layoutInCell="1" allowOverlap="1">
            <wp:simplePos x="0" y="0"/>
            <wp:positionH relativeFrom="column">
              <wp:posOffset>8585200</wp:posOffset>
            </wp:positionH>
            <wp:positionV relativeFrom="paragraph">
              <wp:posOffset>44450</wp:posOffset>
            </wp:positionV>
            <wp:extent cx="373380" cy="647700"/>
            <wp:effectExtent l="9525" t="0" r="17145" b="9525"/>
            <wp:wrapNone/>
            <wp:docPr id="1245" name="图片 89" descr="玫瑰图"/>
            <wp:cNvGraphicFramePr/>
            <a:graphic xmlns:a="http://schemas.openxmlformats.org/drawingml/2006/main">
              <a:graphicData uri="http://schemas.openxmlformats.org/drawingml/2006/picture">
                <pic:pic xmlns:pic="http://schemas.openxmlformats.org/drawingml/2006/picture">
                  <pic:nvPicPr>
                    <pic:cNvPr id="1245" name="图片 89" descr="玫瑰图"/>
                    <pic:cNvPicPr/>
                  </pic:nvPicPr>
                  <pic:blipFill>
                    <a:blip r:embed="rId83" cstate="print"/>
                    <a:srcRect l="42276" t="38232" r="39874" b="39122"/>
                    <a:stretch>
                      <a:fillRect/>
                    </a:stretch>
                  </pic:blipFill>
                  <pic:spPr>
                    <a:xfrm>
                      <a:off x="0" y="0"/>
                      <a:ext cx="373380" cy="647700"/>
                    </a:xfrm>
                    <a:prstGeom prst="rect">
                      <a:avLst/>
                    </a:prstGeom>
                    <a:ln w="3175" cap="flat" cmpd="sng">
                      <a:solidFill>
                        <a:srgbClr val="000000"/>
                      </a:solidFill>
                      <a:prstDash val="solid"/>
                      <a:miter/>
                      <a:headEnd type="none" w="med" len="med"/>
                      <a:tailEnd type="none" w="med" len="med"/>
                    </a:ln>
                  </pic:spPr>
                </pic:pic>
              </a:graphicData>
            </a:graphic>
          </wp:anchor>
        </w:drawing>
      </w:r>
      <w:r>
        <w:rPr>
          <w:rFonts w:hint="eastAsia" w:eastAsia="黑体"/>
          <w:lang w:eastAsia="zh-CN"/>
        </w:rPr>
        <w:drawing>
          <wp:inline distT="0" distB="0" distL="114300" distR="114300">
            <wp:extent cx="8956040" cy="4806950"/>
            <wp:effectExtent l="0" t="0" r="16510" b="12700"/>
            <wp:docPr id="41" name="图片 41" descr="1607794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07794485(1)"/>
                    <pic:cNvPicPr>
                      <a:picLocks noChangeAspect="1"/>
                    </pic:cNvPicPr>
                  </pic:nvPicPr>
                  <pic:blipFill>
                    <a:blip r:embed="rId86"/>
                    <a:stretch>
                      <a:fillRect/>
                    </a:stretch>
                  </pic:blipFill>
                  <pic:spPr>
                    <a:xfrm>
                      <a:off x="0" y="0"/>
                      <a:ext cx="8956040" cy="4806950"/>
                    </a:xfrm>
                    <a:prstGeom prst="rect">
                      <a:avLst/>
                    </a:prstGeom>
                  </pic:spPr>
                </pic:pic>
              </a:graphicData>
            </a:graphic>
          </wp:inline>
        </w:drawing>
      </w:r>
    </w:p>
    <w:p>
      <w:pPr>
        <w:pStyle w:val="31"/>
        <w:rPr>
          <w:rFonts w:hint="eastAsia" w:eastAsia="黑体"/>
          <w:lang w:eastAsia="zh-CN"/>
        </w:rPr>
      </w:pPr>
    </w:p>
    <w:p>
      <w:pPr>
        <w:pStyle w:val="46"/>
        <w:rPr>
          <w:rFonts w:hint="eastAsia" w:eastAsia="黑体"/>
          <w:lang w:eastAsia="zh-CN"/>
        </w:rPr>
      </w:pPr>
    </w:p>
    <w:p>
      <w:pPr>
        <w:rPr>
          <w:rFonts w:hint="eastAsia"/>
          <w:lang w:eastAsia="zh-CN"/>
        </w:rPr>
      </w:pPr>
    </w:p>
    <w:p>
      <w:pPr>
        <w:rPr>
          <w:rFonts w:hint="eastAsia" w:eastAsia="黑体"/>
          <w:lang w:eastAsia="zh-CN"/>
        </w:rPr>
      </w:pPr>
    </w:p>
    <w:p>
      <w:pPr>
        <w:jc w:val="center"/>
      </w:pPr>
      <w:r>
        <w:rPr>
          <w:rFonts w:hAnsi="宋体"/>
          <w:b/>
        </w:rPr>
        <w:drawing>
          <wp:anchor distT="0" distB="0" distL="0" distR="0" simplePos="0" relativeHeight="1024" behindDoc="0" locked="0" layoutInCell="1" allowOverlap="1">
            <wp:simplePos x="0" y="0"/>
            <wp:positionH relativeFrom="column">
              <wp:posOffset>8515350</wp:posOffset>
            </wp:positionH>
            <wp:positionV relativeFrom="paragraph">
              <wp:posOffset>27940</wp:posOffset>
            </wp:positionV>
            <wp:extent cx="373380" cy="647700"/>
            <wp:effectExtent l="9525" t="0" r="17145" b="9525"/>
            <wp:wrapNone/>
            <wp:docPr id="1267" name="图片 89" descr="玫瑰图"/>
            <wp:cNvGraphicFramePr/>
            <a:graphic xmlns:a="http://schemas.openxmlformats.org/drawingml/2006/main">
              <a:graphicData uri="http://schemas.openxmlformats.org/drawingml/2006/picture">
                <pic:pic xmlns:pic="http://schemas.openxmlformats.org/drawingml/2006/picture">
                  <pic:nvPicPr>
                    <pic:cNvPr id="1267" name="图片 89" descr="玫瑰图"/>
                    <pic:cNvPicPr/>
                  </pic:nvPicPr>
                  <pic:blipFill>
                    <a:blip r:embed="rId83" cstate="print"/>
                    <a:srcRect l="42276" t="38232" r="39874" b="39122"/>
                    <a:stretch>
                      <a:fillRect/>
                    </a:stretch>
                  </pic:blipFill>
                  <pic:spPr>
                    <a:xfrm>
                      <a:off x="0" y="0"/>
                      <a:ext cx="373379" cy="647700"/>
                    </a:xfrm>
                    <a:prstGeom prst="rect">
                      <a:avLst/>
                    </a:prstGeom>
                    <a:ln w="3175" cap="flat" cmpd="sng">
                      <a:solidFill>
                        <a:srgbClr val="000000"/>
                      </a:solidFill>
                      <a:prstDash val="solid"/>
                      <a:miter/>
                      <a:headEnd type="none" w="med" len="med"/>
                      <a:tailEnd type="none" w="med" len="med"/>
                    </a:ln>
                  </pic:spPr>
                </pic:pic>
              </a:graphicData>
            </a:graphic>
          </wp:anchor>
        </w:drawing>
      </w:r>
      <w:r>
        <w:rPr>
          <w:sz w:val="28"/>
        </w:rPr>
        <mc:AlternateContent>
          <mc:Choice Requires="wps">
            <w:drawing>
              <wp:anchor distT="0" distB="0" distL="0" distR="0" simplePos="0" relativeHeight="1024" behindDoc="0" locked="0" layoutInCell="1" allowOverlap="1">
                <wp:simplePos x="0" y="0"/>
                <wp:positionH relativeFrom="column">
                  <wp:posOffset>1083310</wp:posOffset>
                </wp:positionH>
                <wp:positionV relativeFrom="paragraph">
                  <wp:posOffset>1775460</wp:posOffset>
                </wp:positionV>
                <wp:extent cx="1437005" cy="302895"/>
                <wp:effectExtent l="5080" t="5080" r="558165" b="511175"/>
                <wp:wrapNone/>
                <wp:docPr id="1247" name="自选图形 480"/>
                <wp:cNvGraphicFramePr/>
                <a:graphic xmlns:a="http://schemas.openxmlformats.org/drawingml/2006/main">
                  <a:graphicData uri="http://schemas.microsoft.com/office/word/2010/wordprocessingShape">
                    <wps:wsp>
                      <wps:cNvSpPr/>
                      <wps:spPr>
                        <a:xfrm>
                          <a:off x="0" y="0"/>
                          <a:ext cx="1437004" cy="302895"/>
                        </a:xfrm>
                        <a:prstGeom prst="wedgeRectCallout">
                          <a:avLst>
                            <a:gd name="adj1" fmla="val 85174"/>
                            <a:gd name="adj2" fmla="val 209958"/>
                          </a:avLst>
                        </a:prstGeom>
                        <a:solidFill>
                          <a:srgbClr val="FFFF00">
                            <a:alpha val="40999"/>
                          </a:srgbClr>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sz w:val="21"/>
                                <w:szCs w:val="21"/>
                                <w:lang w:eastAsia="zh-CN"/>
                              </w:rPr>
                              <w:t>卫生防护距离包络线</w:t>
                            </w:r>
                          </w:p>
                        </w:txbxContent>
                      </wps:txbx>
                      <wps:bodyPr vert="horz" wrap="square" anchor="t" upright="1"/>
                    </wps:wsp>
                  </a:graphicData>
                </a:graphic>
              </wp:anchor>
            </w:drawing>
          </mc:Choice>
          <mc:Fallback>
            <w:pict>
              <v:shape id="自选图形 480" o:spid="_x0000_s1026" o:spt="61" type="#_x0000_t61" style="position:absolute;left:0pt;margin-left:85.3pt;margin-top:139.8pt;height:23.85pt;width:113.15pt;z-index:1024;mso-width-relative:page;mso-height-relative:page;" fillcolor="#FFFF00" filled="t" stroked="t" coordsize="21600,21600" o:gfxdata="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zTv352QAAAAsBAAAPAAAAAAAAAAEAIAAAACIAAABkcnMvZG93bnJldi54bWxQ&#10;SwECFAAUAAAACACHTuJAARGCv2gCAADYBAAADgAAAAAAAAABACAAAAAoAQAAZHJzL2Uyb0RvYy54&#10;bWxQSwUGAAAAAAYABgBZAQAAAgYAAAAA&#10;" adj="29198,56151">
                <v:fill on="t" opacity="26869f" focussize="0,0"/>
                <v:stroke color="#000000" joinstyle="miter"/>
                <v:imagedata o:title=""/>
                <o:lock v:ext="edit" aspectratio="f"/>
                <v:textbox>
                  <w:txbxContent>
                    <w:p>
                      <w:pPr>
                        <w:rPr>
                          <w:rFonts w:hint="eastAsia" w:eastAsia="宋体"/>
                          <w:sz w:val="21"/>
                          <w:szCs w:val="21"/>
                          <w:lang w:eastAsia="zh-CN"/>
                        </w:rPr>
                      </w:pPr>
                      <w:r>
                        <w:rPr>
                          <w:rFonts w:hint="eastAsia"/>
                          <w:sz w:val="21"/>
                          <w:szCs w:val="21"/>
                          <w:lang w:eastAsia="zh-CN"/>
                        </w:rPr>
                        <w:t>卫生防护距离包络线</w:t>
                      </w:r>
                    </w:p>
                  </w:txbxContent>
                </v:textbox>
              </v:shape>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4274185</wp:posOffset>
                </wp:positionH>
                <wp:positionV relativeFrom="paragraph">
                  <wp:posOffset>2727960</wp:posOffset>
                </wp:positionV>
                <wp:extent cx="895985" cy="374015"/>
                <wp:effectExtent l="0" t="0" r="0" b="0"/>
                <wp:wrapNone/>
                <wp:docPr id="1262" name="文本框 471"/>
                <wp:cNvGraphicFramePr/>
                <a:graphic xmlns:a="http://schemas.openxmlformats.org/drawingml/2006/main">
                  <a:graphicData uri="http://schemas.microsoft.com/office/word/2010/wordprocessingShape">
                    <wps:wsp>
                      <wps:cNvSpPr/>
                      <wps:spPr>
                        <a:xfrm rot="2100000">
                          <a:off x="0" y="0"/>
                          <a:ext cx="895985" cy="374015"/>
                        </a:xfrm>
                        <a:prstGeom prst="rect">
                          <a:avLst/>
                        </a:prstGeom>
                        <a:ln>
                          <a:noFill/>
                        </a:ln>
                      </wps:spPr>
                      <wps:txbx>
                        <w:txbxContent>
                          <w:p>
                            <w:pPr>
                              <w:rPr>
                                <w:rFonts w:hint="eastAsia" w:eastAsia="宋体"/>
                                <w:b/>
                                <w:bCs/>
                                <w:color w:val="FFFF00"/>
                                <w:sz w:val="24"/>
                                <w:szCs w:val="24"/>
                                <w:lang w:eastAsia="zh-CN"/>
                              </w:rPr>
                            </w:pPr>
                            <w:r>
                              <w:rPr>
                                <w:rFonts w:hint="eastAsia"/>
                                <w:b/>
                                <w:bCs/>
                                <w:color w:val="FFFF00"/>
                                <w:sz w:val="24"/>
                                <w:szCs w:val="24"/>
                                <w:lang w:eastAsia="zh-CN"/>
                              </w:rPr>
                              <w:t>生产车间</w:t>
                            </w:r>
                          </w:p>
                        </w:txbxContent>
                      </wps:txbx>
                      <wps:bodyPr vert="horz" wrap="square" lIns="0" tIns="0" rIns="0" bIns="0" anchor="t" upright="0"/>
                    </wps:wsp>
                  </a:graphicData>
                </a:graphic>
              </wp:anchor>
            </w:drawing>
          </mc:Choice>
          <mc:Fallback>
            <w:pict>
              <v:rect id="文本框 471" o:spid="_x0000_s1026" o:spt="1" style="position:absolute;left:0pt;margin-left:336.55pt;margin-top:214.8pt;height:29.45pt;width:70.55pt;rotation:2293760f;z-index:1024;mso-width-relative:page;mso-height-relative:page;" filled="f" stroked="f" coordsize="21600,21600" o:gfxdata="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IiiLrYAAAACwEAAA8AAAAAAAAA&#10;AQAgAAAAIgAAAGRycy9kb3ducmV2LnhtbFBLAQIUABQAAAAIAIdO4kAimp872AEAAJQDAAAOAAAA&#10;AAAAAAEAIAAAACcBAABkcnMvZTJvRG9jLnhtbFBLBQYAAAAABgAGAFkBAABxBQAAAAA=&#10;">
                <v:fill on="f" focussize="0,0"/>
                <v:stroke on="f"/>
                <v:imagedata o:title=""/>
                <o:lock v:ext="edit" aspectratio="f"/>
                <v:textbox inset="0mm,0mm,0mm,0mm">
                  <w:txbxContent>
                    <w:p>
                      <w:pPr>
                        <w:rPr>
                          <w:rFonts w:hint="eastAsia" w:eastAsia="宋体"/>
                          <w:b/>
                          <w:bCs/>
                          <w:color w:val="FFFF00"/>
                          <w:sz w:val="24"/>
                          <w:szCs w:val="24"/>
                          <w:lang w:eastAsia="zh-CN"/>
                        </w:rPr>
                      </w:pPr>
                      <w:r>
                        <w:rPr>
                          <w:rFonts w:hint="eastAsia"/>
                          <w:b/>
                          <w:bCs/>
                          <w:color w:val="FFFF00"/>
                          <w:sz w:val="24"/>
                          <w:szCs w:val="24"/>
                          <w:lang w:eastAsia="zh-CN"/>
                        </w:rPr>
                        <w:t>生产车间</w:t>
                      </w:r>
                    </w:p>
                  </w:txbxContent>
                </v:textbox>
              </v:rect>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3499485</wp:posOffset>
                </wp:positionH>
                <wp:positionV relativeFrom="paragraph">
                  <wp:posOffset>2005965</wp:posOffset>
                </wp:positionV>
                <wp:extent cx="585470" cy="227965"/>
                <wp:effectExtent l="0" t="0" r="0" b="0"/>
                <wp:wrapNone/>
                <wp:docPr id="1265" name="文本框 591"/>
                <wp:cNvGraphicFramePr/>
                <a:graphic xmlns:a="http://schemas.openxmlformats.org/drawingml/2006/main">
                  <a:graphicData uri="http://schemas.microsoft.com/office/word/2010/wordprocessingShape">
                    <wps:wsp>
                      <wps:cNvSpPr/>
                      <wps:spPr>
                        <a:xfrm rot="1380000">
                          <a:off x="0" y="0"/>
                          <a:ext cx="585470" cy="227964"/>
                        </a:xfrm>
                        <a:prstGeom prst="rect">
                          <a:avLst/>
                        </a:prstGeom>
                        <a:ln>
                          <a:noFill/>
                        </a:ln>
                      </wps:spPr>
                      <wps:txbx>
                        <w:txbxContent>
                          <w:p>
                            <w:pPr>
                              <w:rPr>
                                <w:rFonts w:hint="default" w:eastAsia="宋体"/>
                                <w:color w:val="FFFF00"/>
                                <w:sz w:val="21"/>
                                <w:szCs w:val="21"/>
                                <w:lang w:val="en-US" w:eastAsia="zh-CN"/>
                              </w:rPr>
                            </w:pPr>
                            <w:r>
                              <w:rPr>
                                <w:rFonts w:hint="eastAsia"/>
                                <w:color w:val="FFFF00"/>
                                <w:sz w:val="21"/>
                                <w:szCs w:val="21"/>
                                <w:lang w:val="en-US" w:eastAsia="zh-CN"/>
                              </w:rPr>
                              <w:t>50m</w:t>
                            </w:r>
                          </w:p>
                        </w:txbxContent>
                      </wps:txbx>
                      <wps:bodyPr wrap="square" upright="1"/>
                    </wps:wsp>
                  </a:graphicData>
                </a:graphic>
              </wp:anchor>
            </w:drawing>
          </mc:Choice>
          <mc:Fallback>
            <w:pict>
              <v:rect id="文本框 591" o:spid="_x0000_s1026" o:spt="1" style="position:absolute;left:0pt;margin-left:275.55pt;margin-top:157.95pt;height:17.95pt;width:46.1pt;rotation:1507328f;z-index:1024;mso-width-relative:page;mso-height-relative:page;" filled="f" stroked="f" coordsize="21600,21600" o:gfxdata="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O9LHdgAAAALAQAADwAAAAAAAAABACAAAAAiAAAAZHJzL2Rvd25yZXYueG1sUEsB&#10;AhQAFAAAAAgAh07iQJR7k4u8AQAAWQMAAA4AAAAAAAAAAQAgAAAAJwEAAGRycy9lMm9Eb2MueG1s&#10;UEsFBgAAAAAGAAYAWQEAAFUFAAAAAA==&#10;">
                <v:fill on="f" focussize="0,0"/>
                <v:stroke on="f"/>
                <v:imagedata o:title=""/>
                <o:lock v:ext="edit" aspectratio="f"/>
                <v:textbox>
                  <w:txbxContent>
                    <w:p>
                      <w:pPr>
                        <w:rPr>
                          <w:rFonts w:hint="default" w:eastAsia="宋体"/>
                          <w:color w:val="FFFF00"/>
                          <w:sz w:val="21"/>
                          <w:szCs w:val="21"/>
                          <w:lang w:val="en-US" w:eastAsia="zh-CN"/>
                        </w:rPr>
                      </w:pPr>
                      <w:r>
                        <w:rPr>
                          <w:rFonts w:hint="eastAsia"/>
                          <w:color w:val="FFFF00"/>
                          <w:sz w:val="21"/>
                          <w:szCs w:val="21"/>
                          <w:lang w:val="en-US" w:eastAsia="zh-CN"/>
                        </w:rPr>
                        <w:t>50m</w:t>
                      </w:r>
                    </w:p>
                  </w:txbxContent>
                </v:textbox>
              </v:rect>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4401820</wp:posOffset>
                </wp:positionH>
                <wp:positionV relativeFrom="paragraph">
                  <wp:posOffset>3535680</wp:posOffset>
                </wp:positionV>
                <wp:extent cx="585470" cy="227965"/>
                <wp:effectExtent l="0" t="0" r="0" b="0"/>
                <wp:wrapNone/>
                <wp:docPr id="1259" name="文本框 587"/>
                <wp:cNvGraphicFramePr/>
                <a:graphic xmlns:a="http://schemas.openxmlformats.org/drawingml/2006/main">
                  <a:graphicData uri="http://schemas.microsoft.com/office/word/2010/wordprocessingShape">
                    <wps:wsp>
                      <wps:cNvSpPr/>
                      <wps:spPr>
                        <a:xfrm rot="1380000">
                          <a:off x="0" y="0"/>
                          <a:ext cx="585470" cy="227965"/>
                        </a:xfrm>
                        <a:prstGeom prst="rect">
                          <a:avLst/>
                        </a:prstGeom>
                        <a:ln>
                          <a:noFill/>
                        </a:ln>
                      </wps:spPr>
                      <wps:txbx>
                        <w:txbxContent>
                          <w:p>
                            <w:pPr>
                              <w:rPr>
                                <w:rFonts w:hint="default" w:eastAsia="宋体"/>
                                <w:color w:val="FFFF00"/>
                                <w:sz w:val="21"/>
                                <w:szCs w:val="21"/>
                                <w:lang w:val="en-US" w:eastAsia="zh-CN"/>
                              </w:rPr>
                            </w:pPr>
                            <w:r>
                              <w:rPr>
                                <w:rFonts w:hint="eastAsia"/>
                                <w:color w:val="FFFF00"/>
                                <w:sz w:val="21"/>
                                <w:szCs w:val="21"/>
                                <w:lang w:val="en-US" w:eastAsia="zh-CN"/>
                              </w:rPr>
                              <w:t>50m</w:t>
                            </w:r>
                          </w:p>
                        </w:txbxContent>
                      </wps:txbx>
                      <wps:bodyPr vert="horz" wrap="square" anchor="t" upright="1"/>
                    </wps:wsp>
                  </a:graphicData>
                </a:graphic>
              </wp:anchor>
            </w:drawing>
          </mc:Choice>
          <mc:Fallback>
            <w:pict>
              <v:rect id="文本框 587" o:spid="_x0000_s1026" o:spt="1" style="position:absolute;left:0pt;margin-left:346.6pt;margin-top:278.4pt;height:17.95pt;width:46.1pt;rotation:1507328f;z-index:1024;mso-width-relative:page;mso-height-relative:page;" filled="f" stroked="f" coordsize="21600,21600" o:gfxdata="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&#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B6wUfZAAAACwEAAA8AAAAAAAAAAQAgAAAAIgAAAGRy&#10;cy9kb3ducmV2LnhtbFBLAQIUABQAAAAIAIdO4kA4IDb0ywEAAHADAAAOAAAAAAAAAAEAIAAAACgB&#10;AABkcnMvZTJvRG9jLnhtbFBLBQYAAAAABgAGAFkBAABlBQAAAAA=&#10;">
                <v:fill on="f" focussize="0,0"/>
                <v:stroke on="f"/>
                <v:imagedata o:title=""/>
                <o:lock v:ext="edit" aspectratio="f"/>
                <v:textbox>
                  <w:txbxContent>
                    <w:p>
                      <w:pPr>
                        <w:rPr>
                          <w:rFonts w:hint="default" w:eastAsia="宋体"/>
                          <w:color w:val="FFFF00"/>
                          <w:sz w:val="21"/>
                          <w:szCs w:val="21"/>
                          <w:lang w:val="en-US" w:eastAsia="zh-CN"/>
                        </w:rPr>
                      </w:pPr>
                      <w:r>
                        <w:rPr>
                          <w:rFonts w:hint="eastAsia"/>
                          <w:color w:val="FFFF00"/>
                          <w:sz w:val="21"/>
                          <w:szCs w:val="21"/>
                          <w:lang w:val="en-US" w:eastAsia="zh-CN"/>
                        </w:rPr>
                        <w:t>50m</w:t>
                      </w:r>
                    </w:p>
                  </w:txbxContent>
                </v:textbox>
              </v:rect>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4237990</wp:posOffset>
                </wp:positionH>
                <wp:positionV relativeFrom="paragraph">
                  <wp:posOffset>3208020</wp:posOffset>
                </wp:positionV>
                <wp:extent cx="324485" cy="584835"/>
                <wp:effectExtent l="1905" t="0" r="16510" b="5715"/>
                <wp:wrapNone/>
                <wp:docPr id="1253" name="直线 498"/>
                <wp:cNvGraphicFramePr/>
                <a:graphic xmlns:a="http://schemas.openxmlformats.org/drawingml/2006/main">
                  <a:graphicData uri="http://schemas.microsoft.com/office/word/2010/wordprocessingShape">
                    <wps:wsp>
                      <wps:cNvCnPr>
                        <a:stCxn id="1266" idx="1"/>
                      </wps:cNvCnPr>
                      <wps:spPr>
                        <a:xfrm flipH="1">
                          <a:off x="0" y="0"/>
                          <a:ext cx="324485" cy="584835"/>
                        </a:xfrm>
                        <a:prstGeom prst="line">
                          <a:avLst/>
                        </a:prstGeom>
                        <a:ln w="9525" cap="flat" cmpd="sng">
                          <a:solidFill>
                            <a:srgbClr val="FFC000"/>
                          </a:solidFill>
                          <a:prstDash val="solid"/>
                          <a:round/>
                          <a:headEnd type="arrow" w="med" len="med"/>
                          <a:tailEnd type="arrow" w="med" len="med"/>
                        </a:ln>
                      </wps:spPr>
                      <wps:bodyPr/>
                    </wps:wsp>
                  </a:graphicData>
                </a:graphic>
              </wp:anchor>
            </w:drawing>
          </mc:Choice>
          <mc:Fallback>
            <w:pict>
              <v:line id="直线 498" o:spid="_x0000_s1026" o:spt="20" style="position:absolute;left:0pt;flip:x;margin-left:333.7pt;margin-top:252.6pt;height:46.05pt;width:25.55pt;z-index:1024;mso-width-relative:page;mso-height-relative:page;" filled="f" stroked="t" coordsize="21600,21600" o:gfxdata="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CRpydoAAAALAQAADwAAAAAAAAABACAAAAAi&#10;AAAAZHJzL2Rvd25yZXYueG1sUEsBAhQAFAAAAAgAh07iQIuRpksIAgAAFwQAAA4AAAAAAAAAAQAg&#10;AAAAKQEAAGRycy9lMm9Eb2MueG1sUEsFBgAAAAAGAAYAWQEAAKMFAAAAAA==&#10;">
                <v:fill on="f" focussize="0,0"/>
                <v:stroke color="#FFC000" joinstyle="round" startarrow="open" endarrow="open"/>
                <v:imagedata o:title=""/>
                <o:lock v:ext="edit" aspectratio="f"/>
              </v:line>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5717540</wp:posOffset>
                </wp:positionH>
                <wp:positionV relativeFrom="paragraph">
                  <wp:posOffset>3342640</wp:posOffset>
                </wp:positionV>
                <wp:extent cx="585470" cy="227965"/>
                <wp:effectExtent l="0" t="0" r="0" b="0"/>
                <wp:wrapNone/>
                <wp:docPr id="1260" name="文本框 588"/>
                <wp:cNvGraphicFramePr/>
                <a:graphic xmlns:a="http://schemas.openxmlformats.org/drawingml/2006/main">
                  <a:graphicData uri="http://schemas.microsoft.com/office/word/2010/wordprocessingShape">
                    <wps:wsp>
                      <wps:cNvSpPr/>
                      <wps:spPr>
                        <a:xfrm rot="1380000">
                          <a:off x="0" y="0"/>
                          <a:ext cx="585470" cy="227965"/>
                        </a:xfrm>
                        <a:prstGeom prst="rect">
                          <a:avLst/>
                        </a:prstGeom>
                        <a:ln>
                          <a:noFill/>
                        </a:ln>
                      </wps:spPr>
                      <wps:txbx>
                        <w:txbxContent>
                          <w:p>
                            <w:pPr>
                              <w:rPr>
                                <w:rFonts w:hint="default" w:eastAsia="宋体"/>
                                <w:color w:val="FFFF00"/>
                                <w:sz w:val="21"/>
                                <w:szCs w:val="21"/>
                                <w:lang w:val="en-US" w:eastAsia="zh-CN"/>
                              </w:rPr>
                            </w:pPr>
                            <w:r>
                              <w:rPr>
                                <w:rFonts w:hint="eastAsia"/>
                                <w:color w:val="FFFF00"/>
                                <w:sz w:val="21"/>
                                <w:szCs w:val="21"/>
                                <w:lang w:val="en-US" w:eastAsia="zh-CN"/>
                              </w:rPr>
                              <w:t>50m</w:t>
                            </w:r>
                          </w:p>
                        </w:txbxContent>
                      </wps:txbx>
                      <wps:bodyPr wrap="square" upright="1"/>
                    </wps:wsp>
                  </a:graphicData>
                </a:graphic>
              </wp:anchor>
            </w:drawing>
          </mc:Choice>
          <mc:Fallback>
            <w:pict>
              <v:rect id="文本框 588" o:spid="_x0000_s1026" o:spt="1" style="position:absolute;left:0pt;margin-left:450.2pt;margin-top:263.2pt;height:17.95pt;width:46.1pt;rotation:1507328f;z-index:1024;mso-width-relative:page;mso-height-relative:page;" filled="f" stroked="f" coordsize="21600,21600" o:gfxdata="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nEILtcAAAALAQAADwAAAAAAAAABACAAAAAiAAAAZHJzL2Rvd25yZXYueG1sUEsBAhQA&#10;FAAAAAgAh07iQKebw6S6AQAAWQMAAA4AAAAAAAAAAQAgAAAAJgEAAGRycy9lMm9Eb2MueG1sUEsF&#10;BgAAAAAGAAYAWQEAAFIFAAAAAA==&#10;">
                <v:fill on="f" focussize="0,0"/>
                <v:stroke on="f"/>
                <v:imagedata o:title=""/>
                <o:lock v:ext="edit" aspectratio="f"/>
                <v:textbox>
                  <w:txbxContent>
                    <w:p>
                      <w:pPr>
                        <w:rPr>
                          <w:rFonts w:hint="default" w:eastAsia="宋体"/>
                          <w:color w:val="FFFF00"/>
                          <w:sz w:val="21"/>
                          <w:szCs w:val="21"/>
                          <w:lang w:val="en-US" w:eastAsia="zh-CN"/>
                        </w:rPr>
                      </w:pPr>
                      <w:r>
                        <w:rPr>
                          <w:rFonts w:hint="eastAsia"/>
                          <w:color w:val="FFFF00"/>
                          <w:sz w:val="21"/>
                          <w:szCs w:val="21"/>
                          <w:lang w:val="en-US" w:eastAsia="zh-CN"/>
                        </w:rPr>
                        <w:t>50m</w:t>
                      </w:r>
                    </w:p>
                  </w:txbxContent>
                </v:textbox>
              </v:rect>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5535930</wp:posOffset>
                </wp:positionH>
                <wp:positionV relativeFrom="paragraph">
                  <wp:posOffset>3378835</wp:posOffset>
                </wp:positionV>
                <wp:extent cx="494030" cy="275590"/>
                <wp:effectExtent l="0" t="1905" r="1270" b="8255"/>
                <wp:wrapNone/>
                <wp:docPr id="1250" name="直线 485"/>
                <wp:cNvGraphicFramePr/>
                <a:graphic xmlns:a="http://schemas.openxmlformats.org/drawingml/2006/main">
                  <a:graphicData uri="http://schemas.microsoft.com/office/word/2010/wordprocessingShape">
                    <wps:wsp>
                      <wps:cNvCnPr>
                        <a:endCxn id="1266" idx="2"/>
                      </wps:cNvCnPr>
                      <wps:spPr>
                        <a:xfrm flipH="1" flipV="1">
                          <a:off x="0" y="0"/>
                          <a:ext cx="494030" cy="275590"/>
                        </a:xfrm>
                        <a:prstGeom prst="line">
                          <a:avLst/>
                        </a:prstGeom>
                        <a:ln w="9525" cap="flat" cmpd="sng">
                          <a:solidFill>
                            <a:srgbClr val="FFC000"/>
                          </a:solidFill>
                          <a:prstDash val="solid"/>
                          <a:round/>
                          <a:headEnd type="arrow" w="med" len="med"/>
                          <a:tailEnd type="arrow" w="med" len="med"/>
                        </a:ln>
                      </wps:spPr>
                      <wps:bodyPr/>
                    </wps:wsp>
                  </a:graphicData>
                </a:graphic>
              </wp:anchor>
            </w:drawing>
          </mc:Choice>
          <mc:Fallback>
            <w:pict>
              <v:line id="直线 485" o:spid="_x0000_s1026" o:spt="20" style="position:absolute;left:0pt;flip:x y;margin-left:435.9pt;margin-top:266.05pt;height:21.7pt;width:38.9pt;z-index:1024;mso-width-relative:page;mso-height-relative:page;" filled="f" stroked="t" coordsize="21600,21600" o:gfxdata="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xCZe3cAAAACwEAAA8AAAAAAAAA&#10;AQAgAAAAIgAAAGRycy9kb3ducmV2LnhtbFBLAQIUABQAAAAIAIdO4kCWXyFHDQIAACIEAAAOAAAA&#10;AAAAAAEAIAAAACsBAABkcnMvZTJvRG9jLnhtbFBLBQYAAAAABgAGAFkBAACqBQAAAAA=&#10;">
                <v:fill on="f" focussize="0,0"/>
                <v:stroke color="#FFC000" joinstyle="round" startarrow="open" endarrow="open"/>
                <v:imagedata o:title=""/>
                <o:lock v:ext="edit" aspectratio="f"/>
              </v:line>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5239385</wp:posOffset>
                </wp:positionH>
                <wp:positionV relativeFrom="paragraph">
                  <wp:posOffset>2397125</wp:posOffset>
                </wp:positionV>
                <wp:extent cx="585470" cy="227965"/>
                <wp:effectExtent l="0" t="0" r="0" b="0"/>
                <wp:wrapNone/>
                <wp:docPr id="1263" name="文本框 590"/>
                <wp:cNvGraphicFramePr/>
                <a:graphic xmlns:a="http://schemas.openxmlformats.org/drawingml/2006/main">
                  <a:graphicData uri="http://schemas.microsoft.com/office/word/2010/wordprocessingShape">
                    <wps:wsp>
                      <wps:cNvSpPr/>
                      <wps:spPr>
                        <a:xfrm rot="1380000">
                          <a:off x="0" y="0"/>
                          <a:ext cx="585470" cy="227964"/>
                        </a:xfrm>
                        <a:prstGeom prst="rect">
                          <a:avLst/>
                        </a:prstGeom>
                        <a:ln>
                          <a:noFill/>
                        </a:ln>
                      </wps:spPr>
                      <wps:txbx>
                        <w:txbxContent>
                          <w:p>
                            <w:pPr>
                              <w:rPr>
                                <w:rFonts w:hint="default" w:eastAsia="宋体"/>
                                <w:color w:val="FFFF00"/>
                                <w:sz w:val="21"/>
                                <w:szCs w:val="21"/>
                                <w:lang w:val="en-US" w:eastAsia="zh-CN"/>
                              </w:rPr>
                            </w:pPr>
                            <w:r>
                              <w:rPr>
                                <w:rFonts w:hint="eastAsia"/>
                                <w:color w:val="FFFF00"/>
                                <w:sz w:val="21"/>
                                <w:szCs w:val="21"/>
                                <w:lang w:val="en-US" w:eastAsia="zh-CN"/>
                              </w:rPr>
                              <w:t>50m</w:t>
                            </w:r>
                          </w:p>
                        </w:txbxContent>
                      </wps:txbx>
                      <wps:bodyPr wrap="square" upright="1"/>
                    </wps:wsp>
                  </a:graphicData>
                </a:graphic>
              </wp:anchor>
            </w:drawing>
          </mc:Choice>
          <mc:Fallback>
            <w:pict>
              <v:rect id="文本框 590" o:spid="_x0000_s1026" o:spt="1" style="position:absolute;left:0pt;margin-left:412.55pt;margin-top:188.75pt;height:17.95pt;width:46.1pt;rotation:1507328f;z-index:1024;mso-width-relative:page;mso-height-relative:page;" filled="f" stroked="f" coordsize="21600,21600" o:gfxdata="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gJ3O9kAAAALAQAADwAAAAAAAAABACAAAAAiAAAAZHJzL2Rvd25yZXYueG1sUEsB&#10;AhQAFAAAAAgAh07iQGGlMxS7AQAAWQMAAA4AAAAAAAAAAQAgAAAAKAEAAGRycy9lMm9Eb2MueG1s&#10;UEsFBgAAAAAGAAYAWQEAAFUFAAAAAA==&#10;">
                <v:fill on="f" focussize="0,0"/>
                <v:stroke on="f"/>
                <v:imagedata o:title=""/>
                <o:lock v:ext="edit" aspectratio="f"/>
                <v:textbox>
                  <w:txbxContent>
                    <w:p>
                      <w:pPr>
                        <w:rPr>
                          <w:rFonts w:hint="default" w:eastAsia="宋体"/>
                          <w:color w:val="FFFF00"/>
                          <w:sz w:val="21"/>
                          <w:szCs w:val="21"/>
                          <w:lang w:val="en-US" w:eastAsia="zh-CN"/>
                        </w:rPr>
                      </w:pPr>
                      <w:r>
                        <w:rPr>
                          <w:rFonts w:hint="eastAsia"/>
                          <w:color w:val="FFFF00"/>
                          <w:sz w:val="21"/>
                          <w:szCs w:val="21"/>
                          <w:lang w:val="en-US" w:eastAsia="zh-CN"/>
                        </w:rPr>
                        <w:t>50m</w:t>
                      </w:r>
                    </w:p>
                  </w:txbxContent>
                </v:textbox>
              </v:rect>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5086350</wp:posOffset>
                </wp:positionH>
                <wp:positionV relativeFrom="paragraph">
                  <wp:posOffset>2147570</wp:posOffset>
                </wp:positionV>
                <wp:extent cx="302895" cy="511175"/>
                <wp:effectExtent l="0" t="0" r="1905" b="3175"/>
                <wp:wrapNone/>
                <wp:docPr id="1255" name="直线 498"/>
                <wp:cNvGraphicFramePr/>
                <a:graphic xmlns:a="http://schemas.openxmlformats.org/drawingml/2006/main">
                  <a:graphicData uri="http://schemas.microsoft.com/office/word/2010/wordprocessingShape">
                    <wps:wsp>
                      <wps:cNvCnPr/>
                      <wps:spPr>
                        <a:xfrm flipH="1">
                          <a:off x="0" y="0"/>
                          <a:ext cx="302895" cy="511175"/>
                        </a:xfrm>
                        <a:prstGeom prst="line">
                          <a:avLst/>
                        </a:prstGeom>
                        <a:ln w="9525" cap="flat" cmpd="sng">
                          <a:solidFill>
                            <a:srgbClr val="FFC000"/>
                          </a:solidFill>
                          <a:prstDash val="solid"/>
                          <a:round/>
                          <a:headEnd type="arrow" w="med" len="med"/>
                          <a:tailEnd type="arrow" w="med" len="med"/>
                        </a:ln>
                      </wps:spPr>
                      <wps:bodyPr/>
                    </wps:wsp>
                  </a:graphicData>
                </a:graphic>
              </wp:anchor>
            </w:drawing>
          </mc:Choice>
          <mc:Fallback>
            <w:pict>
              <v:line id="直线 498" o:spid="_x0000_s1026" o:spt="20" style="position:absolute;left:0pt;flip:x;margin-left:400.5pt;margin-top:169.1pt;height:40.25pt;width:23.85pt;z-index:1024;mso-width-relative:page;mso-height-relative:page;" filled="f" stroked="t" coordsize="21600,21600" o:gfxdata="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Ea+KdkAAAALAQAADwAAAAAAAAABACAAAAAiAAAAZHJzL2Rvd25yZXYueG1s&#10;UEsBAhQAFAAAAAgAh07iQG5P7fX3AQAA7gMAAA4AAAAAAAAAAQAgAAAAKAEAAGRycy9lMm9Eb2Mu&#10;eG1sUEsFBgAAAAAGAAYAWQEAAJEFAAAAAA==&#10;">
                <v:fill on="f" focussize="0,0"/>
                <v:stroke color="#FFC000" joinstyle="round" startarrow="open" endarrow="open"/>
                <v:imagedata o:title=""/>
                <o:lock v:ext="edit" aspectratio="f"/>
              </v:line>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3681095</wp:posOffset>
                </wp:positionH>
                <wp:positionV relativeFrom="paragraph">
                  <wp:posOffset>1334135</wp:posOffset>
                </wp:positionV>
                <wp:extent cx="2051050" cy="3164840"/>
                <wp:effectExtent l="181610" t="574675" r="196850" b="593725"/>
                <wp:wrapNone/>
                <wp:docPr id="1252" name="自选图形 586"/>
                <wp:cNvGraphicFramePr/>
                <a:graphic xmlns:a="http://schemas.openxmlformats.org/drawingml/2006/main">
                  <a:graphicData uri="http://schemas.microsoft.com/office/word/2010/wordprocessingShape">
                    <wps:wsp>
                      <wps:cNvSpPr/>
                      <wps:spPr>
                        <a:xfrm rot="18180000">
                          <a:off x="0" y="0"/>
                          <a:ext cx="2051050" cy="3164840"/>
                        </a:xfrm>
                        <a:prstGeom prst="roundRect">
                          <a:avLst>
                            <a:gd name="adj" fmla="val 16667"/>
                          </a:avLst>
                        </a:prstGeom>
                        <a:ln w="19050" cap="flat" cmpd="sng">
                          <a:solidFill>
                            <a:srgbClr val="FFFF00"/>
                          </a:solidFill>
                          <a:prstDash val="solid"/>
                          <a:round/>
                          <a:headEnd type="none" w="med" len="med"/>
                          <a:tailEnd type="none" w="med" len="med"/>
                        </a:ln>
                      </wps:spPr>
                      <wps:bodyPr/>
                    </wps:wsp>
                  </a:graphicData>
                </a:graphic>
              </wp:anchor>
            </w:drawing>
          </mc:Choice>
          <mc:Fallback>
            <w:pict>
              <v:roundrect id="自选图形 586" o:spid="_x0000_s1026" o:spt="2" style="position:absolute;left:0pt;margin-left:289.85pt;margin-top:105.05pt;height:249.2pt;width:161.5pt;rotation:-3735552f;z-index:1024;mso-width-relative:page;mso-height-relative:page;" filled="f" stroked="t" coordsize="21600,21600" arcsize="0.166666666666667" o:gfxdata="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Psgt/b&#10;AAAACwEAAA8AAAAAAAAAAQAgAAAAIgAAAGRycy9kb3ducmV2LnhtbFBLAQIUABQAAAAIAIdO4kB1&#10;lRMKHQIAACsEAAAOAAAAAAAAAAEAIAAAACoBAABkcnMvZTJvRG9jLnhtbFBLBQYAAAAABgAGAFkB&#10;AAC5BQAAAAA=&#10;">
                <v:fill on="f" focussize="0,0"/>
                <v:stroke weight="1.5pt" color="#FFFF00" joinstyle="round"/>
                <v:imagedata o:title=""/>
                <o:lock v:ext="edit" aspectratio="f"/>
              </v:roundrect>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4390390</wp:posOffset>
                </wp:positionH>
                <wp:positionV relativeFrom="paragraph">
                  <wp:posOffset>1981200</wp:posOffset>
                </wp:positionV>
                <wp:extent cx="709930" cy="1844675"/>
                <wp:effectExtent l="64770" t="437515" r="71755" b="452755"/>
                <wp:wrapNone/>
                <wp:docPr id="1266" name="矩形 465"/>
                <wp:cNvGraphicFramePr/>
                <a:graphic xmlns:a="http://schemas.openxmlformats.org/drawingml/2006/main">
                  <a:graphicData uri="http://schemas.microsoft.com/office/word/2010/wordprocessingShape">
                    <wps:wsp>
                      <wps:cNvSpPr/>
                      <wps:spPr>
                        <a:xfrm rot="18060000">
                          <a:off x="0" y="0"/>
                          <a:ext cx="709930" cy="1844675"/>
                        </a:xfrm>
                        <a:prstGeom prst="rect">
                          <a:avLst/>
                        </a:prstGeom>
                        <a:ln w="19050" cap="flat" cmpd="sng">
                          <a:solidFill>
                            <a:srgbClr val="FF0000"/>
                          </a:solidFill>
                          <a:prstDash val="solid"/>
                          <a:miter/>
                          <a:headEnd type="none" w="med" len="med"/>
                          <a:tailEnd type="none" w="med" len="med"/>
                        </a:ln>
                      </wps:spPr>
                      <wps:bodyPr/>
                    </wps:wsp>
                  </a:graphicData>
                </a:graphic>
              </wp:anchor>
            </w:drawing>
          </mc:Choice>
          <mc:Fallback>
            <w:pict>
              <v:rect id="矩形 465" o:spid="_x0000_s1026" o:spt="1" style="position:absolute;left:0pt;margin-left:345.7pt;margin-top:156pt;height:145.25pt;width:55.9pt;rotation:-3866624f;z-index:1024;mso-width-relative:page;mso-height-relative:page;" filled="f" stroked="t" coordsize="21600,21600" o:gfxdata="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l8RObZAAAACwEAAA8AAAAAAAAAAQAgAAAAIgAAAGRycy9kb3ducmV2Lnht&#10;bFBLAQIUABQAAAAIAIdO4kDQehwp+AEAAPMDAAAOAAAAAAAAAAEAIAAAACgBAABkcnMvZTJvRG9j&#10;LnhtbFBLBQYAAAAABgAGAFkBAACSBQAAAAA=&#10;">
                <v:fill on="f" focussize="0,0"/>
                <v:stroke weight="1.5pt" color="#FF0000" joinstyle="miter"/>
                <v:imagedata o:title=""/>
                <o:lock v:ext="edit" aspectratio="f"/>
              </v:rect>
            </w:pict>
          </mc:Fallback>
        </mc:AlternateContent>
      </w:r>
      <w:r>
        <w:rPr>
          <w:sz w:val="28"/>
        </w:rPr>
        <mc:AlternateContent>
          <mc:Choice Requires="wps">
            <w:drawing>
              <wp:anchor distT="0" distB="0" distL="0" distR="0" simplePos="0" relativeHeight="15360" behindDoc="0" locked="0" layoutInCell="1" allowOverlap="1">
                <wp:simplePos x="0" y="0"/>
                <wp:positionH relativeFrom="column">
                  <wp:posOffset>3427095</wp:posOffset>
                </wp:positionH>
                <wp:positionV relativeFrom="paragraph">
                  <wp:posOffset>5288915</wp:posOffset>
                </wp:positionV>
                <wp:extent cx="2682875" cy="484505"/>
                <wp:effectExtent l="0" t="0" r="0" b="0"/>
                <wp:wrapNone/>
                <wp:docPr id="13" name="文本框 607"/>
                <wp:cNvGraphicFramePr/>
                <a:graphic xmlns:a="http://schemas.openxmlformats.org/drawingml/2006/main">
                  <a:graphicData uri="http://schemas.microsoft.com/office/word/2010/wordprocessingShape">
                    <wps:wsp>
                      <wps:cNvSpPr/>
                      <wps:spPr>
                        <a:xfrm>
                          <a:off x="0" y="0"/>
                          <a:ext cx="2682875" cy="484505"/>
                        </a:xfrm>
                        <a:prstGeom prst="rect">
                          <a:avLst/>
                        </a:prstGeom>
                        <a:ln>
                          <a:noFill/>
                        </a:ln>
                      </wps:spPr>
                      <wps:txbx>
                        <w:txbxContent>
                          <w:p>
                            <w:pPr>
                              <w:rPr>
                                <w:rFonts w:hint="default" w:eastAsia="宋体"/>
                                <w:b/>
                                <w:bCs/>
                                <w:lang w:val="en-US" w:eastAsia="zh-CN"/>
                              </w:rPr>
                            </w:pPr>
                            <w:r>
                              <w:rPr>
                                <w:rFonts w:hint="eastAsia"/>
                                <w:b/>
                                <w:bCs/>
                                <w:lang w:eastAsia="zh-CN"/>
                              </w:rPr>
                              <w:t>附图</w:t>
                            </w:r>
                            <w:r>
                              <w:rPr>
                                <w:rFonts w:hint="eastAsia"/>
                                <w:b/>
                                <w:bCs/>
                                <w:lang w:val="en-US" w:eastAsia="zh-CN"/>
                              </w:rPr>
                              <w:t>6 卫生防护距离包络线图</w:t>
                            </w:r>
                          </w:p>
                        </w:txbxContent>
                      </wps:txbx>
                      <wps:bodyPr wrap="square" upright="1"/>
                    </wps:wsp>
                  </a:graphicData>
                </a:graphic>
              </wp:anchor>
            </w:drawing>
          </mc:Choice>
          <mc:Fallback>
            <w:pict>
              <v:rect id="文本框 607" o:spid="_x0000_s1026" o:spt="1" style="position:absolute;left:0pt;margin-left:269.85pt;margin-top:416.45pt;height:38.15pt;width:211.25pt;z-index:15360;mso-width-relative:page;mso-height-relative:page;" filled="f" stroked="f" coordsize="21600,21600" o:gfxdata="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qn8Ut0AAAALAQAADwAAAAAAAAABACAAAAAiAAAAZHJzL2Rvd25yZXYueG1sUEsBAhQAFAAA&#10;AAgAh07iQHxMNXixAQAASgMAAA4AAAAAAAAAAQAgAAAALAEAAGRycy9lMm9Eb2MueG1sUEsFBgAA&#10;AAAGAAYAWQEAAE8FAAAAAA==&#10;">
                <v:fill on="f" focussize="0,0"/>
                <v:stroke on="f"/>
                <v:imagedata o:title=""/>
                <o:lock v:ext="edit" aspectratio="f"/>
                <v:textbox>
                  <w:txbxContent>
                    <w:p>
                      <w:pPr>
                        <w:rPr>
                          <w:rFonts w:hint="default" w:eastAsia="宋体"/>
                          <w:b/>
                          <w:bCs/>
                          <w:lang w:val="en-US" w:eastAsia="zh-CN"/>
                        </w:rPr>
                      </w:pPr>
                      <w:r>
                        <w:rPr>
                          <w:rFonts w:hint="eastAsia"/>
                          <w:b/>
                          <w:bCs/>
                          <w:lang w:eastAsia="zh-CN"/>
                        </w:rPr>
                        <w:t>附图</w:t>
                      </w:r>
                      <w:r>
                        <w:rPr>
                          <w:rFonts w:hint="eastAsia"/>
                          <w:b/>
                          <w:bCs/>
                          <w:lang w:val="en-US" w:eastAsia="zh-CN"/>
                        </w:rPr>
                        <w:t>6 卫生防护距离包络线图</w:t>
                      </w:r>
                    </w:p>
                  </w:txbxContent>
                </v:textbox>
              </v:rect>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3379470</wp:posOffset>
                </wp:positionH>
                <wp:positionV relativeFrom="paragraph">
                  <wp:posOffset>2054860</wp:posOffset>
                </wp:positionV>
                <wp:extent cx="575310" cy="373380"/>
                <wp:effectExtent l="0" t="0" r="15240" b="7620"/>
                <wp:wrapNone/>
                <wp:docPr id="1251" name="直线 485"/>
                <wp:cNvGraphicFramePr/>
                <a:graphic xmlns:a="http://schemas.openxmlformats.org/drawingml/2006/main">
                  <a:graphicData uri="http://schemas.microsoft.com/office/word/2010/wordprocessingShape">
                    <wps:wsp>
                      <wps:cNvCnPr>
                        <a:stCxn id="1266" idx="0"/>
                        <a:endCxn id="1252" idx="0"/>
                      </wps:cNvCnPr>
                      <wps:spPr>
                        <a:xfrm flipH="1" flipV="1">
                          <a:off x="0" y="0"/>
                          <a:ext cx="575310" cy="373380"/>
                        </a:xfrm>
                        <a:prstGeom prst="line">
                          <a:avLst/>
                        </a:prstGeom>
                        <a:ln w="9525" cap="flat" cmpd="sng">
                          <a:solidFill>
                            <a:srgbClr val="FFC000"/>
                          </a:solidFill>
                          <a:prstDash val="solid"/>
                          <a:round/>
                          <a:headEnd type="arrow" w="med" len="med"/>
                          <a:tailEnd type="arrow" w="med" len="med"/>
                        </a:ln>
                      </wps:spPr>
                      <wps:bodyPr/>
                    </wps:wsp>
                  </a:graphicData>
                </a:graphic>
              </wp:anchor>
            </w:drawing>
          </mc:Choice>
          <mc:Fallback>
            <w:pict>
              <v:line id="直线 485" o:spid="_x0000_s1026" o:spt="20" style="position:absolute;left:0pt;flip:x y;margin-left:266.1pt;margin-top:161.8pt;height:29.4pt;width:45.3pt;z-index:1024;mso-width-relative:page;mso-height-relative:page;" filled="f" stroked="t" coordsize="21600,21600" o:gfxdata="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ssXRbaAAAACwEAAA8AAAAA&#10;AAAAAQAgAAAAIgAAAGRycy9kb3ducmV2LnhtbFBLAQIUABQAAAAIAIdO4kB24xU/EgIAAD4EAAAO&#10;AAAAAAAAAAEAIAAAACkBAABkcnMvZTJvRG9jLnhtbFBLBQYAAAAABgAGAFkBAACtBQAAAAA=&#10;">
                <v:fill on="f" focussize="0,0"/>
                <v:stroke color="#FFC000" joinstyle="round" startarrow="open" endarrow="open"/>
                <v:imagedata o:title=""/>
                <o:lock v:ext="edit" aspectratio="f"/>
              </v:line>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3642995</wp:posOffset>
                </wp:positionH>
                <wp:positionV relativeFrom="paragraph">
                  <wp:posOffset>2764155</wp:posOffset>
                </wp:positionV>
                <wp:extent cx="585470" cy="227965"/>
                <wp:effectExtent l="0" t="0" r="0" b="0"/>
                <wp:wrapNone/>
                <wp:docPr id="1261" name="文本框 589"/>
                <wp:cNvGraphicFramePr/>
                <a:graphic xmlns:a="http://schemas.openxmlformats.org/drawingml/2006/main">
                  <a:graphicData uri="http://schemas.microsoft.com/office/word/2010/wordprocessingShape">
                    <wps:wsp>
                      <wps:cNvSpPr/>
                      <wps:spPr>
                        <a:xfrm rot="1380000">
                          <a:off x="0" y="0"/>
                          <a:ext cx="585470" cy="227964"/>
                        </a:xfrm>
                        <a:prstGeom prst="rect">
                          <a:avLst/>
                        </a:prstGeom>
                        <a:ln>
                          <a:noFill/>
                        </a:ln>
                      </wps:spPr>
                      <wps:txbx>
                        <w:txbxContent>
                          <w:p>
                            <w:pPr>
                              <w:rPr>
                                <w:rFonts w:hint="default" w:eastAsia="宋体"/>
                                <w:color w:val="FFFF00"/>
                                <w:sz w:val="21"/>
                                <w:szCs w:val="21"/>
                                <w:lang w:val="en-US" w:eastAsia="zh-CN"/>
                              </w:rPr>
                            </w:pPr>
                            <w:r>
                              <w:rPr>
                                <w:rFonts w:hint="eastAsia"/>
                                <w:color w:val="FFFF00"/>
                                <w:sz w:val="21"/>
                                <w:szCs w:val="21"/>
                                <w:lang w:val="en-US" w:eastAsia="zh-CN"/>
                              </w:rPr>
                              <w:t>50m</w:t>
                            </w:r>
                          </w:p>
                        </w:txbxContent>
                      </wps:txbx>
                      <wps:bodyPr wrap="square" upright="1"/>
                    </wps:wsp>
                  </a:graphicData>
                </a:graphic>
              </wp:anchor>
            </w:drawing>
          </mc:Choice>
          <mc:Fallback>
            <w:pict>
              <v:rect id="文本框 589" o:spid="_x0000_s1026" o:spt="1" style="position:absolute;left:0pt;margin-left:286.85pt;margin-top:217.65pt;height:17.95pt;width:46.1pt;rotation:1507328f;z-index:1024;mso-width-relative:page;mso-height-relative:page;" filled="f" stroked="f" coordsize="21600,21600" o:gfxdata="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s+ahXZAAAACwEAAA8AAAAAAAAAAQAgAAAAIgAAAGRycy9kb3ducmV2LnhtbFBL&#10;AQIUABQAAAAIAIdO4kDpcTEovAEAAFkDAAAOAAAAAAAAAAEAIAAAACgBAABkcnMvZTJvRG9jLnht&#10;bFBLBQYAAAAABgAGAFkBAABWBQAAAAA=&#10;">
                <v:fill on="f" focussize="0,0"/>
                <v:stroke on="f"/>
                <v:imagedata o:title=""/>
                <o:lock v:ext="edit" aspectratio="f"/>
                <v:textbox>
                  <w:txbxContent>
                    <w:p>
                      <w:pPr>
                        <w:rPr>
                          <w:rFonts w:hint="default" w:eastAsia="宋体"/>
                          <w:color w:val="FFFF00"/>
                          <w:sz w:val="21"/>
                          <w:szCs w:val="21"/>
                          <w:lang w:val="en-US" w:eastAsia="zh-CN"/>
                        </w:rPr>
                      </w:pPr>
                      <w:r>
                        <w:rPr>
                          <w:rFonts w:hint="eastAsia"/>
                          <w:color w:val="FFFF00"/>
                          <w:sz w:val="21"/>
                          <w:szCs w:val="21"/>
                          <w:lang w:val="en-US" w:eastAsia="zh-CN"/>
                        </w:rPr>
                        <w:t>50m</w:t>
                      </w:r>
                    </w:p>
                  </w:txbxContent>
                </v:textbox>
              </v:rect>
            </w:pict>
          </mc:Fallback>
        </mc:AlternateContent>
      </w:r>
      <w:r>
        <w:rPr>
          <w:sz w:val="28"/>
        </w:rPr>
        <mc:AlternateContent>
          <mc:Choice Requires="wps">
            <w:drawing>
              <wp:anchor distT="0" distB="0" distL="0" distR="0" simplePos="0" relativeHeight="1024" behindDoc="0" locked="0" layoutInCell="1" allowOverlap="1">
                <wp:simplePos x="0" y="0"/>
                <wp:positionH relativeFrom="column">
                  <wp:posOffset>2280285</wp:posOffset>
                </wp:positionH>
                <wp:positionV relativeFrom="paragraph">
                  <wp:posOffset>7665085</wp:posOffset>
                </wp:positionV>
                <wp:extent cx="2172970" cy="484505"/>
                <wp:effectExtent l="0" t="0" r="0" b="0"/>
                <wp:wrapNone/>
                <wp:docPr id="1268" name="文本框 310"/>
                <wp:cNvGraphicFramePr/>
                <a:graphic xmlns:a="http://schemas.openxmlformats.org/drawingml/2006/main">
                  <a:graphicData uri="http://schemas.microsoft.com/office/word/2010/wordprocessingShape">
                    <wps:wsp>
                      <wps:cNvSpPr/>
                      <wps:spPr>
                        <a:xfrm>
                          <a:off x="0" y="0"/>
                          <a:ext cx="2172970" cy="484505"/>
                        </a:xfrm>
                        <a:prstGeom prst="rect">
                          <a:avLst/>
                        </a:prstGeom>
                        <a:ln>
                          <a:noFill/>
                        </a:ln>
                      </wps:spPr>
                      <wps:txbx>
                        <w:txbxContent>
                          <w:p>
                            <w:pPr>
                              <w:rPr>
                                <w:rFonts w:hint="default" w:eastAsia="宋体"/>
                                <w:b/>
                                <w:bCs/>
                                <w:lang w:val="en-US" w:eastAsia="zh-CN"/>
                              </w:rPr>
                            </w:pPr>
                            <w:r>
                              <w:rPr>
                                <w:rFonts w:hint="eastAsia"/>
                                <w:b/>
                                <w:bCs/>
                                <w:lang w:eastAsia="zh-CN"/>
                              </w:rPr>
                              <w:t>附图</w:t>
                            </w:r>
                            <w:r>
                              <w:rPr>
                                <w:rFonts w:hint="eastAsia"/>
                                <w:b/>
                                <w:bCs/>
                                <w:lang w:val="en-US" w:eastAsia="zh-CN"/>
                              </w:rPr>
                              <w:t>6 卫生防护距离图</w:t>
                            </w:r>
                          </w:p>
                        </w:txbxContent>
                      </wps:txbx>
                      <wps:bodyPr wrap="square" upright="1"/>
                    </wps:wsp>
                  </a:graphicData>
                </a:graphic>
              </wp:anchor>
            </w:drawing>
          </mc:Choice>
          <mc:Fallback>
            <w:pict>
              <v:rect id="文本框 310" o:spid="_x0000_s1026" o:spt="1" style="position:absolute;left:0pt;margin-left:179.55pt;margin-top:603.55pt;height:38.15pt;width:171.1pt;z-index:1024;mso-width-relative:page;mso-height-relative:page;" filled="f" stroked="f" coordsize="21600,21600" o:gfxdata="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rGXpd0AAAANAQAADwAAAAAAAAABACAAAAAiAAAAZHJzL2Rvd25yZXYueG1sUEsBAhQAFAAA&#10;AAgAh07iQO27WfKxAQAATAMAAA4AAAAAAAAAAQAgAAAALAEAAGRycy9lMm9Eb2MueG1sUEsFBgAA&#10;AAAGAAYAWQEAAE8FAAAAAA==&#10;">
                <v:fill on="f" focussize="0,0"/>
                <v:stroke on="f"/>
                <v:imagedata o:title=""/>
                <o:lock v:ext="edit" aspectratio="f"/>
                <v:textbox>
                  <w:txbxContent>
                    <w:p>
                      <w:pPr>
                        <w:rPr>
                          <w:rFonts w:hint="default" w:eastAsia="宋体"/>
                          <w:b/>
                          <w:bCs/>
                          <w:lang w:val="en-US" w:eastAsia="zh-CN"/>
                        </w:rPr>
                      </w:pPr>
                      <w:r>
                        <w:rPr>
                          <w:rFonts w:hint="eastAsia"/>
                          <w:b/>
                          <w:bCs/>
                          <w:lang w:eastAsia="zh-CN"/>
                        </w:rPr>
                        <w:t>附图</w:t>
                      </w:r>
                      <w:r>
                        <w:rPr>
                          <w:rFonts w:hint="eastAsia"/>
                          <w:b/>
                          <w:bCs/>
                          <w:lang w:val="en-US" w:eastAsia="zh-CN"/>
                        </w:rPr>
                        <w:t>6 卫生防护距离图</w:t>
                      </w:r>
                    </w:p>
                  </w:txbxContent>
                </v:textbox>
              </v:rect>
            </w:pict>
          </mc:Fallback>
        </mc:AlternateContent>
      </w:r>
      <w:r>
        <w:drawing>
          <wp:inline distT="0" distB="0" distL="114300" distR="114300">
            <wp:extent cx="8856980" cy="4672330"/>
            <wp:effectExtent l="0" t="0" r="1270" b="1397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85"/>
                    <a:stretch>
                      <a:fillRect/>
                    </a:stretch>
                  </pic:blipFill>
                  <pic:spPr>
                    <a:xfrm>
                      <a:off x="0" y="0"/>
                      <a:ext cx="8856980" cy="4672330"/>
                    </a:xfrm>
                    <a:prstGeom prst="rect">
                      <a:avLst/>
                    </a:prstGeom>
                    <a:noFill/>
                    <a:ln>
                      <a:noFill/>
                    </a:ln>
                  </pic:spPr>
                </pic:pic>
              </a:graphicData>
            </a:graphic>
          </wp:inline>
        </w:drawing>
      </w:r>
    </w:p>
    <w:p>
      <w:pPr>
        <w:pStyle w:val="31"/>
      </w:pPr>
    </w:p>
    <w:p>
      <w:pPr>
        <w:pStyle w:val="46"/>
      </w:pPr>
    </w:p>
    <w:p/>
    <w:p>
      <w:pPr>
        <w:pStyle w:val="31"/>
      </w:pPr>
    </w:p>
    <w:p>
      <w:pPr>
        <w:pStyle w:val="46"/>
      </w:pPr>
    </w:p>
    <w:p/>
    <w:p>
      <w:pPr>
        <w:pStyle w:val="31"/>
        <w:rPr>
          <w:rFonts w:hint="eastAsia"/>
        </w:rPr>
      </w:pPr>
      <w:r>
        <w:rPr>
          <w:sz w:val="28"/>
        </w:rPr>
        <mc:AlternateContent>
          <mc:Choice Requires="wps">
            <w:drawing>
              <wp:anchor distT="0" distB="0" distL="114300" distR="114300" simplePos="0" relativeHeight="143360" behindDoc="0" locked="0" layoutInCell="1" allowOverlap="1">
                <wp:simplePos x="0" y="0"/>
                <wp:positionH relativeFrom="column">
                  <wp:posOffset>6023610</wp:posOffset>
                </wp:positionH>
                <wp:positionV relativeFrom="paragraph">
                  <wp:posOffset>5495925</wp:posOffset>
                </wp:positionV>
                <wp:extent cx="207645" cy="119380"/>
                <wp:effectExtent l="12700" t="0" r="27305" b="19685"/>
                <wp:wrapNone/>
                <wp:docPr id="90" name="矩形 90"/>
                <wp:cNvGraphicFramePr/>
                <a:graphic xmlns:a="http://schemas.openxmlformats.org/drawingml/2006/main">
                  <a:graphicData uri="http://schemas.microsoft.com/office/word/2010/wordprocessingShape">
                    <wps:wsp>
                      <wps:cNvSpPr/>
                      <wps:spPr>
                        <a:xfrm>
                          <a:off x="7812405" y="6493510"/>
                          <a:ext cx="207645" cy="119380"/>
                        </a:xfrm>
                        <a:prstGeom prst="rect">
                          <a:avLst/>
                        </a:prstGeom>
                        <a:solidFill>
                          <a:schemeClr val="accent6">
                            <a:alpha val="93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4.3pt;margin-top:432.75pt;height:9.4pt;width:16.35pt;z-index:143360;v-text-anchor:middle;mso-width-relative:page;mso-height-relative:page;" fillcolor="#F79646 [3209]" filled="t" stroked="t" coordsize="21600,21600" o:gfxdata="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CWIIEvZAAAA&#10;CwEAAA8AAAAAAAAAAQAgAAAAIgAAAGRycy9kb3ducmV2LnhtbFBLAQIUABQAAAAIAIdO4kD1xCjV&#10;jgIAACwFAAAOAAAAAAAAAAEAIAAAACgBAABkcnMvZTJvRG9jLnhtbFBLBQYAAAAABgAGAFkBAAAo&#10;BgAAAAA=&#10;">
                <v:fill on="t" opacity="60948f" focussize="0,0"/>
                <v:stroke weight="2pt" color="#385D8A [3204]" joinstyle="round"/>
                <v:imagedata o:title=""/>
                <o:lock v:ext="edit" aspectratio="f"/>
              </v:rect>
            </w:pict>
          </mc:Fallback>
        </mc:AlternateContent>
      </w:r>
      <w:r>
        <w:rPr>
          <w:sz w:val="28"/>
        </w:rPr>
        <mc:AlternateContent>
          <mc:Choice Requires="wps">
            <w:drawing>
              <wp:anchor distT="0" distB="0" distL="114300" distR="114300" simplePos="0" relativeHeight="142336" behindDoc="0" locked="0" layoutInCell="1" allowOverlap="1">
                <wp:simplePos x="0" y="0"/>
                <wp:positionH relativeFrom="column">
                  <wp:posOffset>5999480</wp:posOffset>
                </wp:positionH>
                <wp:positionV relativeFrom="paragraph">
                  <wp:posOffset>5270500</wp:posOffset>
                </wp:positionV>
                <wp:extent cx="216535" cy="129540"/>
                <wp:effectExtent l="12700" t="0" r="18415" b="29845"/>
                <wp:wrapNone/>
                <wp:docPr id="89" name="矩形 89"/>
                <wp:cNvGraphicFramePr/>
                <a:graphic xmlns:a="http://schemas.openxmlformats.org/drawingml/2006/main">
                  <a:graphicData uri="http://schemas.microsoft.com/office/word/2010/wordprocessingShape">
                    <wps:wsp>
                      <wps:cNvSpPr/>
                      <wps:spPr>
                        <a:xfrm>
                          <a:off x="7656195" y="6181725"/>
                          <a:ext cx="216535" cy="129540"/>
                        </a:xfrm>
                        <a:prstGeom prst="rect">
                          <a:avLst/>
                        </a:prstGeom>
                        <a:solidFill>
                          <a:schemeClr val="accent3">
                            <a:alpha val="47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2.4pt;margin-top:415pt;height:10.2pt;width:17.05pt;z-index:142336;v-text-anchor:middle;mso-width-relative:page;mso-height-relative:page;" fillcolor="#9BBB59 [3206]" filled="t" stroked="t" coordsize="21600,21600" o:gfxdata="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YPSEg9kA&#10;AAALAQAADwAAAAAAAAABACAAAAAiAAAAZHJzL2Rvd25yZXYueG1sUEsBAhQAFAAAAAgAh07iQFoi&#10;8o2QAgAALAUAAA4AAAAAAAAAAQAgAAAAKAEAAGRycy9lMm9Eb2MueG1sUEsFBgAAAAAGAAYAWQEA&#10;ACoGAAAAAA==&#10;">
                <v:fill on="t" opacity="30801f" focussize="0,0"/>
                <v:stroke weight="2pt" color="#385D8A [3204]" joinstyle="round"/>
                <v:imagedata o:title=""/>
                <o:lock v:ext="edit" aspectratio="f"/>
              </v:rect>
            </w:pict>
          </mc:Fallback>
        </mc:AlternateContent>
      </w:r>
      <w:r>
        <w:rPr>
          <w:sz w:val="28"/>
        </w:rPr>
        <mc:AlternateContent>
          <mc:Choice Requires="wps">
            <w:drawing>
              <wp:anchor distT="0" distB="0" distL="114300" distR="114300" simplePos="0" relativeHeight="141312" behindDoc="0" locked="0" layoutInCell="1" allowOverlap="1">
                <wp:simplePos x="0" y="0"/>
                <wp:positionH relativeFrom="column">
                  <wp:posOffset>5946140</wp:posOffset>
                </wp:positionH>
                <wp:positionV relativeFrom="paragraph">
                  <wp:posOffset>5179060</wp:posOffset>
                </wp:positionV>
                <wp:extent cx="2026285" cy="588010"/>
                <wp:effectExtent l="5080" t="4445" r="6985" b="17145"/>
                <wp:wrapNone/>
                <wp:docPr id="88" name="文本框 88"/>
                <wp:cNvGraphicFramePr/>
                <a:graphic xmlns:a="http://schemas.openxmlformats.org/drawingml/2006/main">
                  <a:graphicData uri="http://schemas.microsoft.com/office/word/2010/wordprocessingShape">
                    <wps:wsp>
                      <wps:cNvSpPr txBox="1"/>
                      <wps:spPr>
                        <a:xfrm>
                          <a:off x="7595870" y="6086475"/>
                          <a:ext cx="2026285" cy="5880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 xml:space="preserve">  一般防渗区</w:t>
                            </w:r>
                          </w:p>
                          <w:p>
                            <w:pPr>
                              <w:pStyle w:val="31"/>
                              <w:rPr>
                                <w:rFonts w:hint="default"/>
                                <w:lang w:val="en-US" w:eastAsia="zh-CN"/>
                              </w:rPr>
                            </w:pPr>
                            <w:r>
                              <w:rPr>
                                <w:rFonts w:hint="eastAsia"/>
                                <w:lang w:val="en-US" w:eastAsia="zh-CN"/>
                              </w:rPr>
                              <w:t>重点防渗区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8.2pt;margin-top:407.8pt;height:46.3pt;width:159.55pt;z-index:141312;mso-width-relative:page;mso-height-relative:page;" fillcolor="#FFFFFF [3201]" filled="t" stroked="t" coordsize="21600,21600" o:gfxdata="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6pIn3YAAAADAEAAA8AAAAAAAAAAQAgAAAAIgAAAGRycy9kb3ducmV2LnhtbFBLAQIU&#10;ABQAAAAIAIdO4kBYn3GiZQIAAMUEAAAOAAAAAAAAAAEAIAAAACcBAABkcnMvZTJvRG9jLnhtbFBL&#10;BQYAAAAABgAGAFkBAAD+BQ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 xml:space="preserve">  一般防渗区</w:t>
                      </w:r>
                    </w:p>
                    <w:p>
                      <w:pPr>
                        <w:pStyle w:val="31"/>
                        <w:rPr>
                          <w:rFonts w:hint="default"/>
                          <w:lang w:val="en-US" w:eastAsia="zh-CN"/>
                        </w:rPr>
                      </w:pPr>
                      <w:r>
                        <w:rPr>
                          <w:rFonts w:hint="eastAsia"/>
                          <w:lang w:val="en-US" w:eastAsia="zh-CN"/>
                        </w:rPr>
                        <w:t>重点防渗区</w:t>
                      </w:r>
                    </w:p>
                  </w:txbxContent>
                </v:textbox>
              </v:shape>
            </w:pict>
          </mc:Fallback>
        </mc:AlternateContent>
      </w:r>
      <w:r>
        <w:rPr>
          <w:sz w:val="28"/>
        </w:rPr>
        <mc:AlternateContent>
          <mc:Choice Requires="wps">
            <w:drawing>
              <wp:anchor distT="0" distB="0" distL="114300" distR="114300" simplePos="0" relativeHeight="251672576" behindDoc="0" locked="0" layoutInCell="1" allowOverlap="1">
                <wp:simplePos x="0" y="0"/>
                <wp:positionH relativeFrom="column">
                  <wp:posOffset>1068705</wp:posOffset>
                </wp:positionH>
                <wp:positionV relativeFrom="paragraph">
                  <wp:posOffset>510540</wp:posOffset>
                </wp:positionV>
                <wp:extent cx="6684645" cy="4476750"/>
                <wp:effectExtent l="12700" t="12700" r="27305" b="25400"/>
                <wp:wrapNone/>
                <wp:docPr id="87" name="任意多边形 87"/>
                <wp:cNvGraphicFramePr/>
                <a:graphic xmlns:a="http://schemas.openxmlformats.org/drawingml/2006/main">
                  <a:graphicData uri="http://schemas.microsoft.com/office/word/2010/wordprocessingShape">
                    <wps:wsp>
                      <wps:cNvSpPr/>
                      <wps:spPr>
                        <a:xfrm>
                          <a:off x="1932940" y="1158875"/>
                          <a:ext cx="6684645" cy="4476750"/>
                        </a:xfrm>
                        <a:custGeom>
                          <a:avLst/>
                          <a:gdLst>
                            <a:gd name="connisteX0" fmla="*/ 52070 w 6684645"/>
                            <a:gd name="connsiteY0" fmla="*/ 0 h 4476750"/>
                            <a:gd name="connisteX1" fmla="*/ 0 w 6684645"/>
                            <a:gd name="connsiteY1" fmla="*/ 4391025 h 4476750"/>
                            <a:gd name="connisteX2" fmla="*/ 5749290 w 6684645"/>
                            <a:gd name="connsiteY2" fmla="*/ 4476750 h 4476750"/>
                            <a:gd name="connisteX3" fmla="*/ 5767070 w 6684645"/>
                            <a:gd name="connsiteY3" fmla="*/ 3827780 h 4476750"/>
                            <a:gd name="connisteX4" fmla="*/ 6667500 w 6684645"/>
                            <a:gd name="connsiteY4" fmla="*/ 3819525 h 4476750"/>
                            <a:gd name="connisteX5" fmla="*/ 6684645 w 6684645"/>
                            <a:gd name="connsiteY5" fmla="*/ 121920 h 4476750"/>
                            <a:gd name="connisteX6" fmla="*/ 52070 w 6684645"/>
                            <a:gd name="connsiteY6" fmla="*/ 0 h 44767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6684645" h="4476750">
                              <a:moveTo>
                                <a:pt x="52070" y="0"/>
                              </a:moveTo>
                              <a:lnTo>
                                <a:pt x="0" y="4391025"/>
                              </a:lnTo>
                              <a:lnTo>
                                <a:pt x="5749290" y="4476750"/>
                              </a:lnTo>
                              <a:lnTo>
                                <a:pt x="5767070" y="3827780"/>
                              </a:lnTo>
                              <a:lnTo>
                                <a:pt x="6667500" y="3819525"/>
                              </a:lnTo>
                              <a:lnTo>
                                <a:pt x="6684645" y="121920"/>
                              </a:lnTo>
                              <a:lnTo>
                                <a:pt x="52070" y="0"/>
                              </a:lnTo>
                              <a:close/>
                            </a:path>
                          </a:pathLst>
                        </a:custGeom>
                        <a:solidFill>
                          <a:schemeClr val="accent3">
                            <a:alpha val="44000"/>
                          </a:schemeClr>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84.15pt;margin-top:40.2pt;height:352.5pt;width:526.35pt;z-index:251672576;mso-width-relative:page;mso-height-relative:page;" fillcolor="#9BBB59 [3206]" filled="t" stroked="t" coordsize="6684645,4476750" o:gfxdata="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" path="m52070,0l0,4391025,5749290,4476750,5767070,3827780,6667500,3819525,6684645,121920,52070,0xe">
                <v:path o:connectlocs="52070,0;0,4391025;5749290,4476750;5767070,3827780;6667500,3819525;6684645,121920;52070,0" o:connectangles="0,0,0,0,0,0,0"/>
                <v:fill on="t" opacity="28835f" focussize="0,0"/>
                <v:stroke weight="2pt" color="#385D8A [3204]" joinstyle="round"/>
                <v:imagedata o:title=""/>
                <o:lock v:ext="edit" aspectratio="f"/>
              </v:shape>
            </w:pict>
          </mc:Fallback>
        </mc:AlternateContent>
      </w:r>
      <w:r>
        <w:rPr>
          <w:sz w:val="28"/>
        </w:rPr>
        <mc:AlternateContent>
          <mc:Choice Requires="wps">
            <w:drawing>
              <wp:anchor distT="0" distB="0" distL="114300" distR="114300" simplePos="0" relativeHeight="138240" behindDoc="0" locked="0" layoutInCell="1" allowOverlap="1">
                <wp:simplePos x="0" y="0"/>
                <wp:positionH relativeFrom="column">
                  <wp:posOffset>1380490</wp:posOffset>
                </wp:positionH>
                <wp:positionV relativeFrom="paragraph">
                  <wp:posOffset>1349375</wp:posOffset>
                </wp:positionV>
                <wp:extent cx="1064895" cy="633095"/>
                <wp:effectExtent l="4445" t="4445" r="16510" b="10160"/>
                <wp:wrapNone/>
                <wp:docPr id="84" name="文本框 84"/>
                <wp:cNvGraphicFramePr/>
                <a:graphic xmlns:a="http://schemas.openxmlformats.org/drawingml/2006/main">
                  <a:graphicData uri="http://schemas.microsoft.com/office/word/2010/wordprocessingShape">
                    <wps:wsp>
                      <wps:cNvSpPr txBox="1"/>
                      <wps:spPr>
                        <a:xfrm>
                          <a:off x="2244725" y="1964690"/>
                          <a:ext cx="1064895" cy="633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eastAsia="zh-CN"/>
                              </w:rPr>
                              <w:t>除尘器</w:t>
                            </w:r>
                            <w:r>
                              <w:rPr>
                                <w:rFonts w:hint="eastAsia"/>
                                <w:sz w:val="21"/>
                                <w:szCs w:val="21"/>
                                <w:lang w:val="en-US" w:eastAsia="zh-CN"/>
                              </w:rPr>
                              <w:t>+UV光解+活性炭有机物净化装置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7pt;margin-top:106.25pt;height:49.85pt;width:83.85pt;z-index:138240;mso-width-relative:page;mso-height-relative:page;" fillcolor="#FFFFFF [3201]" filled="t" stroked="t" coordsize="21600,21600" o:gfxdata="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fepitcAAAALAQAADwAAAAAAAAABACAAAAAiAAAAZHJzL2Rvd25yZXYueG1sUEsBAhQAFAAA&#10;AAgAh07iQGkrEANiAgAAxQQAAA4AAAAAAAAAAQAgAAAAJgEAAGRycy9lMm9Eb2MueG1sUEsFBgAA&#10;AAAGAAYAWQEAAPoFAAAAAA==&#10;">
                <v:fill on="t" focussize="0,0"/>
                <v:stroke weight="0.5pt" color="#000000 [3204]" joinstyle="round"/>
                <v:imagedata o:title=""/>
                <o:lock v:ext="edit" aspectratio="f"/>
                <v:textbox>
                  <w:txbxContent>
                    <w:p>
                      <w:pPr>
                        <w:rPr>
                          <w:rFonts w:hint="default" w:eastAsia="宋体"/>
                          <w:sz w:val="21"/>
                          <w:szCs w:val="21"/>
                          <w:lang w:val="en-US" w:eastAsia="zh-CN"/>
                        </w:rPr>
                      </w:pPr>
                      <w:r>
                        <w:rPr>
                          <w:rFonts w:hint="eastAsia"/>
                          <w:sz w:val="21"/>
                          <w:szCs w:val="21"/>
                          <w:lang w:eastAsia="zh-CN"/>
                        </w:rPr>
                        <w:t>除尘器</w:t>
                      </w:r>
                      <w:r>
                        <w:rPr>
                          <w:rFonts w:hint="eastAsia"/>
                          <w:sz w:val="21"/>
                          <w:szCs w:val="21"/>
                          <w:lang w:val="en-US" w:eastAsia="zh-CN"/>
                        </w:rPr>
                        <w:t>+UV光解+活性炭有机物净化装置</w:t>
                      </w:r>
                    </w:p>
                  </w:txbxContent>
                </v:textbox>
              </v:shape>
            </w:pict>
          </mc:Fallback>
        </mc:AlternateContent>
      </w:r>
      <w:r>
        <w:rPr>
          <w:sz w:val="28"/>
        </w:rPr>
        <mc:AlternateContent>
          <mc:Choice Requires="wps">
            <w:drawing>
              <wp:anchor distT="0" distB="0" distL="114300" distR="114300" simplePos="0" relativeHeight="139264" behindDoc="0" locked="0" layoutInCell="1" allowOverlap="1">
                <wp:simplePos x="0" y="0"/>
                <wp:positionH relativeFrom="column">
                  <wp:posOffset>3087370</wp:posOffset>
                </wp:positionH>
                <wp:positionV relativeFrom="paragraph">
                  <wp:posOffset>3327400</wp:posOffset>
                </wp:positionV>
                <wp:extent cx="381000" cy="510540"/>
                <wp:effectExtent l="0" t="0" r="0" b="3810"/>
                <wp:wrapNone/>
                <wp:docPr id="85" name="文本框 85"/>
                <wp:cNvGraphicFramePr/>
                <a:graphic xmlns:a="http://schemas.openxmlformats.org/drawingml/2006/main">
                  <a:graphicData uri="http://schemas.microsoft.com/office/word/2010/wordprocessingShape">
                    <wps:wsp>
                      <wps:cNvSpPr txBox="1"/>
                      <wps:spPr>
                        <a:xfrm>
                          <a:off x="3976370" y="4017010"/>
                          <a:ext cx="381000" cy="5105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1"/>
                                <w:lang w:eastAsia="zh-CN"/>
                              </w:rPr>
                            </w:pPr>
                            <w:r>
                              <w:rPr>
                                <w:rFonts w:hint="eastAsia"/>
                                <w:sz w:val="21"/>
                                <w:szCs w:val="21"/>
                                <w:lang w:eastAsia="zh-CN"/>
                              </w:rPr>
                              <w:t>包装区</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1pt;margin-top:262pt;height:40.2pt;width:30pt;z-index:139264;mso-width-relative:page;mso-height-relative:page;" fillcolor="#FFFFFF [3201]" filled="t" stroked="f" coordsize="21600,21600" o:gfxdata="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YUWUNkAAAALAQAADwAAAAAAAAABACAAAAAiAAAAZHJzL2Rvd25yZXYueG1sUEsBAhQAFAAA&#10;AAgAh07iQJL42zdgAgAAngQAAA4AAAAAAAAAAQAgAAAAKAEAAGRycy9lMm9Eb2MueG1sUEsFBgAA&#10;AAAGAAYAWQEAAPoFAAAAAA==&#10;">
                <v:fill on="t" focussize="0,0"/>
                <v:stroke on="f" weight="0.5pt"/>
                <v:imagedata o:title=""/>
                <o:lock v:ext="edit" aspectratio="f"/>
                <v:textbox style="layout-flow:vertical-ideographic;">
                  <w:txbxContent>
                    <w:p>
                      <w:pPr>
                        <w:rPr>
                          <w:rFonts w:hint="eastAsia" w:eastAsia="宋体"/>
                          <w:sz w:val="21"/>
                          <w:szCs w:val="21"/>
                          <w:lang w:eastAsia="zh-CN"/>
                        </w:rPr>
                      </w:pPr>
                      <w:r>
                        <w:rPr>
                          <w:rFonts w:hint="eastAsia"/>
                          <w:sz w:val="21"/>
                          <w:szCs w:val="21"/>
                          <w:lang w:eastAsia="zh-CN"/>
                        </w:rPr>
                        <w:t>包装区</w:t>
                      </w:r>
                    </w:p>
                  </w:txbxContent>
                </v:textbox>
              </v:shape>
            </w:pict>
          </mc:Fallback>
        </mc:AlternateContent>
      </w:r>
      <w:r>
        <w:rPr>
          <w:sz w:val="28"/>
        </w:rPr>
        <mc:AlternateContent>
          <mc:Choice Requires="wps">
            <w:drawing>
              <wp:anchor distT="0" distB="0" distL="114300" distR="114300" simplePos="0" relativeHeight="137216" behindDoc="0" locked="0" layoutInCell="1" allowOverlap="1">
                <wp:simplePos x="0" y="0"/>
                <wp:positionH relativeFrom="column">
                  <wp:posOffset>2562860</wp:posOffset>
                </wp:positionH>
                <wp:positionV relativeFrom="paragraph">
                  <wp:posOffset>1532890</wp:posOffset>
                </wp:positionV>
                <wp:extent cx="1029335" cy="294640"/>
                <wp:effectExtent l="5080" t="4445" r="13335" b="5715"/>
                <wp:wrapNone/>
                <wp:docPr id="83" name="文本框 83"/>
                <wp:cNvGraphicFramePr/>
                <a:graphic xmlns:a="http://schemas.openxmlformats.org/drawingml/2006/main">
                  <a:graphicData uri="http://schemas.microsoft.com/office/word/2010/wordprocessingShape">
                    <wps:wsp>
                      <wps:cNvSpPr txBox="1"/>
                      <wps:spPr>
                        <a:xfrm>
                          <a:off x="3526155" y="2181225"/>
                          <a:ext cx="1029335" cy="294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eastAsia="zh-CN"/>
                              </w:rPr>
                              <w:t>涂覆生产线</w:t>
                            </w:r>
                            <w:r>
                              <w:rPr>
                                <w:rFonts w:hint="eastAsia"/>
                                <w:sz w:val="21"/>
                                <w:szCs w:val="21"/>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8pt;margin-top:120.7pt;height:23.2pt;width:81.05pt;z-index:137216;mso-width-relative:page;mso-height-relative:page;" fillcolor="#FFFFFF [3201]" filled="t" stroked="t" coordsize="21600,21600" o:gfxdata="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zQr6jYAAAACwEAAA8AAAAAAAAAAQAgAAAAIgAAAGRycy9kb3ducmV2LnhtbFBL&#10;AQIUABQAAAAIAIdO4kBvlruXaAIAAMUEAAAOAAAAAAAAAAEAIAAAACcBAABkcnMvZTJvRG9jLnht&#10;bFBLBQYAAAAABgAGAFkBAAABBgAAAAA=&#10;">
                <v:fill on="t" focussize="0,0"/>
                <v:stroke weight="0.5pt" color="#000000 [3204]" joinstyle="round"/>
                <v:imagedata o:title=""/>
                <o:lock v:ext="edit" aspectratio="f"/>
                <v:textbox>
                  <w:txbxContent>
                    <w:p>
                      <w:pPr>
                        <w:rPr>
                          <w:rFonts w:hint="default" w:eastAsia="宋体"/>
                          <w:sz w:val="21"/>
                          <w:szCs w:val="21"/>
                          <w:lang w:val="en-US" w:eastAsia="zh-CN"/>
                        </w:rPr>
                      </w:pPr>
                      <w:r>
                        <w:rPr>
                          <w:rFonts w:hint="eastAsia"/>
                          <w:sz w:val="21"/>
                          <w:szCs w:val="21"/>
                          <w:lang w:eastAsia="zh-CN"/>
                        </w:rPr>
                        <w:t>涂覆生产线</w:t>
                      </w:r>
                      <w:r>
                        <w:rPr>
                          <w:rFonts w:hint="eastAsia"/>
                          <w:sz w:val="21"/>
                          <w:szCs w:val="21"/>
                          <w:lang w:val="en-US" w:eastAsia="zh-CN"/>
                        </w:rPr>
                        <w:t>1</w:t>
                      </w:r>
                    </w:p>
                  </w:txbxContent>
                </v:textbox>
              </v:shape>
            </w:pict>
          </mc:Fallback>
        </mc:AlternateContent>
      </w:r>
      <w:r>
        <w:rPr>
          <w:sz w:val="28"/>
        </w:rPr>
        <mc:AlternateContent>
          <mc:Choice Requires="wps">
            <w:drawing>
              <wp:anchor distT="0" distB="0" distL="114300" distR="114300" simplePos="0" relativeHeight="136192" behindDoc="0" locked="0" layoutInCell="1" allowOverlap="1">
                <wp:simplePos x="0" y="0"/>
                <wp:positionH relativeFrom="column">
                  <wp:posOffset>6817995</wp:posOffset>
                </wp:positionH>
                <wp:positionV relativeFrom="paragraph">
                  <wp:posOffset>4347210</wp:posOffset>
                </wp:positionV>
                <wp:extent cx="857250" cy="631190"/>
                <wp:effectExtent l="4445" t="4445" r="14605" b="12065"/>
                <wp:wrapNone/>
                <wp:docPr id="82" name="文本框 82"/>
                <wp:cNvGraphicFramePr/>
                <a:graphic xmlns:a="http://schemas.openxmlformats.org/drawingml/2006/main">
                  <a:graphicData uri="http://schemas.microsoft.com/office/word/2010/wordprocessingShape">
                    <wps:wsp>
                      <wps:cNvSpPr txBox="1"/>
                      <wps:spPr>
                        <a:xfrm>
                          <a:off x="7682230" y="4995545"/>
                          <a:ext cx="857250" cy="631190"/>
                        </a:xfrm>
                        <a:prstGeom prst="rect">
                          <a:avLst/>
                        </a:prstGeom>
                        <a:solidFill>
                          <a:schemeClr val="accent6"/>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危废暂存间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6.85pt;margin-top:342.3pt;height:49.7pt;width:67.5pt;z-index:136192;mso-width-relative:page;mso-height-relative:page;" fillcolor="#F79646 [3209]" filled="t" stroked="t" coordsize="21600,21600" o:gfxdata="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2MCBi2wAAAA0BAAAPAAAAAAAAAAEAIAAAACIAAABkcnMvZG93bnJldi54bWxQ&#10;SwECFAAUAAAACACHTuJABg32vGYCAADEBAAADgAAAAAAAAABACAAAAAqAQAAZHJzL2Uyb0RvYy54&#10;bWxQSwUGAAAAAAYABgBZAQAAAgY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危废暂存间</w:t>
                      </w:r>
                    </w:p>
                  </w:txbxContent>
                </v:textbox>
              </v:shape>
            </w:pict>
          </mc:Fallback>
        </mc:AlternateContent>
      </w:r>
      <w:r>
        <w:rPr>
          <w:sz w:val="28"/>
        </w:rPr>
        <mc:AlternateContent>
          <mc:Choice Requires="wps">
            <w:drawing>
              <wp:anchor distT="0" distB="0" distL="114300" distR="114300" simplePos="0" relativeHeight="135168" behindDoc="0" locked="0" layoutInCell="1" allowOverlap="1">
                <wp:simplePos x="0" y="0"/>
                <wp:positionH relativeFrom="column">
                  <wp:posOffset>6636385</wp:posOffset>
                </wp:positionH>
                <wp:positionV relativeFrom="paragraph">
                  <wp:posOffset>3957320</wp:posOffset>
                </wp:positionV>
                <wp:extent cx="1030605" cy="796925"/>
                <wp:effectExtent l="0" t="0" r="17145" b="3175"/>
                <wp:wrapNone/>
                <wp:docPr id="81" name="矩形 81"/>
                <wp:cNvGraphicFramePr/>
                <a:graphic xmlns:a="http://schemas.openxmlformats.org/drawingml/2006/main">
                  <a:graphicData uri="http://schemas.microsoft.com/office/word/2010/wordprocessingShape">
                    <wps:wsp>
                      <wps:cNvSpPr/>
                      <wps:spPr>
                        <a:xfrm>
                          <a:off x="7500620" y="4605655"/>
                          <a:ext cx="1030605" cy="796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2.55pt;margin-top:311.6pt;height:62.75pt;width:81.15pt;z-index:135168;v-text-anchor:middle;mso-width-relative:page;mso-height-relative:page;" fillcolor="#FFFFFF [3212]" filled="t" stroked="f" coordsize="21600,21600" o:gfxdata="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MMLCv1wAAAA0BAAAPAAAAAAAAAAEAIAAAACIAAABkcnMvZG93bnJldi54bWxQ&#10;SwECFAAUAAAACACHTuJASkUbP2oCAADCBAAADgAAAAAAAAABACAAAAAmAQAAZHJzL2Uyb0RvYy54&#10;bWxQSwUGAAAAAAYABgBZAQAAAgYAAAAA&#10;">
                <v:fill on="t" focussize="0,0"/>
                <v:stroke on="f" weight="2pt"/>
                <v:imagedata o:title=""/>
                <o:lock v:ext="edit" aspectratio="f"/>
              </v:rect>
            </w:pict>
          </mc:Fallback>
        </mc:AlternateContent>
      </w:r>
      <w:r>
        <w:rPr>
          <w:sz w:val="28"/>
        </w:rPr>
        <mc:AlternateContent>
          <mc:Choice Requires="wps">
            <w:drawing>
              <wp:anchor distT="0" distB="0" distL="0" distR="0" simplePos="0" relativeHeight="29696" behindDoc="0" locked="0" layoutInCell="1" allowOverlap="1">
                <wp:simplePos x="0" y="0"/>
                <wp:positionH relativeFrom="column">
                  <wp:posOffset>3427095</wp:posOffset>
                </wp:positionH>
                <wp:positionV relativeFrom="paragraph">
                  <wp:posOffset>5574665</wp:posOffset>
                </wp:positionV>
                <wp:extent cx="2682875" cy="484505"/>
                <wp:effectExtent l="0" t="0" r="0" b="0"/>
                <wp:wrapNone/>
                <wp:docPr id="78" name="文本框 607"/>
                <wp:cNvGraphicFramePr/>
                <a:graphic xmlns:a="http://schemas.openxmlformats.org/drawingml/2006/main">
                  <a:graphicData uri="http://schemas.microsoft.com/office/word/2010/wordprocessingShape">
                    <wps:wsp>
                      <wps:cNvSpPr/>
                      <wps:spPr>
                        <a:xfrm>
                          <a:off x="0" y="0"/>
                          <a:ext cx="2682875" cy="484505"/>
                        </a:xfrm>
                        <a:prstGeom prst="rect">
                          <a:avLst/>
                        </a:prstGeom>
                        <a:ln>
                          <a:noFill/>
                        </a:ln>
                      </wps:spPr>
                      <wps:txbx>
                        <w:txbxContent>
                          <w:p>
                            <w:pPr>
                              <w:rPr>
                                <w:rFonts w:hint="default" w:eastAsia="宋体"/>
                                <w:b/>
                                <w:bCs/>
                                <w:lang w:val="en-US" w:eastAsia="zh-CN"/>
                              </w:rPr>
                            </w:pPr>
                            <w:r>
                              <w:rPr>
                                <w:rFonts w:hint="eastAsia"/>
                                <w:b/>
                                <w:bCs/>
                                <w:lang w:eastAsia="zh-CN"/>
                              </w:rPr>
                              <w:t>附图</w:t>
                            </w:r>
                            <w:r>
                              <w:rPr>
                                <w:rFonts w:hint="eastAsia"/>
                                <w:b/>
                                <w:bCs/>
                                <w:lang w:val="en-US" w:eastAsia="zh-CN"/>
                              </w:rPr>
                              <w:t>7 生产车间分区防渗图</w:t>
                            </w:r>
                          </w:p>
                        </w:txbxContent>
                      </wps:txbx>
                      <wps:bodyPr wrap="square" upright="1"/>
                    </wps:wsp>
                  </a:graphicData>
                </a:graphic>
              </wp:anchor>
            </w:drawing>
          </mc:Choice>
          <mc:Fallback>
            <w:pict>
              <v:rect id="文本框 607" o:spid="_x0000_s1026" o:spt="1" style="position:absolute;left:0pt;margin-left:269.85pt;margin-top:438.95pt;height:38.15pt;width:211.25pt;z-index:29696;mso-width-relative:page;mso-height-relative:page;" filled="f" stroked="f" coordsize="21600,21600" o:gfxdata="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KAONe3QAAAAsBAAAPAAAAAAAAAAEAIAAAACIAAABkcnMvZG93bnJldi54bWxQSwECFAAUAAAA&#10;CACHTuJAoezbgrABAABKAwAADgAAAAAAAAABACAAAAAsAQAAZHJzL2Uyb0RvYy54bWxQSwUGAAAA&#10;AAYABgBZAQAATgUAAAAA&#10;">
                <v:fill on="f" focussize="0,0"/>
                <v:stroke on="f"/>
                <v:imagedata o:title=""/>
                <o:lock v:ext="edit" aspectratio="f"/>
                <v:textbox>
                  <w:txbxContent>
                    <w:p>
                      <w:pPr>
                        <w:rPr>
                          <w:rFonts w:hint="default" w:eastAsia="宋体"/>
                          <w:b/>
                          <w:bCs/>
                          <w:lang w:val="en-US" w:eastAsia="zh-CN"/>
                        </w:rPr>
                      </w:pPr>
                      <w:r>
                        <w:rPr>
                          <w:rFonts w:hint="eastAsia"/>
                          <w:b/>
                          <w:bCs/>
                          <w:lang w:eastAsia="zh-CN"/>
                        </w:rPr>
                        <w:t>附图</w:t>
                      </w:r>
                      <w:r>
                        <w:rPr>
                          <w:rFonts w:hint="eastAsia"/>
                          <w:b/>
                          <w:bCs/>
                          <w:lang w:val="en-US" w:eastAsia="zh-CN"/>
                        </w:rPr>
                        <w:t>7 生产车间分区防渗图</w:t>
                      </w:r>
                    </w:p>
                  </w:txbxContent>
                </v:textbox>
              </v:rect>
            </w:pict>
          </mc:Fallback>
        </mc:AlternateContent>
      </w:r>
      <w:r>
        <w:rPr>
          <w:rFonts w:hint="eastAsia"/>
          <w:lang w:eastAsia="zh-CN"/>
        </w:rPr>
        <w:drawing>
          <wp:inline distT="0" distB="0" distL="114300" distR="114300">
            <wp:extent cx="8038465" cy="5469255"/>
            <wp:effectExtent l="0" t="0" r="635" b="17145"/>
            <wp:docPr id="77" name="图片 77" descr="厂房平面图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厂房平面图2018"/>
                    <pic:cNvPicPr>
                      <a:picLocks noChangeAspect="1"/>
                    </pic:cNvPicPr>
                  </pic:nvPicPr>
                  <pic:blipFill>
                    <a:blip r:embed="rId82"/>
                    <a:srcRect t="2693" b="3741"/>
                    <a:stretch>
                      <a:fillRect/>
                    </a:stretch>
                  </pic:blipFill>
                  <pic:spPr>
                    <a:xfrm>
                      <a:off x="0" y="0"/>
                      <a:ext cx="8038465" cy="5469255"/>
                    </a:xfrm>
                    <a:prstGeom prst="rect">
                      <a:avLst/>
                    </a:prstGeom>
                  </pic:spPr>
                </pic:pic>
              </a:graphicData>
            </a:graphic>
          </wp:inline>
        </w:drawing>
      </w:r>
    </w:p>
    <w:sectPr>
      <w:pgSz w:w="16838" w:h="11906" w:orient="landscape"/>
      <w:pgMar w:top="1021" w:right="1361" w:bottom="851" w:left="1361" w:header="340" w:footer="227" w:gutter="0"/>
      <w:pgBorders w:offsetFrom="page">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roman"/>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A00002AF" w:usb1="400078FB" w:usb2="00000000" w:usb3="00000000" w:csb0="6000009F" w:csb1="DFD70000"/>
  </w:font>
  <w:font w:name="方正大标宋简体">
    <w:altName w:val="Arial Unicode MS"/>
    <w:panose1 w:val="02010601030101010101"/>
    <w:charset w:val="86"/>
    <w:family w:val="auto"/>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Garamond">
    <w:panose1 w:val="02020404030301010803"/>
    <w:charset w:val="00"/>
    <w:family w:val="roman"/>
    <w:pitch w:val="default"/>
    <w:sig w:usb0="00000287" w:usb1="00000000" w:usb2="00000000" w:usb3="00000000" w:csb0="0000009F" w:csb1="DFD70000"/>
  </w:font>
  <w:font w:name="楷体_GB2312">
    <w:altName w:val="楷体"/>
    <w:panose1 w:val="02010609030101010101"/>
    <w:charset w:val="86"/>
    <w:family w:val="modern"/>
    <w:pitch w:val="default"/>
    <w:sig w:usb0="00000000" w:usb1="00000000" w:usb2="00000000" w:usb3="00000000" w:csb0="00040000" w:csb1="00000000"/>
  </w:font>
  <w:font w:name="Tms Rmn">
    <w:altName w:val="Times New Roman"/>
    <w:panose1 w:val="02020603040005020304"/>
    <w:charset w:val="00"/>
    <w:family w:val="roman"/>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TimesNewRomanPSMT">
    <w:altName w:val="Times New Roman"/>
    <w:panose1 w:val="00000000000000000000"/>
    <w:charset w:val="00"/>
    <w:family w:val="roman"/>
    <w:pitch w:val="default"/>
    <w:sig w:usb0="00000000" w:usb1="00000000" w:usb2="00000000" w:usb3="00000000" w:csb0="00040001" w:csb1="00000000"/>
  </w:font>
  <w:font w:name="华文宋体">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83" w:usb1="288F0000" w:usb2="00000006" w:usb3="00000000" w:csb0="00040001" w:csb1="00000000"/>
  </w:font>
  <w:font w:name="Wingdings 2">
    <w:panose1 w:val="05020102010507070707"/>
    <w:charset w:val="02"/>
    <w:family w:val="auto"/>
    <w:pitch w:val="default"/>
    <w:sig w:usb0="00000000" w:usb1="00000000" w:usb2="00000000" w:usb3="00000000" w:csb0="80000000" w:csb1="00000000"/>
  </w:font>
  <w:font w:name="MS Mincho">
    <w:panose1 w:val="02020609040205080304"/>
    <w:charset w:val="80"/>
    <w:family w:val="roman"/>
    <w:pitch w:val="default"/>
    <w:sig w:usb0="A00002BF" w:usb1="68C7FCFB" w:usb2="00000010" w:usb3="00000000" w:csb0="4002009F" w:csb1="DFD70000"/>
  </w:font>
  <w:font w:name="TimesNewRomanPS-BoldMT">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pPr>
                      <w:pStyle w:val="3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center" w:y="1"/>
      <w:rPr>
        <w:rStyle w:val="52"/>
      </w:rPr>
    </w:pPr>
    <w:r>
      <w:fldChar w:fldCharType="begin"/>
    </w:r>
    <w:r>
      <w:rPr>
        <w:rStyle w:val="52"/>
      </w:rPr>
      <w:instrText xml:space="preserve">PAGE  </w:instrText>
    </w:r>
    <w:r>
      <w:fldChar w:fldCharType="separate"/>
    </w:r>
    <w:r>
      <w:rPr>
        <w:rStyle w:val="52"/>
      </w:rPr>
      <w:t>1</w:t>
    </w:r>
    <w:r>
      <w:fldChar w:fldCharType="end"/>
    </w:r>
  </w:p>
  <w:p>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sz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3"/>
                            <w:rPr>
                              <w:rStyle w:val="52"/>
                            </w:rPr>
                          </w:pPr>
                          <w:r>
                            <w:fldChar w:fldCharType="begin"/>
                          </w:r>
                          <w:r>
                            <w:rPr>
                              <w:rStyle w:val="52"/>
                            </w:rPr>
                            <w:instrText xml:space="preserve">PAGE  </w:instrText>
                          </w:r>
                          <w:r>
                            <w:fldChar w:fldCharType="separate"/>
                          </w:r>
                          <w:r>
                            <w:rPr>
                              <w:rStyle w:val="52"/>
                            </w:rP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pPr>
                      <w:pStyle w:val="33"/>
                      <w:rPr>
                        <w:rStyle w:val="52"/>
                      </w:rPr>
                    </w:pPr>
                    <w:r>
                      <w:fldChar w:fldCharType="begin"/>
                    </w:r>
                    <w:r>
                      <w:rPr>
                        <w:rStyle w:val="52"/>
                      </w:rPr>
                      <w:instrText xml:space="preserve">PAGE  </w:instrText>
                    </w:r>
                    <w:r>
                      <w:fldChar w:fldCharType="separate"/>
                    </w:r>
                    <w:r>
                      <w:rPr>
                        <w:rStyle w:val="52"/>
                      </w:rPr>
                      <w:t>43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rPr>
        <w:sz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Pf4vd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w9/i90CAAAmBgAADgAAAAAAAAABACAAAAAfAQAAZHJzL2Uyb0RvYy54bWxQSwUG&#10;AAAAAAYABgBZAQAAbgYAAAAA&#10;">
              <v:fill on="f" focussize="0,0"/>
              <v:stroke on="f" weight="0.5pt"/>
              <v:imagedata o:title=""/>
              <o:lock v:ext="edit" aspectratio="f"/>
              <v:textbox inset="0mm,0mm,0mm,0mm" style="mso-fit-shape-to-text:t;">
                <w:txbxContent>
                  <w:p>
                    <w:pPr>
                      <w:pStyle w:val="3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bookmarkStart w:id="6" w:name="_GoBack"/>
    <w:bookmarkEnd w:id="6"/>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2AGcH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2AGcHeAgAAJgYAAA4AAAAAAAAAAQAgAAAAHwEAAGRycy9lMm9Eb2MueG1sUEsF&#10;BgAAAAAGAAYAWQEAAG8GAAAAAA==&#10;">
              <v:fill on="f" focussize="0,0"/>
              <v:stroke on="f" weight="0.5pt"/>
              <v:imagedata o:title=""/>
              <o:lock v:ext="edit" aspectratio="f"/>
              <v:textbox inset="0mm,0mm,0mm,0mm" style="mso-fit-shape-to-text:t;">
                <w:txbxContent>
                  <w:p>
                    <w:pPr>
                      <w:pStyle w:val="3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2"/>
      <w:numFmt w:val="decimal"/>
      <w:suff w:val="nothing"/>
      <w:lvlText w:val="%1、"/>
      <w:lvlJc w:val="left"/>
    </w:lvl>
  </w:abstractNum>
  <w:abstractNum w:abstractNumId="1">
    <w:nsid w:val="00000001"/>
    <w:multiLevelType w:val="multilevel"/>
    <w:tmpl w:val="00000001"/>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2">
    <w:nsid w:val="00000002"/>
    <w:multiLevelType w:val="multilevel"/>
    <w:tmpl w:val="00000002"/>
    <w:lvl w:ilvl="0" w:tentative="0">
      <w:start w:val="1"/>
      <w:numFmt w:val="japaneseCounting"/>
      <w:lvlText w:val="%1、"/>
      <w:lvlJc w:val="left"/>
      <w:pPr>
        <w:tabs>
          <w:tab w:val="left" w:pos="1335"/>
        </w:tabs>
        <w:ind w:left="1335" w:hanging="720"/>
      </w:pPr>
      <w:rPr>
        <w:rFonts w:hint="eastAsia"/>
      </w:rPr>
    </w:lvl>
    <w:lvl w:ilvl="1" w:tentative="0">
      <w:start w:val="1"/>
      <w:numFmt w:val="decimal"/>
      <w:lvlText w:val="%2、"/>
      <w:lvlJc w:val="left"/>
      <w:pPr>
        <w:tabs>
          <w:tab w:val="left" w:pos="1755"/>
        </w:tabs>
        <w:ind w:left="1755" w:hanging="720"/>
      </w:pPr>
      <w:rPr>
        <w:rFonts w:hint="eastAsia"/>
      </w:rPr>
    </w:lvl>
    <w:lvl w:ilvl="2" w:tentative="0">
      <w:start w:val="1"/>
      <w:numFmt w:val="lowerRoman"/>
      <w:lvlText w:val="%3."/>
      <w:lvlJc w:val="right"/>
      <w:pPr>
        <w:tabs>
          <w:tab w:val="left" w:pos="1875"/>
        </w:tabs>
        <w:ind w:left="1875" w:hanging="420"/>
      </w:pPr>
    </w:lvl>
    <w:lvl w:ilvl="3" w:tentative="0">
      <w:start w:val="1"/>
      <w:numFmt w:val="decimal"/>
      <w:lvlText w:val="%4."/>
      <w:lvlJc w:val="left"/>
      <w:pPr>
        <w:tabs>
          <w:tab w:val="left" w:pos="2295"/>
        </w:tabs>
        <w:ind w:left="2295" w:hanging="420"/>
      </w:pPr>
    </w:lvl>
    <w:lvl w:ilvl="4" w:tentative="0">
      <w:start w:val="1"/>
      <w:numFmt w:val="lowerLetter"/>
      <w:lvlText w:val="%5)"/>
      <w:lvlJc w:val="left"/>
      <w:pPr>
        <w:tabs>
          <w:tab w:val="left" w:pos="2715"/>
        </w:tabs>
        <w:ind w:left="2715" w:hanging="420"/>
      </w:pPr>
    </w:lvl>
    <w:lvl w:ilvl="5" w:tentative="0">
      <w:start w:val="1"/>
      <w:numFmt w:val="lowerRoman"/>
      <w:lvlText w:val="%6."/>
      <w:lvlJc w:val="right"/>
      <w:pPr>
        <w:tabs>
          <w:tab w:val="left" w:pos="3135"/>
        </w:tabs>
        <w:ind w:left="3135" w:hanging="420"/>
      </w:pPr>
    </w:lvl>
    <w:lvl w:ilvl="6" w:tentative="0">
      <w:start w:val="1"/>
      <w:numFmt w:val="decimal"/>
      <w:lvlText w:val="%7."/>
      <w:lvlJc w:val="left"/>
      <w:pPr>
        <w:tabs>
          <w:tab w:val="left" w:pos="3555"/>
        </w:tabs>
        <w:ind w:left="3555" w:hanging="420"/>
      </w:pPr>
    </w:lvl>
    <w:lvl w:ilvl="7" w:tentative="0">
      <w:start w:val="1"/>
      <w:numFmt w:val="lowerLetter"/>
      <w:lvlText w:val="%8)"/>
      <w:lvlJc w:val="left"/>
      <w:pPr>
        <w:tabs>
          <w:tab w:val="left" w:pos="3975"/>
        </w:tabs>
        <w:ind w:left="3975" w:hanging="420"/>
      </w:pPr>
    </w:lvl>
    <w:lvl w:ilvl="8" w:tentative="0">
      <w:start w:val="1"/>
      <w:numFmt w:val="lowerRoman"/>
      <w:lvlText w:val="%9."/>
      <w:lvlJc w:val="right"/>
      <w:pPr>
        <w:tabs>
          <w:tab w:val="left" w:pos="4395"/>
        </w:tabs>
        <w:ind w:left="4395" w:hanging="420"/>
      </w:pPr>
    </w:lvl>
  </w:abstractNum>
  <w:abstractNum w:abstractNumId="3">
    <w:nsid w:val="00000003"/>
    <w:multiLevelType w:val="multilevel"/>
    <w:tmpl w:val="00000003"/>
    <w:lvl w:ilvl="0" w:tentative="0">
      <w:start w:val="1"/>
      <w:numFmt w:val="decimal"/>
      <w:suff w:val="space"/>
      <w:lvlText w:val="%1  "/>
      <w:lvlJc w:val="left"/>
      <w:pPr>
        <w:ind w:left="0" w:firstLine="0"/>
      </w:pPr>
      <w:rPr>
        <w:rFonts w:hint="default" w:ascii="Times New Roman" w:hAnsi="Times New Roman" w:cs="Times New Roman"/>
        <w:sz w:val="32"/>
        <w:szCs w:val="32"/>
      </w:rPr>
    </w:lvl>
    <w:lvl w:ilvl="1" w:tentative="0">
      <w:start w:val="1"/>
      <w:numFmt w:val="decimal"/>
      <w:pStyle w:val="74"/>
      <w:suff w:val="space"/>
      <w:lvlText w:val="%1.%2  "/>
      <w:lvlJc w:val="left"/>
      <w:pPr>
        <w:ind w:left="1800" w:hanging="400"/>
      </w:pPr>
      <w:rPr>
        <w:rFonts w:hint="default" w:ascii="Times New Roman" w:hAnsi="Times New Roman" w:cs="Times New Roman"/>
        <w:sz w:val="30"/>
        <w:szCs w:val="30"/>
      </w:rPr>
    </w:lvl>
    <w:lvl w:ilvl="2" w:tentative="0">
      <w:start w:val="1"/>
      <w:numFmt w:val="decimal"/>
      <w:pStyle w:val="143"/>
      <w:suff w:val="space"/>
      <w:lvlText w:val="%1.%2.%3  "/>
      <w:lvlJc w:val="left"/>
      <w:pPr>
        <w:ind w:left="2977" w:hanging="567"/>
      </w:pPr>
      <w:rPr>
        <w:rFonts w:hint="default" w:ascii="Times New Roman" w:hAnsi="Times New Roman" w:cs="Times New Roman"/>
        <w:b/>
        <w:color w:val="auto"/>
        <w:sz w:val="28"/>
        <w:szCs w:val="28"/>
      </w:rPr>
    </w:lvl>
    <w:lvl w:ilvl="3" w:tentative="0">
      <w:start w:val="1"/>
      <w:numFmt w:val="decimal"/>
      <w:suff w:val="space"/>
      <w:lvlText w:val="%1.%2.%3.%4  "/>
      <w:lvlJc w:val="left"/>
      <w:pPr>
        <w:ind w:left="4224" w:hanging="864"/>
      </w:pPr>
      <w:rPr>
        <w:rFonts w:hint="default" w:ascii="Times New Roman" w:hAnsi="Times New Roman" w:cs="Times New Roman"/>
        <w:b/>
        <w:sz w:val="28"/>
        <w:szCs w:val="28"/>
      </w:rPr>
    </w:lvl>
    <w:lvl w:ilvl="4" w:tentative="0">
      <w:start w:val="1"/>
      <w:numFmt w:val="decimal"/>
      <w:suff w:val="space"/>
      <w:lvlText w:val="%1.%2.%3.%4.%5"/>
      <w:lvlJc w:val="left"/>
      <w:pPr>
        <w:ind w:left="118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4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99060B"/>
    <w:rsid w:val="0283073F"/>
    <w:rsid w:val="0333349D"/>
    <w:rsid w:val="04471D11"/>
    <w:rsid w:val="08092F48"/>
    <w:rsid w:val="08415100"/>
    <w:rsid w:val="084C546F"/>
    <w:rsid w:val="08995632"/>
    <w:rsid w:val="0AC21E0C"/>
    <w:rsid w:val="0B271174"/>
    <w:rsid w:val="0B646FDA"/>
    <w:rsid w:val="0D325C41"/>
    <w:rsid w:val="0F174030"/>
    <w:rsid w:val="0FE6429D"/>
    <w:rsid w:val="106646D8"/>
    <w:rsid w:val="10A72D9B"/>
    <w:rsid w:val="125F0773"/>
    <w:rsid w:val="12CE382B"/>
    <w:rsid w:val="131914BD"/>
    <w:rsid w:val="152E73D6"/>
    <w:rsid w:val="17793285"/>
    <w:rsid w:val="17942CA4"/>
    <w:rsid w:val="17A25F6E"/>
    <w:rsid w:val="181E63EA"/>
    <w:rsid w:val="18580E17"/>
    <w:rsid w:val="194D64EB"/>
    <w:rsid w:val="197B524C"/>
    <w:rsid w:val="19AB56DB"/>
    <w:rsid w:val="19C052A4"/>
    <w:rsid w:val="19E62A14"/>
    <w:rsid w:val="1AA70559"/>
    <w:rsid w:val="1ADA046A"/>
    <w:rsid w:val="1B5F5B68"/>
    <w:rsid w:val="1C8C35CE"/>
    <w:rsid w:val="1EA34258"/>
    <w:rsid w:val="1F0445B7"/>
    <w:rsid w:val="1F2D7A4C"/>
    <w:rsid w:val="200F1948"/>
    <w:rsid w:val="20D57C82"/>
    <w:rsid w:val="22B41EAD"/>
    <w:rsid w:val="241E0CC2"/>
    <w:rsid w:val="24EB38E4"/>
    <w:rsid w:val="26A22CC5"/>
    <w:rsid w:val="2947439B"/>
    <w:rsid w:val="2AA13EC5"/>
    <w:rsid w:val="2C5D7521"/>
    <w:rsid w:val="2C7D782A"/>
    <w:rsid w:val="2C8456B7"/>
    <w:rsid w:val="2DB91F02"/>
    <w:rsid w:val="2E31434E"/>
    <w:rsid w:val="2E6F1818"/>
    <w:rsid w:val="2F240571"/>
    <w:rsid w:val="2FB06DBD"/>
    <w:rsid w:val="32354DBA"/>
    <w:rsid w:val="32AA3C79"/>
    <w:rsid w:val="343E6DB7"/>
    <w:rsid w:val="3602724C"/>
    <w:rsid w:val="37905726"/>
    <w:rsid w:val="37B75E75"/>
    <w:rsid w:val="384E7C19"/>
    <w:rsid w:val="3A5411B4"/>
    <w:rsid w:val="3D323131"/>
    <w:rsid w:val="3DF06F23"/>
    <w:rsid w:val="3EC03F47"/>
    <w:rsid w:val="3ED0315D"/>
    <w:rsid w:val="40F10C9F"/>
    <w:rsid w:val="410F2287"/>
    <w:rsid w:val="41E86923"/>
    <w:rsid w:val="43761C89"/>
    <w:rsid w:val="44866B42"/>
    <w:rsid w:val="44C11242"/>
    <w:rsid w:val="44CA254C"/>
    <w:rsid w:val="4552425D"/>
    <w:rsid w:val="45F725A4"/>
    <w:rsid w:val="46625719"/>
    <w:rsid w:val="4721725A"/>
    <w:rsid w:val="4725697D"/>
    <w:rsid w:val="48845E0F"/>
    <w:rsid w:val="48BA756F"/>
    <w:rsid w:val="492A6C31"/>
    <w:rsid w:val="49D565F0"/>
    <w:rsid w:val="4B7E634A"/>
    <w:rsid w:val="4B8D30E9"/>
    <w:rsid w:val="4D3157A6"/>
    <w:rsid w:val="4D4A7980"/>
    <w:rsid w:val="4DDA59D9"/>
    <w:rsid w:val="4DDA7481"/>
    <w:rsid w:val="4E527A5A"/>
    <w:rsid w:val="4F0B3759"/>
    <w:rsid w:val="4F527FE9"/>
    <w:rsid w:val="50AE733D"/>
    <w:rsid w:val="50E45E86"/>
    <w:rsid w:val="51437059"/>
    <w:rsid w:val="52B6491F"/>
    <w:rsid w:val="531C52A9"/>
    <w:rsid w:val="53684718"/>
    <w:rsid w:val="537545AA"/>
    <w:rsid w:val="560E2DCD"/>
    <w:rsid w:val="56791CA1"/>
    <w:rsid w:val="56D5671E"/>
    <w:rsid w:val="57927E90"/>
    <w:rsid w:val="57A33B80"/>
    <w:rsid w:val="582B1C70"/>
    <w:rsid w:val="59CF014A"/>
    <w:rsid w:val="59E214CA"/>
    <w:rsid w:val="5BD64C76"/>
    <w:rsid w:val="5C1F29E6"/>
    <w:rsid w:val="5CD759BC"/>
    <w:rsid w:val="5D592139"/>
    <w:rsid w:val="5F195C33"/>
    <w:rsid w:val="5FEA6CDD"/>
    <w:rsid w:val="60E72CEC"/>
    <w:rsid w:val="616E69C6"/>
    <w:rsid w:val="61DF1316"/>
    <w:rsid w:val="624F4225"/>
    <w:rsid w:val="638E0C82"/>
    <w:rsid w:val="65DE5EDA"/>
    <w:rsid w:val="65F15777"/>
    <w:rsid w:val="66E7314D"/>
    <w:rsid w:val="67071D6C"/>
    <w:rsid w:val="687942DC"/>
    <w:rsid w:val="6A1408A4"/>
    <w:rsid w:val="6AD83837"/>
    <w:rsid w:val="6B913E83"/>
    <w:rsid w:val="6BED5038"/>
    <w:rsid w:val="6DAB0CEA"/>
    <w:rsid w:val="6E0964CF"/>
    <w:rsid w:val="6E7A38A4"/>
    <w:rsid w:val="6F696DFE"/>
    <w:rsid w:val="713476E4"/>
    <w:rsid w:val="71784E50"/>
    <w:rsid w:val="71CF31F8"/>
    <w:rsid w:val="721B5DB0"/>
    <w:rsid w:val="74064A50"/>
    <w:rsid w:val="740F1F83"/>
    <w:rsid w:val="755D75B8"/>
    <w:rsid w:val="7674551D"/>
    <w:rsid w:val="77A70C18"/>
    <w:rsid w:val="789418A8"/>
    <w:rsid w:val="78AB4F45"/>
    <w:rsid w:val="79606609"/>
    <w:rsid w:val="79B85512"/>
    <w:rsid w:val="7AE04D32"/>
    <w:rsid w:val="7AE50947"/>
    <w:rsid w:val="7B6D6FB3"/>
    <w:rsid w:val="7CF00C50"/>
    <w:rsid w:val="7DCD2321"/>
    <w:rsid w:val="7E973537"/>
    <w:rsid w:val="7FBC136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3">
    <w:name w:val="heading 1"/>
    <w:basedOn w:val="1"/>
    <w:next w:val="1"/>
    <w:qFormat/>
    <w:uiPriority w:val="0"/>
    <w:pPr>
      <w:keepNext/>
      <w:jc w:val="center"/>
      <w:outlineLvl w:val="0"/>
    </w:pPr>
    <w:rPr>
      <w:i/>
      <w:sz w:val="21"/>
      <w:szCs w:val="20"/>
    </w:rPr>
  </w:style>
  <w:style w:type="paragraph" w:styleId="4">
    <w:name w:val="heading 2"/>
    <w:basedOn w:val="5"/>
    <w:next w:val="6"/>
    <w:link w:val="197"/>
    <w:qFormat/>
    <w:uiPriority w:val="0"/>
    <w:pPr>
      <w:keepNext/>
      <w:keepLines/>
      <w:spacing w:before="260" w:after="260" w:line="413" w:lineRule="auto"/>
      <w:outlineLvl w:val="1"/>
    </w:pPr>
    <w:rPr>
      <w:rFonts w:ascii="Arial" w:hAnsi="Arial" w:eastAsia="黑体"/>
      <w:b/>
      <w:bCs/>
      <w:kern w:val="2"/>
      <w:sz w:val="32"/>
      <w:szCs w:val="32"/>
      <w:lang w:val="en-US" w:eastAsia="zh-CN" w:bidi="ar-SA"/>
    </w:rPr>
  </w:style>
  <w:style w:type="paragraph" w:styleId="7">
    <w:name w:val="heading 3"/>
    <w:basedOn w:val="1"/>
    <w:next w:val="1"/>
    <w:link w:val="212"/>
    <w:qFormat/>
    <w:uiPriority w:val="0"/>
    <w:pPr>
      <w:keepNext/>
      <w:widowControl/>
      <w:jc w:val="center"/>
      <w:outlineLvl w:val="2"/>
    </w:pPr>
    <w:rPr>
      <w:rFonts w:ascii="宋体" w:hAnsi="宋体" w:eastAsia="宋体"/>
      <w:color w:val="000080"/>
      <w:sz w:val="24"/>
      <w:lang w:val="en-US" w:eastAsia="zh-CN" w:bidi="ar-SA"/>
    </w:rPr>
  </w:style>
  <w:style w:type="paragraph" w:styleId="8">
    <w:name w:val="heading 4"/>
    <w:basedOn w:val="1"/>
    <w:next w:val="1"/>
    <w:qFormat/>
    <w:uiPriority w:val="0"/>
    <w:pPr>
      <w:keepNext/>
      <w:spacing w:before="50"/>
      <w:jc w:val="center"/>
      <w:outlineLvl w:val="3"/>
    </w:pPr>
    <w:rPr>
      <w:rFonts w:hint="eastAsia" w:ascii="宋体" w:hAnsi="宋体" w:cs="Arial Unicode MS"/>
      <w:sz w:val="30"/>
    </w:rPr>
  </w:style>
  <w:style w:type="paragraph" w:styleId="9">
    <w:name w:val="heading 5"/>
    <w:basedOn w:val="1"/>
    <w:next w:val="1"/>
    <w:qFormat/>
    <w:uiPriority w:val="0"/>
    <w:pPr>
      <w:keepNext/>
      <w:keepLines/>
      <w:spacing w:before="280" w:after="290" w:line="372" w:lineRule="auto"/>
      <w:outlineLvl w:val="4"/>
    </w:pPr>
    <w:rPr>
      <w:b/>
      <w:szCs w:val="20"/>
    </w:rPr>
  </w:style>
  <w:style w:type="paragraph" w:styleId="10">
    <w:name w:val="heading 6"/>
    <w:basedOn w:val="1"/>
    <w:next w:val="1"/>
    <w:qFormat/>
    <w:uiPriority w:val="0"/>
    <w:pPr>
      <w:keepNext/>
      <w:keepLines/>
      <w:tabs>
        <w:tab w:val="left" w:pos="1152"/>
      </w:tabs>
      <w:spacing w:before="240" w:after="64" w:line="317" w:lineRule="auto"/>
      <w:ind w:left="1152" w:hanging="1152" w:firstLineChars="200"/>
      <w:outlineLvl w:val="5"/>
    </w:pPr>
    <w:rPr>
      <w:rFonts w:ascii="Arial" w:hAnsi="Arial" w:eastAsia="黑体"/>
      <w:b/>
      <w:bCs/>
      <w:sz w:val="24"/>
    </w:rPr>
  </w:style>
  <w:style w:type="paragraph" w:styleId="11">
    <w:name w:val="heading 7"/>
    <w:basedOn w:val="1"/>
    <w:next w:val="1"/>
    <w:qFormat/>
    <w:uiPriority w:val="0"/>
    <w:pPr>
      <w:keepNext/>
      <w:keepLines/>
      <w:tabs>
        <w:tab w:val="left" w:pos="1296"/>
      </w:tabs>
      <w:spacing w:before="240" w:after="64" w:line="317" w:lineRule="auto"/>
      <w:ind w:left="1296" w:hanging="1296" w:firstLineChars="200"/>
      <w:outlineLvl w:val="6"/>
    </w:pPr>
    <w:rPr>
      <w:b/>
      <w:bCs/>
      <w:sz w:val="24"/>
    </w:rPr>
  </w:style>
  <w:style w:type="paragraph" w:styleId="12">
    <w:name w:val="heading 8"/>
    <w:basedOn w:val="1"/>
    <w:next w:val="1"/>
    <w:qFormat/>
    <w:uiPriority w:val="0"/>
    <w:pPr>
      <w:keepNext/>
      <w:keepLines/>
      <w:tabs>
        <w:tab w:val="left" w:pos="1440"/>
      </w:tabs>
      <w:spacing w:before="240" w:after="64" w:line="317" w:lineRule="auto"/>
      <w:ind w:left="1440" w:hanging="1440" w:firstLineChars="200"/>
      <w:outlineLvl w:val="7"/>
    </w:pPr>
    <w:rPr>
      <w:rFonts w:ascii="Arial" w:hAnsi="Arial" w:eastAsia="黑体"/>
      <w:sz w:val="24"/>
    </w:rPr>
  </w:style>
  <w:style w:type="paragraph" w:styleId="13">
    <w:name w:val="heading 9"/>
    <w:basedOn w:val="1"/>
    <w:next w:val="1"/>
    <w:qFormat/>
    <w:uiPriority w:val="0"/>
    <w:pPr>
      <w:keepNext/>
      <w:keepLines/>
      <w:tabs>
        <w:tab w:val="left" w:pos="1584"/>
      </w:tabs>
      <w:spacing w:before="240" w:after="64" w:line="317" w:lineRule="auto"/>
      <w:ind w:left="1584" w:hanging="1584" w:firstLineChars="200"/>
      <w:outlineLvl w:val="8"/>
    </w:pPr>
    <w:rPr>
      <w:rFonts w:ascii="Arial" w:hAnsi="Arial" w:eastAsia="黑体"/>
      <w:szCs w:val="21"/>
    </w:rPr>
  </w:style>
  <w:style w:type="character" w:default="1" w:styleId="49">
    <w:name w:val="Default Paragraph Font"/>
    <w:link w:val="50"/>
    <w:qFormat/>
    <w:uiPriority w:val="0"/>
    <w:rPr>
      <w:sz w:val="21"/>
      <w:szCs w:val="20"/>
    </w:rPr>
  </w:style>
  <w:style w:type="table" w:default="1" w:styleId="47">
    <w:name w:val="Normal Tabl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_Style 4"/>
    <w:next w:val="1"/>
    <w:qFormat/>
    <w:uiPriority w:val="1"/>
    <w:pPr>
      <w:widowControl w:val="0"/>
      <w:jc w:val="both"/>
    </w:pPr>
    <w:rPr>
      <w:rFonts w:ascii="Times New Roman" w:hAnsi="Times New Roman" w:eastAsia="仿宋_GB2312" w:cs="Times New Roman"/>
      <w:kern w:val="2"/>
      <w:sz w:val="24"/>
      <w:szCs w:val="22"/>
      <w:lang w:val="en-US" w:eastAsia="zh-CN" w:bidi="ar-SA"/>
    </w:rPr>
  </w:style>
  <w:style w:type="paragraph" w:styleId="5">
    <w:name w:val="table of figures"/>
    <w:basedOn w:val="1"/>
    <w:next w:val="1"/>
    <w:unhideWhenUsed/>
    <w:qFormat/>
    <w:uiPriority w:val="99"/>
    <w:pPr>
      <w:ind w:leftChars="200" w:hanging="200" w:hangingChars="200"/>
    </w:pPr>
  </w:style>
  <w:style w:type="paragraph" w:styleId="6">
    <w:name w:val="Plain Text"/>
    <w:basedOn w:val="1"/>
    <w:link w:val="227"/>
    <w:qFormat/>
    <w:uiPriority w:val="0"/>
    <w:rPr>
      <w:rFonts w:ascii="宋体" w:hAnsi="Courier New" w:eastAsia="宋体"/>
      <w:kern w:val="2"/>
      <w:sz w:val="21"/>
      <w:lang w:val="en-US" w:eastAsia="zh-CN" w:bidi="ar-SA"/>
    </w:rPr>
  </w:style>
  <w:style w:type="paragraph" w:styleId="14">
    <w:name w:val="toc 7"/>
    <w:basedOn w:val="1"/>
    <w:next w:val="1"/>
    <w:qFormat/>
    <w:uiPriority w:val="0"/>
    <w:pPr>
      <w:ind w:left="1260"/>
      <w:jc w:val="left"/>
    </w:pPr>
    <w:rPr>
      <w:sz w:val="21"/>
      <w:szCs w:val="21"/>
    </w:rPr>
  </w:style>
  <w:style w:type="paragraph" w:styleId="15">
    <w:name w:val="Note Heading"/>
    <w:basedOn w:val="1"/>
    <w:next w:val="1"/>
    <w:link w:val="226"/>
    <w:qFormat/>
    <w:uiPriority w:val="0"/>
    <w:pPr>
      <w:jc w:val="center"/>
    </w:pPr>
    <w:rPr>
      <w:sz w:val="21"/>
      <w:szCs w:val="20"/>
    </w:rPr>
  </w:style>
  <w:style w:type="paragraph" w:styleId="16">
    <w:name w:val="Normal Indent"/>
    <w:basedOn w:val="1"/>
    <w:link w:val="254"/>
    <w:qFormat/>
    <w:uiPriority w:val="0"/>
    <w:pPr>
      <w:spacing w:line="360" w:lineRule="auto"/>
      <w:ind w:firstLine="420" w:firstLineChars="200"/>
    </w:pPr>
    <w:rPr>
      <w:rFonts w:eastAsia="宋体"/>
      <w:bCs/>
      <w:kern w:val="10"/>
      <w:sz w:val="24"/>
      <w:szCs w:val="24"/>
      <w:lang w:val="en-US" w:eastAsia="zh-CN" w:bidi="ar-SA"/>
    </w:rPr>
  </w:style>
  <w:style w:type="paragraph" w:styleId="17">
    <w:name w:val="caption"/>
    <w:basedOn w:val="1"/>
    <w:next w:val="1"/>
    <w:qFormat/>
    <w:uiPriority w:val="0"/>
    <w:pPr>
      <w:jc w:val="center"/>
    </w:pPr>
    <w:rPr>
      <w:rFonts w:ascii="Arial" w:hAnsi="Arial" w:eastAsia="华文中宋" w:cs="Arial"/>
      <w:b/>
      <w:sz w:val="24"/>
      <w:szCs w:val="20"/>
    </w:rPr>
  </w:style>
  <w:style w:type="paragraph" w:styleId="18">
    <w:name w:val="List Bullet"/>
    <w:basedOn w:val="1"/>
    <w:qFormat/>
    <w:uiPriority w:val="0"/>
    <w:pPr>
      <w:jc w:val="center"/>
    </w:pPr>
    <w:rPr>
      <w:rFonts w:hint="eastAsia"/>
      <w:kern w:val="10"/>
      <w:sz w:val="24"/>
    </w:rPr>
  </w:style>
  <w:style w:type="paragraph" w:styleId="19">
    <w:name w:val="Document Map"/>
    <w:basedOn w:val="1"/>
    <w:qFormat/>
    <w:uiPriority w:val="0"/>
    <w:pPr>
      <w:shd w:val="clear" w:color="auto" w:fill="000080"/>
    </w:pPr>
  </w:style>
  <w:style w:type="paragraph" w:styleId="20">
    <w:name w:val="annotation text"/>
    <w:basedOn w:val="1"/>
    <w:link w:val="246"/>
    <w:qFormat/>
    <w:uiPriority w:val="0"/>
    <w:pPr>
      <w:jc w:val="left"/>
    </w:pPr>
    <w:rPr>
      <w:sz w:val="21"/>
    </w:rPr>
  </w:style>
  <w:style w:type="paragraph" w:styleId="21">
    <w:name w:val="Body Text 3"/>
    <w:basedOn w:val="1"/>
    <w:qFormat/>
    <w:uiPriority w:val="0"/>
    <w:rPr>
      <w:sz w:val="24"/>
    </w:rPr>
  </w:style>
  <w:style w:type="paragraph" w:styleId="22">
    <w:name w:val="Body Text"/>
    <w:basedOn w:val="1"/>
    <w:next w:val="1"/>
    <w:qFormat/>
    <w:uiPriority w:val="0"/>
    <w:rPr>
      <w:b/>
      <w:bCs/>
    </w:rPr>
  </w:style>
  <w:style w:type="paragraph" w:styleId="23">
    <w:name w:val="Body Text Indent"/>
    <w:basedOn w:val="1"/>
    <w:next w:val="24"/>
    <w:link w:val="208"/>
    <w:qFormat/>
    <w:uiPriority w:val="0"/>
    <w:pPr>
      <w:ind w:firstLine="538" w:firstLineChars="196"/>
    </w:pPr>
    <w:rPr>
      <w:rFonts w:eastAsia="宋体"/>
      <w:kern w:val="2"/>
      <w:sz w:val="28"/>
      <w:szCs w:val="24"/>
      <w:lang w:val="en-US" w:eastAsia="zh-CN" w:bidi="ar-SA"/>
    </w:rPr>
  </w:style>
  <w:style w:type="paragraph" w:styleId="2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5">
    <w:name w:val="List 2"/>
    <w:basedOn w:val="1"/>
    <w:qFormat/>
    <w:uiPriority w:val="0"/>
    <w:pPr>
      <w:jc w:val="center"/>
    </w:pPr>
    <w:rPr>
      <w:bCs/>
      <w:kern w:val="10"/>
      <w:sz w:val="24"/>
    </w:rPr>
  </w:style>
  <w:style w:type="paragraph" w:styleId="26">
    <w:name w:val="Block Text"/>
    <w:basedOn w:val="1"/>
    <w:qFormat/>
    <w:uiPriority w:val="0"/>
    <w:pPr>
      <w:spacing w:line="160" w:lineRule="atLeast"/>
      <w:ind w:left="-170" w:right="-170"/>
      <w:jc w:val="center"/>
      <w:outlineLvl w:val="8"/>
    </w:pPr>
    <w:rPr>
      <w:bCs/>
      <w:sz w:val="15"/>
    </w:rPr>
  </w:style>
  <w:style w:type="paragraph" w:styleId="27">
    <w:name w:val="toc 5"/>
    <w:basedOn w:val="1"/>
    <w:next w:val="1"/>
    <w:qFormat/>
    <w:uiPriority w:val="0"/>
    <w:pPr>
      <w:ind w:left="840"/>
      <w:jc w:val="left"/>
    </w:pPr>
    <w:rPr>
      <w:sz w:val="20"/>
      <w:szCs w:val="20"/>
    </w:rPr>
  </w:style>
  <w:style w:type="paragraph" w:styleId="28">
    <w:name w:val="toc 3"/>
    <w:basedOn w:val="1"/>
    <w:next w:val="1"/>
    <w:qFormat/>
    <w:uiPriority w:val="0"/>
    <w:pPr>
      <w:ind w:left="420"/>
      <w:jc w:val="left"/>
    </w:pPr>
    <w:rPr>
      <w:sz w:val="20"/>
      <w:szCs w:val="20"/>
    </w:rPr>
  </w:style>
  <w:style w:type="paragraph" w:styleId="29">
    <w:name w:val="toc 8"/>
    <w:basedOn w:val="1"/>
    <w:next w:val="1"/>
    <w:qFormat/>
    <w:uiPriority w:val="0"/>
    <w:pPr>
      <w:ind w:left="1470"/>
      <w:jc w:val="left"/>
    </w:pPr>
    <w:rPr>
      <w:sz w:val="20"/>
      <w:szCs w:val="20"/>
    </w:rPr>
  </w:style>
  <w:style w:type="paragraph" w:styleId="30">
    <w:name w:val="Date"/>
    <w:basedOn w:val="1"/>
    <w:next w:val="1"/>
    <w:qFormat/>
    <w:uiPriority w:val="0"/>
    <w:pPr>
      <w:ind w:left="100" w:leftChars="2500"/>
    </w:pPr>
    <w:rPr>
      <w:sz w:val="21"/>
      <w:szCs w:val="20"/>
    </w:rPr>
  </w:style>
  <w:style w:type="paragraph" w:styleId="31">
    <w:name w:val="Body Text Indent 2"/>
    <w:basedOn w:val="1"/>
    <w:next w:val="1"/>
    <w:qFormat/>
    <w:uiPriority w:val="0"/>
    <w:pPr>
      <w:spacing w:line="360" w:lineRule="auto"/>
      <w:ind w:firstLine="471" w:firstLineChars="200"/>
    </w:pPr>
    <w:rPr>
      <w:sz w:val="24"/>
    </w:rPr>
  </w:style>
  <w:style w:type="paragraph" w:styleId="32">
    <w:name w:val="Balloon Text"/>
    <w:basedOn w:val="1"/>
    <w:qFormat/>
    <w:uiPriority w:val="0"/>
    <w:rPr>
      <w:sz w:val="18"/>
      <w:szCs w:val="18"/>
    </w:rPr>
  </w:style>
  <w:style w:type="paragraph" w:styleId="33">
    <w:name w:val="footer"/>
    <w:basedOn w:val="1"/>
    <w:next w:val="1"/>
    <w:qFormat/>
    <w:uiPriority w:val="0"/>
    <w:pPr>
      <w:tabs>
        <w:tab w:val="center" w:pos="4153"/>
        <w:tab w:val="right" w:pos="8306"/>
      </w:tabs>
      <w:snapToGrid w:val="0"/>
      <w:jc w:val="left"/>
    </w:pPr>
    <w:rPr>
      <w:sz w:val="18"/>
      <w:szCs w:val="18"/>
    </w:rPr>
  </w:style>
  <w:style w:type="paragraph" w:styleId="34">
    <w:name w:val="toc 1"/>
    <w:basedOn w:val="1"/>
    <w:next w:val="1"/>
    <w:qFormat/>
    <w:uiPriority w:val="0"/>
    <w:pPr>
      <w:spacing w:before="120"/>
      <w:jc w:val="left"/>
    </w:pPr>
    <w:rPr>
      <w:b/>
      <w:sz w:val="24"/>
      <w:szCs w:val="20"/>
    </w:rPr>
  </w:style>
  <w:style w:type="paragraph" w:styleId="35">
    <w:name w:val="toc 4"/>
    <w:basedOn w:val="1"/>
    <w:next w:val="1"/>
    <w:qFormat/>
    <w:uiPriority w:val="0"/>
    <w:pPr>
      <w:ind w:left="630"/>
      <w:jc w:val="left"/>
    </w:pPr>
    <w:rPr>
      <w:sz w:val="20"/>
      <w:szCs w:val="20"/>
    </w:rPr>
  </w:style>
  <w:style w:type="paragraph" w:styleId="36">
    <w:name w:val="List"/>
    <w:basedOn w:val="1"/>
    <w:qFormat/>
    <w:uiPriority w:val="0"/>
    <w:pPr>
      <w:adjustRightInd w:val="0"/>
      <w:snapToGrid w:val="0"/>
      <w:spacing w:before="100" w:beforeAutospacing="1" w:after="100" w:afterAutospacing="1"/>
      <w:textAlignment w:val="baseline"/>
    </w:pPr>
    <w:rPr>
      <w:snapToGrid w:val="0"/>
      <w:kern w:val="0"/>
      <w:sz w:val="21"/>
      <w:szCs w:val="20"/>
    </w:rPr>
  </w:style>
  <w:style w:type="paragraph" w:styleId="37">
    <w:name w:val="toc 6"/>
    <w:basedOn w:val="1"/>
    <w:next w:val="1"/>
    <w:qFormat/>
    <w:uiPriority w:val="0"/>
    <w:pPr>
      <w:ind w:left="1050"/>
      <w:jc w:val="left"/>
    </w:pPr>
    <w:rPr>
      <w:sz w:val="20"/>
      <w:szCs w:val="20"/>
    </w:rPr>
  </w:style>
  <w:style w:type="paragraph" w:styleId="38">
    <w:name w:val="Body Text Indent 3"/>
    <w:basedOn w:val="1"/>
    <w:qFormat/>
    <w:uiPriority w:val="0"/>
    <w:pPr>
      <w:spacing w:line="360" w:lineRule="auto"/>
      <w:ind w:firstLine="560" w:firstLineChars="200"/>
    </w:pPr>
  </w:style>
  <w:style w:type="paragraph" w:styleId="39">
    <w:name w:val="toc 2"/>
    <w:basedOn w:val="1"/>
    <w:next w:val="1"/>
    <w:qFormat/>
    <w:uiPriority w:val="0"/>
    <w:pPr>
      <w:spacing w:before="120"/>
      <w:ind w:left="210"/>
      <w:jc w:val="left"/>
    </w:pPr>
    <w:rPr>
      <w:b/>
      <w:sz w:val="22"/>
      <w:szCs w:val="20"/>
    </w:rPr>
  </w:style>
  <w:style w:type="paragraph" w:styleId="40">
    <w:name w:val="toc 9"/>
    <w:basedOn w:val="1"/>
    <w:next w:val="1"/>
    <w:qFormat/>
    <w:uiPriority w:val="0"/>
    <w:pPr>
      <w:ind w:left="1680"/>
      <w:jc w:val="left"/>
    </w:pPr>
    <w:rPr>
      <w:sz w:val="20"/>
      <w:szCs w:val="20"/>
    </w:rPr>
  </w:style>
  <w:style w:type="paragraph" w:styleId="41">
    <w:name w:val="Body Text 2"/>
    <w:basedOn w:val="1"/>
    <w:qFormat/>
    <w:uiPriority w:val="0"/>
    <w:rPr>
      <w:sz w:val="32"/>
    </w:rPr>
  </w:style>
  <w:style w:type="paragraph" w:styleId="42">
    <w:name w:val="HTML Preformatted"/>
    <w:basedOn w:val="1"/>
    <w:link w:val="196"/>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3">
    <w:name w:val="Normal (Web)"/>
    <w:basedOn w:val="1"/>
    <w:qFormat/>
    <w:uiPriority w:val="0"/>
    <w:pPr>
      <w:widowControl/>
      <w:spacing w:before="100" w:beforeAutospacing="1" w:after="100" w:afterAutospacing="1" w:line="440" w:lineRule="atLeast"/>
      <w:jc w:val="left"/>
    </w:pPr>
    <w:rPr>
      <w:rFonts w:ascii="Arial Unicode MS" w:hAnsi="Arial Unicode MS" w:eastAsia="Arial Unicode MS" w:cs="Arial Unicode MS"/>
      <w:kern w:val="0"/>
      <w:sz w:val="22"/>
      <w:szCs w:val="22"/>
    </w:rPr>
  </w:style>
  <w:style w:type="paragraph" w:styleId="44">
    <w:name w:val="index 1"/>
    <w:basedOn w:val="1"/>
    <w:next w:val="1"/>
    <w:qFormat/>
    <w:uiPriority w:val="0"/>
    <w:pPr>
      <w:jc w:val="center"/>
    </w:pPr>
    <w:rPr>
      <w:sz w:val="21"/>
    </w:rPr>
  </w:style>
  <w:style w:type="paragraph" w:styleId="45">
    <w:name w:val="annotation subject"/>
    <w:basedOn w:val="20"/>
    <w:next w:val="20"/>
    <w:qFormat/>
    <w:uiPriority w:val="0"/>
    <w:rPr>
      <w:b/>
      <w:bCs/>
      <w:sz w:val="28"/>
    </w:rPr>
  </w:style>
  <w:style w:type="paragraph" w:styleId="46">
    <w:name w:val="Body Text First Indent"/>
    <w:basedOn w:val="22"/>
    <w:next w:val="1"/>
    <w:qFormat/>
    <w:uiPriority w:val="0"/>
    <w:pPr>
      <w:adjustRightInd w:val="0"/>
      <w:spacing w:after="120" w:line="312" w:lineRule="atLeast"/>
      <w:ind w:firstLine="420" w:firstLineChars="100"/>
      <w:textAlignment w:val="baseline"/>
    </w:pPr>
    <w:rPr>
      <w:rFonts w:eastAsia="仿宋_GB2312"/>
      <w:b w:val="0"/>
      <w:bCs w:val="0"/>
      <w:kern w:val="0"/>
      <w:sz w:val="32"/>
      <w:szCs w:val="20"/>
    </w:rPr>
  </w:style>
  <w:style w:type="table" w:styleId="48">
    <w:name w:val="Table Grid"/>
    <w:basedOn w:val="47"/>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0">
    <w:name w:val="4"/>
    <w:basedOn w:val="1"/>
    <w:next w:val="16"/>
    <w:link w:val="49"/>
    <w:qFormat/>
    <w:uiPriority w:val="0"/>
    <w:pPr>
      <w:ind w:firstLine="420"/>
    </w:pPr>
    <w:rPr>
      <w:sz w:val="21"/>
      <w:szCs w:val="20"/>
    </w:rPr>
  </w:style>
  <w:style w:type="character" w:styleId="51">
    <w:name w:val="Strong"/>
    <w:basedOn w:val="49"/>
    <w:qFormat/>
    <w:uiPriority w:val="0"/>
    <w:rPr>
      <w:b/>
      <w:bCs/>
    </w:rPr>
  </w:style>
  <w:style w:type="character" w:styleId="52">
    <w:name w:val="page number"/>
    <w:basedOn w:val="49"/>
    <w:qFormat/>
    <w:uiPriority w:val="0"/>
  </w:style>
  <w:style w:type="character" w:styleId="53">
    <w:name w:val="FollowedHyperlink"/>
    <w:basedOn w:val="49"/>
    <w:qFormat/>
    <w:uiPriority w:val="0"/>
    <w:rPr>
      <w:color w:val="800080"/>
      <w:u w:val="single"/>
    </w:rPr>
  </w:style>
  <w:style w:type="character" w:styleId="54">
    <w:name w:val="Emphasis"/>
    <w:basedOn w:val="49"/>
    <w:qFormat/>
    <w:uiPriority w:val="0"/>
    <w:rPr>
      <w:i/>
      <w:iCs/>
    </w:rPr>
  </w:style>
  <w:style w:type="character" w:styleId="55">
    <w:name w:val="Hyperlink"/>
    <w:basedOn w:val="49"/>
    <w:qFormat/>
    <w:uiPriority w:val="0"/>
    <w:rPr>
      <w:color w:val="0000FF"/>
      <w:u w:val="single"/>
    </w:rPr>
  </w:style>
  <w:style w:type="character" w:styleId="56">
    <w:name w:val="annotation reference"/>
    <w:basedOn w:val="49"/>
    <w:qFormat/>
    <w:uiPriority w:val="0"/>
    <w:rPr>
      <w:sz w:val="21"/>
      <w:szCs w:val="21"/>
    </w:rPr>
  </w:style>
  <w:style w:type="paragraph" w:customStyle="1" w:styleId="57">
    <w:name w:val="样式1"/>
    <w:basedOn w:val="1"/>
    <w:link w:val="235"/>
    <w:qFormat/>
    <w:uiPriority w:val="0"/>
    <w:pPr>
      <w:tabs>
        <w:tab w:val="left" w:pos="1021"/>
      </w:tabs>
      <w:snapToGrid w:val="0"/>
      <w:spacing w:line="560" w:lineRule="atLeast"/>
      <w:ind w:firstLine="567"/>
    </w:pPr>
    <w:rPr>
      <w:rFonts w:ascii="仿宋_GB2312" w:eastAsia="仿宋_GB2312"/>
      <w:szCs w:val="20"/>
    </w:rPr>
  </w:style>
  <w:style w:type="paragraph" w:customStyle="1" w:styleId="58">
    <w:name w:val="Default"/>
    <w:qFormat/>
    <w:uiPriority w:val="0"/>
    <w:pPr>
      <w:widowControl w:val="0"/>
      <w:autoSpaceDE w:val="0"/>
      <w:autoSpaceDN w:val="0"/>
      <w:adjustRightInd w:val="0"/>
    </w:pPr>
    <w:rPr>
      <w:rFonts w:ascii="黑体" w:hAnsi="Times New Roman" w:eastAsia="黑体" w:cs="Times New Roman"/>
      <w:color w:val="000000"/>
      <w:sz w:val="24"/>
      <w:lang w:val="en-US" w:eastAsia="zh-CN" w:bidi="ar-SA"/>
    </w:rPr>
  </w:style>
  <w:style w:type="paragraph" w:customStyle="1" w:styleId="59">
    <w:name w:val="样式 标题 1 + 小三 加粗 非倾斜 黑色 两端对齐 行距: 1.5 倍行距"/>
    <w:basedOn w:val="3"/>
    <w:qFormat/>
    <w:uiPriority w:val="0"/>
    <w:pPr>
      <w:spacing w:before="360" w:after="360" w:line="480" w:lineRule="auto"/>
      <w:jc w:val="both"/>
    </w:pPr>
    <w:rPr>
      <w:b/>
      <w:i w:val="0"/>
      <w:sz w:val="32"/>
    </w:rPr>
  </w:style>
  <w:style w:type="paragraph" w:customStyle="1" w:styleId="60">
    <w:name w:val="正文1"/>
    <w:basedOn w:val="1"/>
    <w:qFormat/>
    <w:uiPriority w:val="0"/>
    <w:pPr>
      <w:spacing w:before="60" w:after="60" w:line="240" w:lineRule="atLeast"/>
      <w:jc w:val="left"/>
    </w:pPr>
    <w:rPr>
      <w:sz w:val="21"/>
    </w:rPr>
  </w:style>
  <w:style w:type="paragraph" w:customStyle="1" w:styleId="61">
    <w:name w:val="Plain Text_b251fb10-2de4-47cc-be9b-90647115110f"/>
    <w:basedOn w:val="1"/>
    <w:qFormat/>
    <w:uiPriority w:val="0"/>
    <w:pPr>
      <w:suppressAutoHyphens/>
      <w:wordWrap w:val="0"/>
      <w:adjustRightInd w:val="0"/>
      <w:spacing w:line="520" w:lineRule="atLeast"/>
      <w:textAlignment w:val="baseline"/>
    </w:pPr>
    <w:rPr>
      <w:rFonts w:ascii="宋体"/>
      <w:kern w:val="0"/>
      <w:sz w:val="32"/>
      <w:szCs w:val="20"/>
    </w:rPr>
  </w:style>
  <w:style w:type="paragraph" w:customStyle="1" w:styleId="62">
    <w:name w:val="标题2"/>
    <w:basedOn w:val="1"/>
    <w:qFormat/>
    <w:uiPriority w:val="0"/>
    <w:pPr>
      <w:adjustRightInd w:val="0"/>
      <w:snapToGrid w:val="0"/>
      <w:spacing w:before="156" w:beforeLines="50" w:line="460" w:lineRule="atLeast"/>
      <w:outlineLvl w:val="1"/>
    </w:pPr>
    <w:rPr>
      <w:rFonts w:ascii="Calibri" w:hAnsi="Calibri"/>
      <w:b/>
      <w:color w:val="000000"/>
      <w:sz w:val="26"/>
      <w:szCs w:val="20"/>
    </w:rPr>
  </w:style>
  <w:style w:type="paragraph" w:customStyle="1" w:styleId="63">
    <w:name w:val=" Char1 Char Char Char"/>
    <w:basedOn w:val="1"/>
    <w:qFormat/>
    <w:uiPriority w:val="0"/>
    <w:rPr>
      <w:rFonts w:ascii="Tahoma" w:hAnsi="Tahoma"/>
      <w:sz w:val="24"/>
      <w:szCs w:val="20"/>
    </w:rPr>
  </w:style>
  <w:style w:type="paragraph" w:customStyle="1" w:styleId="64">
    <w:name w:val="_Style 24"/>
    <w:basedOn w:val="1"/>
    <w:qFormat/>
    <w:uiPriority w:val="0"/>
    <w:pPr>
      <w:spacing w:line="360" w:lineRule="auto"/>
      <w:ind w:firstLine="200" w:firstLineChars="200"/>
    </w:pPr>
    <w:rPr>
      <w:rFonts w:ascii="宋体" w:hAnsi="宋体" w:cs="宋体"/>
      <w:kern w:val="0"/>
      <w:sz w:val="24"/>
      <w:szCs w:val="22"/>
    </w:rPr>
  </w:style>
  <w:style w:type="paragraph" w:customStyle="1" w:styleId="65">
    <w:name w:val="3"/>
    <w:basedOn w:val="1"/>
    <w:next w:val="6"/>
    <w:qFormat/>
    <w:uiPriority w:val="0"/>
    <w:rPr>
      <w:rFonts w:ascii="宋体" w:hAnsi="Courier New"/>
      <w:sz w:val="21"/>
      <w:szCs w:val="20"/>
    </w:rPr>
  </w:style>
  <w:style w:type="paragraph" w:customStyle="1" w:styleId="66">
    <w:name w:val="表中字"/>
    <w:basedOn w:val="16"/>
    <w:qFormat/>
    <w:uiPriority w:val="0"/>
    <w:pPr>
      <w:spacing w:line="240" w:lineRule="auto"/>
      <w:ind w:firstLine="0" w:firstLineChars="0"/>
      <w:jc w:val="center"/>
    </w:pPr>
    <w:rPr>
      <w:bCs w:val="0"/>
      <w:kern w:val="2"/>
      <w:sz w:val="21"/>
      <w:szCs w:val="20"/>
    </w:rPr>
  </w:style>
  <w:style w:type="paragraph" w:customStyle="1" w:styleId="67">
    <w:name w:val="正文格式"/>
    <w:basedOn w:val="1"/>
    <w:qFormat/>
    <w:uiPriority w:val="0"/>
    <w:pPr>
      <w:spacing w:line="360" w:lineRule="auto"/>
      <w:ind w:firstLine="544" w:firstLineChars="200"/>
    </w:pPr>
    <w:rPr>
      <w:rFonts w:ascii="宋体" w:hAnsi="宋体"/>
      <w:sz w:val="24"/>
      <w:szCs w:val="20"/>
    </w:rPr>
  </w:style>
  <w:style w:type="paragraph" w:customStyle="1" w:styleId="68">
    <w:name w:val="正文缩"/>
    <w:basedOn w:val="1"/>
    <w:qFormat/>
    <w:uiPriority w:val="0"/>
    <w:pPr>
      <w:topLinePunct/>
      <w:adjustRightInd w:val="0"/>
      <w:snapToGrid w:val="0"/>
      <w:spacing w:line="480" w:lineRule="atLeast"/>
      <w:ind w:firstLine="200" w:firstLineChars="200"/>
    </w:pPr>
    <w:rPr>
      <w:rFonts w:ascii="宋体"/>
      <w:snapToGrid w:val="0"/>
      <w:spacing w:val="6"/>
      <w:kern w:val="0"/>
    </w:rPr>
  </w:style>
  <w:style w:type="paragraph" w:customStyle="1" w:styleId="69">
    <w:name w:val="正文-wyt"/>
    <w:basedOn w:val="1"/>
    <w:qFormat/>
    <w:uiPriority w:val="0"/>
    <w:pPr>
      <w:ind w:firstLine="480"/>
    </w:pPr>
    <w:rPr>
      <w:rFonts w:ascii="宋体" w:hAnsi="宋体"/>
    </w:rPr>
  </w:style>
  <w:style w:type="paragraph" w:customStyle="1" w:styleId="70">
    <w:name w:val="家具报告正文"/>
    <w:basedOn w:val="1"/>
    <w:qFormat/>
    <w:uiPriority w:val="0"/>
    <w:pPr>
      <w:spacing w:line="360" w:lineRule="auto"/>
      <w:ind w:firstLine="480" w:firstLineChars="200"/>
    </w:pPr>
    <w:rPr>
      <w:sz w:val="24"/>
    </w:rPr>
  </w:style>
  <w:style w:type="paragraph" w:customStyle="1" w:styleId="71">
    <w:name w:val="新表头"/>
    <w:basedOn w:val="1"/>
    <w:qFormat/>
    <w:uiPriority w:val="99"/>
    <w:pPr>
      <w:autoSpaceDE w:val="0"/>
      <w:autoSpaceDN w:val="0"/>
      <w:adjustRightInd w:val="0"/>
      <w:jc w:val="center"/>
    </w:pPr>
    <w:rPr>
      <w:rFonts w:hAnsi="宋体"/>
      <w:b/>
      <w:bCs/>
      <w:lang w:val="zh-CN"/>
    </w:rPr>
  </w:style>
  <w:style w:type="paragraph" w:customStyle="1" w:styleId="72">
    <w:name w:val="Table Paragraph"/>
    <w:basedOn w:val="1"/>
    <w:qFormat/>
    <w:uiPriority w:val="1"/>
    <w:pPr>
      <w:jc w:val="center"/>
    </w:pPr>
    <w:rPr>
      <w:rFonts w:ascii="Times New Roman" w:hAnsi="Times New Roman" w:eastAsia="Times New Roman" w:cs="Times New Roman"/>
      <w:lang w:val="zh-CN" w:eastAsia="zh-CN" w:bidi="zh-CN"/>
    </w:rPr>
  </w:style>
  <w:style w:type="paragraph" w:customStyle="1" w:styleId="73">
    <w:name w:val=" Char Char2"/>
    <w:basedOn w:val="1"/>
    <w:qFormat/>
    <w:uiPriority w:val="0"/>
    <w:rPr>
      <w:sz w:val="21"/>
    </w:rPr>
  </w:style>
  <w:style w:type="paragraph" w:customStyle="1" w:styleId="74">
    <w:name w:val="标题2-wyt"/>
    <w:basedOn w:val="1"/>
    <w:qFormat/>
    <w:uiPriority w:val="0"/>
    <w:pPr>
      <w:keepNext/>
      <w:keepLines/>
      <w:numPr>
        <w:ilvl w:val="1"/>
        <w:numId w:val="1"/>
      </w:numPr>
      <w:tabs>
        <w:tab w:val="left" w:pos="720"/>
      </w:tabs>
      <w:spacing w:beforeLines="50"/>
      <w:ind w:left="0" w:hanging="403" w:hangingChars="198"/>
      <w:outlineLvl w:val="1"/>
    </w:pPr>
    <w:rPr>
      <w:rFonts w:ascii="宋体" w:hAnsi="宋体"/>
      <w:b/>
      <w:spacing w:val="1"/>
      <w:kern w:val="0"/>
      <w:sz w:val="28"/>
    </w:rPr>
  </w:style>
  <w:style w:type="paragraph" w:customStyle="1" w:styleId="75">
    <w:name w:val="1 Char Char Char Char"/>
    <w:basedOn w:val="1"/>
    <w:qFormat/>
    <w:uiPriority w:val="0"/>
    <w:rPr>
      <w:rFonts w:ascii="黑体" w:hAnsi="宋体" w:eastAsia="黑体" w:cs="Arial Black"/>
      <w:b/>
      <w:bCs/>
      <w:color w:val="000000"/>
      <w:sz w:val="44"/>
    </w:rPr>
  </w:style>
  <w:style w:type="paragraph" w:customStyle="1" w:styleId="76">
    <w:name w:val="Char1"/>
    <w:basedOn w:val="1"/>
    <w:qFormat/>
    <w:uiPriority w:val="0"/>
    <w:rPr>
      <w:sz w:val="21"/>
      <w:szCs w:val="20"/>
    </w:rPr>
  </w:style>
  <w:style w:type="paragraph" w:customStyle="1" w:styleId="77">
    <w:name w:val="环评文本-lutos"/>
    <w:basedOn w:val="78"/>
    <w:next w:val="78"/>
    <w:link w:val="222"/>
    <w:qFormat/>
    <w:uiPriority w:val="0"/>
    <w:pPr>
      <w:tabs>
        <w:tab w:val="left" w:pos="6120"/>
        <w:tab w:val="left" w:pos="6600"/>
      </w:tabs>
      <w:spacing w:line="480" w:lineRule="exact"/>
      <w:jc w:val="left"/>
    </w:pPr>
  </w:style>
  <w:style w:type="paragraph" w:customStyle="1" w:styleId="78">
    <w:name w:val="环评文本"/>
    <w:basedOn w:val="1"/>
    <w:link w:val="223"/>
    <w:qFormat/>
    <w:uiPriority w:val="0"/>
    <w:pPr>
      <w:tabs>
        <w:tab w:val="left" w:pos="6600"/>
      </w:tabs>
      <w:topLinePunct/>
      <w:spacing w:line="360" w:lineRule="auto"/>
      <w:ind w:firstLine="480" w:firstLineChars="200"/>
    </w:pPr>
    <w:rPr>
      <w:color w:val="000000"/>
      <w:sz w:val="24"/>
    </w:rPr>
  </w:style>
  <w:style w:type="paragraph" w:customStyle="1" w:styleId="79">
    <w:name w:val="1正文段落"/>
    <w:basedOn w:val="1"/>
    <w:qFormat/>
    <w:uiPriority w:val="0"/>
    <w:pPr>
      <w:adjustRightInd w:val="0"/>
      <w:snapToGrid w:val="0"/>
      <w:spacing w:before="31" w:beforeLines="10" w:line="360" w:lineRule="auto"/>
      <w:ind w:firstLine="480" w:firstLineChars="200"/>
    </w:pPr>
    <w:rPr>
      <w:snapToGrid w:val="0"/>
      <w:kern w:val="0"/>
      <w:sz w:val="24"/>
      <w:szCs w:val="20"/>
    </w:rPr>
  </w:style>
  <w:style w:type="paragraph" w:customStyle="1" w:styleId="80">
    <w:name w:val="表格样式"/>
    <w:basedOn w:val="1"/>
    <w:link w:val="207"/>
    <w:qFormat/>
    <w:uiPriority w:val="0"/>
    <w:pPr>
      <w:spacing w:line="360" w:lineRule="auto"/>
    </w:pPr>
    <w:rPr>
      <w:rFonts w:ascii="黑体" w:eastAsia="黑体"/>
      <w:lang w:bidi="ar-SA"/>
    </w:rPr>
  </w:style>
  <w:style w:type="paragraph" w:customStyle="1" w:styleId="81">
    <w:name w:val="样式 a + 非加粗 首行缩进:  2 字符"/>
    <w:basedOn w:val="1"/>
    <w:qFormat/>
    <w:uiPriority w:val="0"/>
    <w:pPr>
      <w:spacing w:line="540" w:lineRule="exact"/>
      <w:ind w:firstLine="560" w:firstLineChars="200"/>
    </w:pPr>
    <w:rPr>
      <w:rFonts w:ascii="宋体" w:hAnsi="宋体" w:cs="宋体"/>
      <w:szCs w:val="20"/>
    </w:rPr>
  </w:style>
  <w:style w:type="paragraph" w:customStyle="1" w:styleId="82">
    <w:name w:val="正文表格"/>
    <w:basedOn w:val="1"/>
    <w:qFormat/>
    <w:uiPriority w:val="0"/>
    <w:pPr>
      <w:keepNext/>
      <w:keepLines/>
      <w:tabs>
        <w:tab w:val="center" w:pos="6804"/>
      </w:tabs>
      <w:overflowPunct w:val="0"/>
      <w:adjustRightInd w:val="0"/>
      <w:spacing w:before="80"/>
      <w:jc w:val="center"/>
      <w:textAlignment w:val="bottom"/>
    </w:pPr>
    <w:rPr>
      <w:rFonts w:ascii="Times New Roman" w:hAnsi="Times New Roman"/>
      <w:kern w:val="0"/>
      <w:sz w:val="21"/>
      <w:szCs w:val="21"/>
    </w:rPr>
  </w:style>
  <w:style w:type="paragraph" w:customStyle="1" w:styleId="83">
    <w:name w:val="表头"/>
    <w:basedOn w:val="1"/>
    <w:link w:val="225"/>
    <w:qFormat/>
    <w:uiPriority w:val="0"/>
    <w:pPr>
      <w:spacing w:line="360" w:lineRule="auto"/>
      <w:ind w:firstLine="480" w:firstLineChars="200"/>
      <w:jc w:val="center"/>
    </w:pPr>
    <w:rPr>
      <w:rFonts w:eastAsia="黑体"/>
      <w:kern w:val="2"/>
      <w:sz w:val="21"/>
      <w:lang w:val="en-US" w:eastAsia="zh-CN" w:bidi="ar-SA"/>
    </w:rPr>
  </w:style>
  <w:style w:type="paragraph" w:customStyle="1" w:styleId="84">
    <w:name w:val="谏壁正文chen"/>
    <w:basedOn w:val="1"/>
    <w:link w:val="214"/>
    <w:qFormat/>
    <w:uiPriority w:val="0"/>
    <w:pPr>
      <w:spacing w:line="360" w:lineRule="auto"/>
      <w:ind w:firstLine="200" w:firstLineChars="200"/>
    </w:pPr>
    <w:rPr>
      <w:rFonts w:ascii="Calibri" w:hAnsi="Calibri"/>
      <w:sz w:val="24"/>
    </w:rPr>
  </w:style>
  <w:style w:type="paragraph" w:customStyle="1" w:styleId="85">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86">
    <w:name w:val="Normal_6f9d2475-f7ad-4dbc-abc2-02eac856af64"/>
    <w:qFormat/>
    <w:uiPriority w:val="0"/>
    <w:pPr>
      <w:jc w:val="both"/>
    </w:pPr>
    <w:rPr>
      <w:rFonts w:ascii="Calibri" w:hAnsi="Calibri" w:eastAsia="宋体" w:cs="宋体"/>
      <w:kern w:val="2"/>
      <w:sz w:val="21"/>
      <w:szCs w:val="21"/>
      <w:lang w:val="en-US" w:eastAsia="zh-CN" w:bidi="ar-SA"/>
    </w:rPr>
  </w:style>
  <w:style w:type="paragraph" w:customStyle="1" w:styleId="87">
    <w:name w:val="2"/>
    <w:basedOn w:val="1"/>
    <w:next w:val="6"/>
    <w:qFormat/>
    <w:uiPriority w:val="0"/>
    <w:rPr>
      <w:rFonts w:ascii="宋体" w:hAnsi="Courier New"/>
      <w:sz w:val="21"/>
      <w:szCs w:val="20"/>
    </w:rPr>
  </w:style>
  <w:style w:type="paragraph" w:customStyle="1" w:styleId="88">
    <w:name w:val=" Char Char Char Char Char Char Char"/>
    <w:basedOn w:val="1"/>
    <w:qFormat/>
    <w:uiPriority w:val="0"/>
    <w:rPr>
      <w:sz w:val="21"/>
      <w:szCs w:val="20"/>
    </w:rPr>
  </w:style>
  <w:style w:type="paragraph" w:customStyle="1" w:styleId="89">
    <w:name w:val="样式 正文文本 +"/>
    <w:basedOn w:val="22"/>
    <w:next w:val="22"/>
    <w:qFormat/>
    <w:uiPriority w:val="0"/>
    <w:pPr>
      <w:spacing w:after="0" w:line="360" w:lineRule="auto"/>
      <w:ind w:firstLine="200" w:firstLineChars="200"/>
    </w:pPr>
    <w:rPr>
      <w:sz w:val="24"/>
    </w:rPr>
  </w:style>
  <w:style w:type="paragraph" w:customStyle="1" w:styleId="90">
    <w:name w:val="样式 正文首行缩进 + 首行缩进:  2 字符1"/>
    <w:basedOn w:val="46"/>
    <w:qFormat/>
    <w:uiPriority w:val="0"/>
    <w:pPr>
      <w:adjustRightInd/>
      <w:spacing w:after="0" w:line="360" w:lineRule="auto"/>
      <w:ind w:firstLine="480" w:firstLineChars="200"/>
      <w:textAlignment w:val="auto"/>
    </w:pPr>
    <w:rPr>
      <w:rFonts w:eastAsia="宋体"/>
      <w:kern w:val="2"/>
      <w:sz w:val="24"/>
    </w:rPr>
  </w:style>
  <w:style w:type="paragraph" w:customStyle="1" w:styleId="91">
    <w:name w:val=" Char Char Char Char Char Char1 Char"/>
    <w:basedOn w:val="1"/>
    <w:qFormat/>
    <w:uiPriority w:val="0"/>
    <w:rPr>
      <w:sz w:val="21"/>
    </w:rPr>
  </w:style>
  <w:style w:type="paragraph" w:customStyle="1" w:styleId="92">
    <w:name w:val="图题"/>
    <w:basedOn w:val="7"/>
    <w:qFormat/>
    <w:uiPriority w:val="0"/>
    <w:pPr>
      <w:keepNext w:val="0"/>
      <w:widowControl w:val="0"/>
      <w:adjustRightInd w:val="0"/>
      <w:snapToGrid w:val="0"/>
      <w:spacing w:line="40" w:lineRule="atLeast"/>
      <w:outlineLvl w:val="9"/>
    </w:pPr>
    <w:rPr>
      <w:color w:val="auto"/>
      <w:kern w:val="2"/>
    </w:rPr>
  </w:style>
  <w:style w:type="paragraph" w:customStyle="1" w:styleId="93">
    <w:name w:val="_Style 16"/>
    <w:basedOn w:val="1"/>
    <w:next w:val="31"/>
    <w:qFormat/>
    <w:uiPriority w:val="0"/>
    <w:pPr>
      <w:spacing w:line="440" w:lineRule="exact"/>
      <w:ind w:firstLine="480" w:firstLineChars="200"/>
    </w:pPr>
    <w:rPr>
      <w:rFonts w:ascii="宋体" w:hAnsi="宋体"/>
      <w:sz w:val="24"/>
      <w:szCs w:val="20"/>
    </w:rPr>
  </w:style>
  <w:style w:type="paragraph" w:customStyle="1" w:styleId="94">
    <w:name w:val="默认段落字体 Para Char"/>
    <w:basedOn w:val="1"/>
    <w:next w:val="1"/>
    <w:qFormat/>
    <w:uiPriority w:val="0"/>
    <w:pPr>
      <w:spacing w:line="360" w:lineRule="auto"/>
      <w:ind w:firstLine="200" w:firstLineChars="200"/>
    </w:pPr>
    <w:rPr>
      <w:rFonts w:ascii="宋体" w:hAnsi="宋体" w:cs="宋体"/>
      <w:sz w:val="24"/>
    </w:rPr>
  </w:style>
  <w:style w:type="paragraph" w:customStyle="1" w:styleId="95">
    <w:name w:val=" Char4 Char Char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96">
    <w:name w:val="表体"/>
    <w:basedOn w:val="1"/>
    <w:qFormat/>
    <w:uiPriority w:val="0"/>
    <w:pPr>
      <w:spacing w:before="40" w:after="40"/>
      <w:jc w:val="center"/>
    </w:pPr>
    <w:rPr>
      <w:color w:val="000080"/>
      <w:sz w:val="21"/>
    </w:rPr>
  </w:style>
  <w:style w:type="paragraph" w:customStyle="1" w:styleId="97">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98">
    <w:name w:val="==&gt;"/>
    <w:qFormat/>
    <w:uiPriority w:val="0"/>
    <w:pPr>
      <w:overflowPunct w:val="0"/>
      <w:autoSpaceDE w:val="0"/>
      <w:autoSpaceDN w:val="0"/>
      <w:adjustRightInd w:val="0"/>
    </w:pPr>
    <w:rPr>
      <w:rFonts w:ascii="Times New Roman" w:hAnsi="Times New Roman" w:eastAsia="宋体" w:cs="Times New Roman"/>
      <w:lang w:val="en-GB" w:eastAsia="zh-CN" w:bidi="ar-SA"/>
    </w:rPr>
  </w:style>
  <w:style w:type="paragraph" w:customStyle="1" w:styleId="99">
    <w:name w:val="二级条标题"/>
    <w:basedOn w:val="100"/>
    <w:next w:val="1"/>
    <w:qFormat/>
    <w:uiPriority w:val="0"/>
    <w:pPr>
      <w:tabs>
        <w:tab w:val="left" w:pos="360"/>
        <w:tab w:val="left" w:pos="903"/>
        <w:tab w:val="left" w:pos="1260"/>
        <w:tab w:val="left" w:pos="1680"/>
      </w:tabs>
      <w:ind w:left="1680"/>
      <w:outlineLvl w:val="3"/>
    </w:pPr>
  </w:style>
  <w:style w:type="paragraph" w:customStyle="1" w:styleId="100">
    <w:name w:val="一级条标题"/>
    <w:basedOn w:val="101"/>
    <w:next w:val="1"/>
    <w:qFormat/>
    <w:uiPriority w:val="0"/>
    <w:pPr>
      <w:numPr>
        <w:ilvl w:val="0"/>
        <w:numId w:val="0"/>
      </w:numPr>
      <w:tabs>
        <w:tab w:val="left" w:pos="360"/>
        <w:tab w:val="left" w:pos="903"/>
        <w:tab w:val="left" w:pos="1260"/>
      </w:tabs>
      <w:spacing w:before="0" w:after="0"/>
      <w:ind w:left="1260" w:hanging="420"/>
      <w:outlineLvl w:val="2"/>
    </w:pPr>
  </w:style>
  <w:style w:type="paragraph" w:customStyle="1" w:styleId="101">
    <w:name w:val="章标题"/>
    <w:next w:val="1"/>
    <w:qFormat/>
    <w:uiPriority w:val="0"/>
    <w:p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102">
    <w:name w:val="表格正文"/>
    <w:basedOn w:val="1"/>
    <w:qFormat/>
    <w:uiPriority w:val="0"/>
    <w:pPr>
      <w:spacing w:line="360" w:lineRule="exact"/>
      <w:jc w:val="center"/>
    </w:pPr>
    <w:rPr>
      <w:sz w:val="21"/>
      <w:szCs w:val="20"/>
    </w:rPr>
  </w:style>
  <w:style w:type="paragraph" w:customStyle="1" w:styleId="103">
    <w:name w:val="a)"/>
    <w:basedOn w:val="1"/>
    <w:qFormat/>
    <w:uiPriority w:val="0"/>
    <w:pPr>
      <w:autoSpaceDE w:val="0"/>
      <w:autoSpaceDN w:val="0"/>
      <w:adjustRightInd w:val="0"/>
      <w:spacing w:line="360" w:lineRule="auto"/>
      <w:ind w:firstLine="482"/>
      <w:textAlignment w:val="baseline"/>
    </w:pPr>
    <w:rPr>
      <w:kern w:val="0"/>
      <w:sz w:val="24"/>
      <w:szCs w:val="20"/>
    </w:rPr>
  </w:style>
  <w:style w:type="paragraph" w:customStyle="1" w:styleId="104">
    <w:name w:val="表格（5号）"/>
    <w:basedOn w:val="1"/>
    <w:qFormat/>
    <w:uiPriority w:val="0"/>
    <w:pPr>
      <w:spacing w:line="360" w:lineRule="exact"/>
      <w:ind w:left="-113" w:right="-113"/>
      <w:jc w:val="center"/>
    </w:pPr>
    <w:rPr>
      <w:rFonts w:ascii="宋体" w:hAnsi="宋体"/>
      <w:color w:val="000000"/>
      <w:sz w:val="18"/>
      <w:szCs w:val="20"/>
    </w:rPr>
  </w:style>
  <w:style w:type="paragraph" w:customStyle="1" w:styleId="105">
    <w:name w:val="表格 宋体 小四"/>
    <w:basedOn w:val="1"/>
    <w:qFormat/>
    <w:uiPriority w:val="0"/>
    <w:pPr>
      <w:spacing w:line="360" w:lineRule="auto"/>
      <w:jc w:val="center"/>
    </w:pPr>
    <w:rPr>
      <w:rFonts w:ascii="宋体"/>
      <w:sz w:val="24"/>
    </w:rPr>
  </w:style>
  <w:style w:type="paragraph" w:customStyle="1" w:styleId="106">
    <w:name w:val="表格内容自定"/>
    <w:basedOn w:val="1"/>
    <w:qFormat/>
    <w:uiPriority w:val="0"/>
    <w:pPr>
      <w:spacing w:line="280" w:lineRule="exact"/>
      <w:jc w:val="center"/>
    </w:pPr>
    <w:rPr>
      <w:kern w:val="0"/>
      <w:sz w:val="18"/>
      <w:szCs w:val="21"/>
    </w:rPr>
  </w:style>
  <w:style w:type="paragraph" w:customStyle="1" w:styleId="107">
    <w:name w:val="Char"/>
    <w:basedOn w:val="1"/>
    <w:qFormat/>
    <w:uiPriority w:val="0"/>
    <w:pPr>
      <w:snapToGrid w:val="0"/>
      <w:spacing w:line="360" w:lineRule="auto"/>
      <w:ind w:firstLine="529" w:firstLineChars="200"/>
    </w:pPr>
    <w:rPr>
      <w:rFonts w:ascii="宋体" w:hAnsi="宋体"/>
      <w:b/>
      <w:sz w:val="21"/>
    </w:rPr>
  </w:style>
  <w:style w:type="paragraph" w:customStyle="1" w:styleId="108">
    <w:name w:val="表标"/>
    <w:next w:val="1"/>
    <w:qFormat/>
    <w:uiPriority w:val="0"/>
    <w:pPr>
      <w:widowControl w:val="0"/>
      <w:tabs>
        <w:tab w:val="left" w:pos="280"/>
      </w:tabs>
      <w:adjustRightInd w:val="0"/>
      <w:snapToGrid w:val="0"/>
      <w:jc w:val="center"/>
    </w:pPr>
    <w:rPr>
      <w:rFonts w:ascii="Times New Roman" w:hAnsi="Times New Roman" w:eastAsia="宋体" w:cs="Times New Roman"/>
      <w:kern w:val="2"/>
      <w:sz w:val="21"/>
      <w:lang w:val="en-US" w:eastAsia="zh-CN" w:bidi="ar-SA"/>
    </w:rPr>
  </w:style>
  <w:style w:type="paragraph" w:customStyle="1" w:styleId="109">
    <w:name w:val="gao 1"/>
    <w:basedOn w:val="1"/>
    <w:qFormat/>
    <w:uiPriority w:val="0"/>
    <w:rPr>
      <w:rFonts w:eastAsia="方正大标宋简体"/>
      <w:szCs w:val="20"/>
    </w:rPr>
  </w:style>
  <w:style w:type="paragraph" w:customStyle="1" w:styleId="110">
    <w:name w:val="1121212121"/>
    <w:basedOn w:val="1"/>
    <w:qFormat/>
    <w:uiPriority w:val="0"/>
    <w:pPr>
      <w:spacing w:line="360" w:lineRule="auto"/>
      <w:ind w:firstLine="1446" w:firstLineChars="200"/>
    </w:pPr>
    <w:rPr>
      <w:rFonts w:ascii="Times New Roman" w:hAnsi="Times New Roman" w:eastAsia="宋体"/>
      <w:sz w:val="24"/>
    </w:rPr>
  </w:style>
  <w:style w:type="paragraph" w:customStyle="1" w:styleId="111">
    <w:name w:val="卓龙正文"/>
    <w:basedOn w:val="1"/>
    <w:qFormat/>
    <w:uiPriority w:val="0"/>
    <w:pPr>
      <w:spacing w:line="360" w:lineRule="auto"/>
      <w:ind w:firstLine="200" w:firstLineChars="200"/>
    </w:pPr>
    <w:rPr>
      <w:sz w:val="24"/>
    </w:rPr>
  </w:style>
  <w:style w:type="paragraph" w:customStyle="1" w:styleId="112">
    <w:name w:val="xl22"/>
    <w:basedOn w:val="1"/>
    <w:qFormat/>
    <w:uiPriority w:val="0"/>
    <w:pPr>
      <w:widowControl/>
      <w:spacing w:before="100" w:after="100"/>
      <w:jc w:val="center"/>
    </w:pPr>
    <w:rPr>
      <w:kern w:val="0"/>
      <w:sz w:val="24"/>
      <w:szCs w:val="20"/>
    </w:rPr>
  </w:style>
  <w:style w:type="paragraph" w:customStyle="1" w:styleId="113">
    <w:name w:val="样式 标题 2 + 四号 非倾斜 黑色 两端对齐"/>
    <w:basedOn w:val="4"/>
    <w:next w:val="114"/>
    <w:qFormat/>
    <w:uiPriority w:val="0"/>
    <w:pPr>
      <w:keepLines w:val="0"/>
      <w:spacing w:before="240" w:after="240" w:line="480" w:lineRule="auto"/>
    </w:pPr>
    <w:rPr>
      <w:rFonts w:ascii="Times New Roman" w:hAnsi="Times New Roman"/>
      <w:bCs w:val="0"/>
      <w:sz w:val="28"/>
      <w:szCs w:val="20"/>
    </w:rPr>
  </w:style>
  <w:style w:type="paragraph" w:customStyle="1" w:styleId="114">
    <w:name w:val="报告书正文"/>
    <w:basedOn w:val="1"/>
    <w:link w:val="250"/>
    <w:qFormat/>
    <w:uiPriority w:val="0"/>
    <w:pPr>
      <w:spacing w:line="300" w:lineRule="auto"/>
      <w:ind w:firstLine="480" w:firstLineChars="200"/>
    </w:pPr>
    <w:rPr>
      <w:rFonts w:ascii="宋体" w:hAnsi="宋体" w:eastAsia="宋体"/>
      <w:kern w:val="2"/>
      <w:sz w:val="24"/>
      <w:lang w:val="en-US" w:eastAsia="zh-CN" w:bidi="ar-SA"/>
    </w:rPr>
  </w:style>
  <w:style w:type="paragraph" w:customStyle="1" w:styleId="115">
    <w:name w:val="样式 标题 4 + (中文) 黑体 四号 非加粗 段前: 3 磅 段后: 3 磅 行距: 多倍行距 1.73 字行 + T..."/>
    <w:basedOn w:val="8"/>
    <w:qFormat/>
    <w:uiPriority w:val="0"/>
    <w:pPr>
      <w:keepLines/>
      <w:spacing w:before="0" w:line="460" w:lineRule="exact"/>
      <w:jc w:val="both"/>
    </w:pPr>
    <w:rPr>
      <w:rFonts w:hint="default" w:ascii="Times New Roman" w:hAnsi="Times New Roman" w:cs="Times New Roman"/>
      <w:sz w:val="24"/>
      <w:szCs w:val="20"/>
    </w:rPr>
  </w:style>
  <w:style w:type="paragraph" w:customStyle="1" w:styleId="116">
    <w:name w:val="表格文字（黑体）"/>
    <w:basedOn w:val="1"/>
    <w:qFormat/>
    <w:uiPriority w:val="0"/>
    <w:pPr>
      <w:jc w:val="center"/>
    </w:pPr>
    <w:rPr>
      <w:sz w:val="21"/>
    </w:rPr>
  </w:style>
  <w:style w:type="paragraph" w:customStyle="1" w:styleId="117">
    <w:name w:val="Char Char Char Char"/>
    <w:basedOn w:val="1"/>
    <w:qFormat/>
    <w:uiPriority w:val="0"/>
    <w:pPr>
      <w:tabs>
        <w:tab w:val="left" w:pos="1335"/>
      </w:tabs>
      <w:spacing w:line="300" w:lineRule="auto"/>
      <w:ind w:left="1335" w:hanging="720" w:firstLineChars="200"/>
    </w:pPr>
    <w:rPr>
      <w:sz w:val="24"/>
    </w:rPr>
  </w:style>
  <w:style w:type="paragraph" w:customStyle="1" w:styleId="118">
    <w:name w:val="表格内容"/>
    <w:basedOn w:val="1"/>
    <w:qFormat/>
    <w:uiPriority w:val="0"/>
    <w:pPr>
      <w:adjustRightInd w:val="0"/>
      <w:snapToGrid w:val="0"/>
      <w:spacing w:line="280" w:lineRule="exact"/>
      <w:ind w:left="-31" w:leftChars="-15" w:right="-31" w:rightChars="-15"/>
      <w:jc w:val="center"/>
    </w:pPr>
    <w:rPr>
      <w:color w:val="000000"/>
      <w:sz w:val="18"/>
      <w:szCs w:val="18"/>
    </w:rPr>
  </w:style>
  <w:style w:type="paragraph" w:customStyle="1" w:styleId="119">
    <w:name w:val="1"/>
    <w:basedOn w:val="1"/>
    <w:next w:val="23"/>
    <w:qFormat/>
    <w:uiPriority w:val="0"/>
    <w:pPr>
      <w:spacing w:line="560" w:lineRule="exact"/>
      <w:ind w:firstLine="560" w:firstLineChars="200"/>
    </w:pPr>
    <w:rPr>
      <w:szCs w:val="20"/>
    </w:rPr>
  </w:style>
  <w:style w:type="paragraph" w:customStyle="1" w:styleId="120">
    <w:name w:val="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1">
    <w:name w:val="样式0"/>
    <w:basedOn w:val="1"/>
    <w:qFormat/>
    <w:uiPriority w:val="0"/>
    <w:pPr>
      <w:ind w:firstLine="557" w:firstLineChars="198"/>
    </w:pPr>
    <w:rPr>
      <w:rFonts w:ascii="Garamond" w:hAnsi="Garamond"/>
      <w:b/>
      <w:szCs w:val="20"/>
    </w:rPr>
  </w:style>
  <w:style w:type="paragraph" w:customStyle="1" w:styleId="122">
    <w:name w:val="四级条标题"/>
    <w:basedOn w:val="123"/>
    <w:next w:val="1"/>
    <w:qFormat/>
    <w:uiPriority w:val="0"/>
    <w:pPr>
      <w:numPr>
        <w:ilvl w:val="0"/>
        <w:numId w:val="0"/>
      </w:numPr>
      <w:tabs>
        <w:tab w:val="left" w:pos="360"/>
        <w:tab w:val="left" w:pos="903"/>
        <w:tab w:val="left" w:pos="1260"/>
        <w:tab w:val="left" w:pos="2100"/>
        <w:tab w:val="left" w:pos="2520"/>
      </w:tabs>
      <w:ind w:left="2520" w:hanging="420"/>
      <w:outlineLvl w:val="5"/>
    </w:pPr>
  </w:style>
  <w:style w:type="paragraph" w:customStyle="1" w:styleId="123">
    <w:name w:val="三级条标题"/>
    <w:basedOn w:val="99"/>
    <w:next w:val="1"/>
    <w:qFormat/>
    <w:uiPriority w:val="0"/>
    <w:pPr>
      <w:tabs>
        <w:tab w:val="clear" w:pos="1680"/>
      </w:tabs>
      <w:ind w:left="2100"/>
      <w:outlineLvl w:val="4"/>
    </w:pPr>
  </w:style>
  <w:style w:type="paragraph" w:customStyle="1" w:styleId="124">
    <w:name w:val="表名"/>
    <w:basedOn w:val="1"/>
    <w:next w:val="1"/>
    <w:qFormat/>
    <w:uiPriority w:val="0"/>
    <w:pPr>
      <w:spacing w:line="360" w:lineRule="auto"/>
      <w:jc w:val="center"/>
    </w:pPr>
    <w:rPr>
      <w:b/>
      <w:color w:val="FF00FF"/>
      <w:sz w:val="21"/>
      <w:szCs w:val="21"/>
    </w:rPr>
  </w:style>
  <w:style w:type="paragraph" w:customStyle="1" w:styleId="125">
    <w:name w:val="表格样式1"/>
    <w:basedOn w:val="1"/>
    <w:qFormat/>
    <w:uiPriority w:val="0"/>
    <w:pPr>
      <w:adjustRightInd w:val="0"/>
      <w:spacing w:line="20" w:lineRule="atLeast"/>
      <w:jc w:val="center"/>
      <w:textAlignment w:val="baseline"/>
    </w:pPr>
    <w:rPr>
      <w:rFonts w:ascii="宋体"/>
      <w:kern w:val="0"/>
      <w:sz w:val="21"/>
      <w:szCs w:val="20"/>
    </w:rPr>
  </w:style>
  <w:style w:type="paragraph" w:customStyle="1" w:styleId="126">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olor w:val="000000"/>
      <w:kern w:val="0"/>
      <w:sz w:val="21"/>
      <w:szCs w:val="20"/>
    </w:rPr>
  </w:style>
  <w:style w:type="paragraph" w:customStyle="1" w:styleId="127">
    <w:name w:val="000正文abing(新)"/>
    <w:basedOn w:val="1"/>
    <w:link w:val="215"/>
    <w:qFormat/>
    <w:uiPriority w:val="0"/>
    <w:pPr>
      <w:widowControl/>
      <w:spacing w:line="440" w:lineRule="exact"/>
      <w:ind w:firstLine="480" w:firstLineChars="200"/>
      <w:jc w:val="left"/>
    </w:pPr>
    <w:rPr>
      <w:sz w:val="24"/>
    </w:rPr>
  </w:style>
  <w:style w:type="paragraph" w:customStyle="1" w:styleId="128">
    <w:name w:val="表文"/>
    <w:basedOn w:val="1"/>
    <w:qFormat/>
    <w:uiPriority w:val="0"/>
    <w:pPr>
      <w:widowControl/>
      <w:overflowPunct w:val="0"/>
      <w:jc w:val="center"/>
      <w:textAlignment w:val="baseline"/>
    </w:pPr>
    <w:rPr>
      <w:rFonts w:eastAsia="楷体_GB2312" w:cs="宋体"/>
      <w:kern w:val="0"/>
      <w:sz w:val="21"/>
      <w:szCs w:val="20"/>
    </w:rPr>
  </w:style>
  <w:style w:type="paragraph" w:customStyle="1" w:styleId="129">
    <w:name w:val="0"/>
    <w:basedOn w:val="1"/>
    <w:qFormat/>
    <w:uiPriority w:val="0"/>
    <w:pPr>
      <w:widowControl/>
      <w:snapToGrid w:val="0"/>
    </w:pPr>
    <w:rPr>
      <w:rFonts w:hint="eastAsia"/>
      <w:sz w:val="21"/>
      <w:szCs w:val="20"/>
    </w:rPr>
  </w:style>
  <w:style w:type="paragraph" w:customStyle="1" w:styleId="130">
    <w:name w:val="正文2 Char Char Char Char Char Char Char Char Char Char Char Char1 Char Char Char Char Char Char Char Char1 Char Char Char Char Char Char"/>
    <w:basedOn w:val="1"/>
    <w:qFormat/>
    <w:uiPriority w:val="0"/>
    <w:pPr>
      <w:widowControl/>
      <w:spacing w:line="400" w:lineRule="exact"/>
      <w:jc w:val="center"/>
    </w:pPr>
    <w:rPr>
      <w:sz w:val="21"/>
    </w:rPr>
  </w:style>
  <w:style w:type="paragraph" w:customStyle="1" w:styleId="131">
    <w:name w:val="表格下方正文"/>
    <w:basedOn w:val="1"/>
    <w:qFormat/>
    <w:uiPriority w:val="0"/>
    <w:pPr>
      <w:adjustRightInd w:val="0"/>
      <w:snapToGrid w:val="0"/>
      <w:spacing w:before="300" w:line="460" w:lineRule="exact"/>
      <w:ind w:firstLine="482"/>
    </w:pPr>
  </w:style>
  <w:style w:type="paragraph" w:customStyle="1" w:styleId="132">
    <w:name w:val="表号"/>
    <w:basedOn w:val="133"/>
    <w:next w:val="133"/>
    <w:qFormat/>
    <w:uiPriority w:val="0"/>
    <w:pPr>
      <w:tabs>
        <w:tab w:val="left" w:pos="1008"/>
      </w:tabs>
      <w:spacing w:before="120" w:after="120" w:line="240" w:lineRule="atLeast"/>
      <w:ind w:left="284" w:firstLine="4"/>
    </w:pPr>
    <w:rPr>
      <w:rFonts w:ascii="黑体" w:eastAsia="黑体"/>
      <w:b/>
      <w:color w:val="auto"/>
      <w:sz w:val="24"/>
    </w:rPr>
  </w:style>
  <w:style w:type="paragraph" w:customStyle="1" w:styleId="133">
    <w:name w:val="表内字"/>
    <w:link w:val="240"/>
    <w:qFormat/>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134">
    <w:name w:val="正文01"/>
    <w:basedOn w:val="1"/>
    <w:qFormat/>
    <w:uiPriority w:val="0"/>
    <w:pPr>
      <w:adjustRightInd w:val="0"/>
      <w:snapToGrid w:val="0"/>
      <w:spacing w:before="60" w:line="460" w:lineRule="exact"/>
      <w:ind w:firstLine="200" w:firstLineChars="200"/>
    </w:pPr>
  </w:style>
  <w:style w:type="paragraph" w:customStyle="1" w:styleId="135">
    <w:name w:val="表1"/>
    <w:next w:val="1"/>
    <w:link w:val="237"/>
    <w:qFormat/>
    <w:uiPriority w:val="0"/>
    <w:pPr>
      <w:adjustRightInd w:val="0"/>
      <w:snapToGrid w:val="0"/>
      <w:jc w:val="center"/>
    </w:pPr>
    <w:rPr>
      <w:rFonts w:ascii="宋体" w:hAnsi="宋体" w:eastAsia="宋体" w:cs="Times New Roman"/>
      <w:sz w:val="21"/>
      <w:lang w:val="en-US" w:eastAsia="zh-CN" w:bidi="ar-SA"/>
    </w:rPr>
  </w:style>
  <w:style w:type="paragraph" w:customStyle="1" w:styleId="136">
    <w:name w:val="五级条标题"/>
    <w:basedOn w:val="122"/>
    <w:next w:val="1"/>
    <w:qFormat/>
    <w:uiPriority w:val="0"/>
    <w:pPr>
      <w:numPr>
        <w:ilvl w:val="0"/>
        <w:numId w:val="0"/>
      </w:numPr>
      <w:tabs>
        <w:tab w:val="clear" w:pos="2520"/>
      </w:tabs>
      <w:ind w:left="2940" w:hanging="420"/>
      <w:outlineLvl w:val="6"/>
    </w:pPr>
  </w:style>
  <w:style w:type="paragraph" w:customStyle="1" w:styleId="137">
    <w:name w:val="样式 样式 样式 小四 黑色 首行缩进:  0.85 厘米 行距: 固定值 28 磅1 + 段前: 0.5 行 段后: 0.5 ..."/>
    <w:basedOn w:val="1"/>
    <w:qFormat/>
    <w:uiPriority w:val="0"/>
    <w:pPr>
      <w:keepNext/>
      <w:keepLines/>
      <w:adjustRightInd w:val="0"/>
      <w:spacing w:before="156" w:beforeLines="50" w:after="156" w:afterLines="50" w:line="360" w:lineRule="auto"/>
      <w:outlineLvl w:val="2"/>
    </w:pPr>
    <w:rPr>
      <w:rFonts w:eastAsia="黑体" w:cs="宋体"/>
      <w:color w:val="000000"/>
      <w:sz w:val="24"/>
      <w:szCs w:val="20"/>
    </w:rPr>
  </w:style>
  <w:style w:type="paragraph" w:customStyle="1" w:styleId="138">
    <w:name w:val="p15"/>
    <w:basedOn w:val="1"/>
    <w:qFormat/>
    <w:uiPriority w:val="0"/>
    <w:pPr>
      <w:widowControl/>
      <w:snapToGrid w:val="0"/>
      <w:jc w:val="center"/>
    </w:pPr>
    <w:rPr>
      <w:rFonts w:ascii="宋体" w:hAnsi="宋体" w:cs="宋体"/>
      <w:kern w:val="0"/>
      <w:sz w:val="21"/>
      <w:szCs w:val="21"/>
    </w:rPr>
  </w:style>
  <w:style w:type="paragraph" w:customStyle="1" w:styleId="139">
    <w:name w:val="font0"/>
    <w:basedOn w:val="1"/>
    <w:qFormat/>
    <w:uiPriority w:val="0"/>
    <w:pPr>
      <w:widowControl/>
      <w:spacing w:before="100" w:beforeAutospacing="1" w:after="100" w:afterAutospacing="1"/>
      <w:jc w:val="left"/>
    </w:pPr>
    <w:rPr>
      <w:rFonts w:hint="eastAsia" w:ascii="宋体" w:hAnsi="宋体" w:cs="Arial Unicode MS"/>
      <w:kern w:val="0"/>
      <w:sz w:val="24"/>
    </w:rPr>
  </w:style>
  <w:style w:type="paragraph" w:customStyle="1" w:styleId="140">
    <w:name w:val="标题3 Char Char Char Char"/>
    <w:basedOn w:val="1"/>
    <w:qFormat/>
    <w:uiPriority w:val="0"/>
    <w:pPr>
      <w:spacing w:after="156" w:afterLines="50" w:line="560" w:lineRule="exact"/>
    </w:pPr>
    <w:rPr>
      <w:rFonts w:eastAsia="黑体"/>
      <w:sz w:val="30"/>
      <w:szCs w:val="20"/>
    </w:rPr>
  </w:style>
  <w:style w:type="paragraph" w:customStyle="1" w:styleId="141">
    <w:name w:val=" Char Char Char Char"/>
    <w:basedOn w:val="1"/>
    <w:qFormat/>
    <w:uiPriority w:val="0"/>
    <w:pPr>
      <w:tabs>
        <w:tab w:val="left" w:pos="720"/>
      </w:tabs>
      <w:spacing w:line="300" w:lineRule="auto"/>
      <w:ind w:left="720" w:hanging="720" w:firstLineChars="200"/>
    </w:pPr>
    <w:rPr>
      <w:sz w:val="24"/>
    </w:rPr>
  </w:style>
  <w:style w:type="paragraph" w:customStyle="1" w:styleId="142">
    <w:name w:val="填表内容"/>
    <w:basedOn w:val="1"/>
    <w:qFormat/>
    <w:uiPriority w:val="0"/>
    <w:pPr>
      <w:adjustRightInd w:val="0"/>
      <w:spacing w:line="480" w:lineRule="exact"/>
      <w:ind w:firstLine="560" w:firstLineChars="200"/>
      <w:jc w:val="left"/>
      <w:textAlignment w:val="baseline"/>
    </w:pPr>
    <w:rPr>
      <w:rFonts w:ascii="楷体_GB2312" w:eastAsia="楷体_GB2312"/>
      <w:szCs w:val="20"/>
    </w:rPr>
  </w:style>
  <w:style w:type="paragraph" w:customStyle="1" w:styleId="143">
    <w:name w:val="标题3-wyt"/>
    <w:basedOn w:val="1"/>
    <w:qFormat/>
    <w:uiPriority w:val="0"/>
    <w:pPr>
      <w:keepNext/>
      <w:keepLines/>
      <w:numPr>
        <w:ilvl w:val="2"/>
        <w:numId w:val="1"/>
      </w:numPr>
      <w:spacing w:before="120"/>
      <w:ind w:left="0" w:firstLine="0" w:firstLineChars="0"/>
      <w:outlineLvl w:val="2"/>
    </w:pPr>
    <w:rPr>
      <w:rFonts w:ascii="宋体" w:hAnsi="宋体"/>
      <w:b/>
      <w:kern w:val="0"/>
    </w:rPr>
  </w:style>
  <w:style w:type="paragraph" w:customStyle="1" w:styleId="144">
    <w:name w:val="表格"/>
    <w:basedOn w:val="1"/>
    <w:next w:val="41"/>
    <w:link w:val="203"/>
    <w:qFormat/>
    <w:uiPriority w:val="0"/>
    <w:pPr>
      <w:adjustRightInd w:val="0"/>
      <w:jc w:val="center"/>
      <w:textAlignment w:val="baseline"/>
    </w:pPr>
    <w:rPr>
      <w:kern w:val="0"/>
      <w:sz w:val="24"/>
      <w:szCs w:val="20"/>
    </w:rPr>
  </w:style>
  <w:style w:type="paragraph" w:customStyle="1" w:styleId="145">
    <w:name w:val="样式5"/>
    <w:basedOn w:val="9"/>
    <w:qFormat/>
    <w:uiPriority w:val="0"/>
    <w:pPr>
      <w:keepNext w:val="0"/>
      <w:keepLines w:val="0"/>
      <w:spacing w:before="0" w:after="0" w:line="480" w:lineRule="auto"/>
      <w:outlineLvl w:val="9"/>
    </w:pPr>
    <w:rPr>
      <w:rFonts w:ascii="宋体" w:hAnsi="宋体"/>
      <w:sz w:val="24"/>
    </w:rPr>
  </w:style>
  <w:style w:type="paragraph" w:customStyle="1" w:styleId="146">
    <w:name w:val="标题3"/>
    <w:basedOn w:val="7"/>
    <w:qFormat/>
    <w:uiPriority w:val="0"/>
    <w:pPr>
      <w:keepLines/>
      <w:widowControl w:val="0"/>
      <w:spacing w:before="260" w:after="260" w:line="360" w:lineRule="auto"/>
      <w:jc w:val="left"/>
    </w:pPr>
    <w:rPr>
      <w:rFonts w:ascii="Times New Roman" w:hAnsi="Times New Roman"/>
      <w:b/>
      <w:color w:val="auto"/>
      <w:kern w:val="2"/>
      <w:sz w:val="30"/>
    </w:rPr>
  </w:style>
  <w:style w:type="paragraph" w:customStyle="1" w:styleId="147">
    <w:name w:val="xl27"/>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 w:val="21"/>
      <w:szCs w:val="21"/>
    </w:rPr>
  </w:style>
  <w:style w:type="paragraph" w:customStyle="1" w:styleId="148">
    <w:name w:val="无间隔1"/>
    <w:basedOn w:val="22"/>
    <w:next w:val="22"/>
    <w:qFormat/>
    <w:uiPriority w:val="0"/>
    <w:pPr>
      <w:spacing w:line="360" w:lineRule="exact"/>
      <w:jc w:val="center"/>
    </w:pPr>
    <w:rPr>
      <w:rFonts w:eastAsia="黑体"/>
      <w:b w:val="0"/>
      <w:bCs w:val="0"/>
      <w:sz w:val="21"/>
      <w:szCs w:val="20"/>
    </w:rPr>
  </w:style>
  <w:style w:type="paragraph" w:customStyle="1" w:styleId="149">
    <w:name w:val="报告正文"/>
    <w:basedOn w:val="1"/>
    <w:next w:val="1"/>
    <w:link w:val="205"/>
    <w:qFormat/>
    <w:uiPriority w:val="0"/>
    <w:pPr>
      <w:spacing w:after="93" w:line="360" w:lineRule="auto"/>
      <w:ind w:firstLine="482"/>
    </w:pPr>
    <w:rPr>
      <w:rFonts w:eastAsia="宋体"/>
      <w:kern w:val="2"/>
      <w:sz w:val="24"/>
      <w:lang w:val="en-US" w:eastAsia="zh-CN" w:bidi="ar-SA"/>
    </w:rPr>
  </w:style>
  <w:style w:type="paragraph" w:customStyle="1" w:styleId="150">
    <w:name w:val="h"/>
    <w:basedOn w:val="1"/>
    <w:qFormat/>
    <w:uiPriority w:val="0"/>
    <w:pPr>
      <w:spacing w:before="60"/>
      <w:ind w:firstLine="482"/>
    </w:pPr>
    <w:rPr>
      <w:rFonts w:ascii="Arial" w:hAnsi="Arial" w:eastAsia="仿宋_GB2312"/>
      <w:kern w:val="0"/>
      <w:sz w:val="24"/>
      <w:szCs w:val="20"/>
    </w:rPr>
  </w:style>
  <w:style w:type="paragraph" w:customStyle="1" w:styleId="151">
    <w:name w:val="样式 四号 首行缩进:  1.06 厘米 行距: 固定值 25 磅1"/>
    <w:basedOn w:val="1"/>
    <w:qFormat/>
    <w:uiPriority w:val="0"/>
    <w:pPr>
      <w:spacing w:line="500" w:lineRule="exact"/>
      <w:ind w:firstLine="600"/>
    </w:pPr>
    <w:rPr>
      <w:szCs w:val="20"/>
    </w:rPr>
  </w:style>
  <w:style w:type="paragraph" w:customStyle="1" w:styleId="15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3">
    <w:name w:val="样式 标题 1 + 加粗 行距: 1.5 倍行距"/>
    <w:basedOn w:val="3"/>
    <w:qFormat/>
    <w:uiPriority w:val="0"/>
    <w:pPr>
      <w:widowControl/>
      <w:spacing w:line="360" w:lineRule="auto"/>
      <w:jc w:val="left"/>
    </w:pPr>
    <w:rPr>
      <w:b/>
      <w:i w:val="0"/>
      <w:sz w:val="30"/>
    </w:rPr>
  </w:style>
  <w:style w:type="paragraph" w:customStyle="1" w:styleId="154">
    <w:name w:val="reader-word-layer reader-word-s11-14"/>
    <w:basedOn w:val="1"/>
    <w:qFormat/>
    <w:uiPriority w:val="0"/>
    <w:pPr>
      <w:widowControl/>
      <w:spacing w:before="100" w:beforeAutospacing="1" w:after="100" w:afterAutospacing="1"/>
      <w:jc w:val="left"/>
    </w:pPr>
    <w:rPr>
      <w:rFonts w:ascii="宋体" w:hAnsi="宋体" w:cs="宋体"/>
      <w:kern w:val="0"/>
      <w:sz w:val="24"/>
    </w:rPr>
  </w:style>
  <w:style w:type="paragraph" w:customStyle="1" w:styleId="155">
    <w:name w:val="表"/>
    <w:next w:val="1"/>
    <w:qFormat/>
    <w:uiPriority w:val="0"/>
    <w:pPr>
      <w:widowControl w:val="0"/>
      <w:spacing w:before="60" w:after="60"/>
      <w:jc w:val="center"/>
    </w:pPr>
    <w:rPr>
      <w:rFonts w:ascii="Times New Roman" w:hAnsi="Times New Roman" w:eastAsia="宋体" w:cs="Times New Roman"/>
      <w:sz w:val="21"/>
      <w:lang w:val="en-US" w:eastAsia="zh-CN" w:bidi="ar-SA"/>
    </w:rPr>
  </w:style>
  <w:style w:type="paragraph" w:customStyle="1" w:styleId="156">
    <w:name w:val="5"/>
    <w:basedOn w:val="1"/>
    <w:next w:val="6"/>
    <w:qFormat/>
    <w:uiPriority w:val="0"/>
    <w:rPr>
      <w:rFonts w:ascii="宋体" w:hAnsi="Courier New"/>
      <w:sz w:val="21"/>
      <w:szCs w:val="20"/>
    </w:rPr>
  </w:style>
  <w:style w:type="paragraph" w:customStyle="1" w:styleId="157">
    <w:name w:val="表格2"/>
    <w:basedOn w:val="1"/>
    <w:next w:val="41"/>
    <w:qFormat/>
    <w:uiPriority w:val="99"/>
    <w:pPr>
      <w:autoSpaceDE w:val="0"/>
      <w:autoSpaceDN w:val="0"/>
      <w:adjustRightInd w:val="0"/>
      <w:snapToGrid w:val="0"/>
      <w:spacing w:line="360" w:lineRule="auto"/>
      <w:jc w:val="center"/>
    </w:pPr>
    <w:rPr>
      <w:spacing w:val="-8"/>
      <w:sz w:val="28"/>
    </w:rPr>
  </w:style>
  <w:style w:type="paragraph" w:customStyle="1" w:styleId="158">
    <w:name w:val="表格文本"/>
    <w:basedOn w:val="1"/>
    <w:qFormat/>
    <w:uiPriority w:val="0"/>
    <w:pPr>
      <w:spacing w:line="240" w:lineRule="auto"/>
      <w:ind w:firstLine="0" w:firstLineChars="0"/>
      <w:jc w:val="center"/>
    </w:pPr>
    <w:rPr>
      <w:rFonts w:cs="Times New Roman"/>
      <w:sz w:val="21"/>
      <w:szCs w:val="22"/>
    </w:rPr>
  </w:style>
  <w:style w:type="paragraph" w:customStyle="1" w:styleId="159">
    <w:name w:val="000正文abing"/>
    <w:link w:val="232"/>
    <w:qFormat/>
    <w:uiPriority w:val="0"/>
    <w:pPr>
      <w:spacing w:line="480" w:lineRule="exact"/>
      <w:ind w:firstLine="200" w:firstLineChars="200"/>
      <w:jc w:val="both"/>
    </w:pPr>
    <w:rPr>
      <w:rFonts w:ascii="Times New Roman" w:hAnsi="Times New Roman" w:eastAsia="Times New Roman" w:cs="Times New Roman"/>
      <w:kern w:val="2"/>
      <w:sz w:val="28"/>
      <w:szCs w:val="24"/>
      <w:lang w:val="en-US" w:eastAsia="zh-CN" w:bidi="ar-SA"/>
    </w:rPr>
  </w:style>
  <w:style w:type="paragraph" w:customStyle="1" w:styleId="160">
    <w:name w:val="样式 小四 首行缩进:  0.85 厘米"/>
    <w:basedOn w:val="1"/>
    <w:qFormat/>
    <w:uiPriority w:val="0"/>
    <w:pPr>
      <w:spacing w:line="360" w:lineRule="auto"/>
      <w:ind w:firstLine="480" w:firstLineChars="200"/>
    </w:pPr>
    <w:rPr>
      <w:sz w:val="24"/>
    </w:rPr>
  </w:style>
  <w:style w:type="paragraph" w:customStyle="1" w:styleId="161">
    <w:name w:val="表内5"/>
    <w:basedOn w:val="162"/>
    <w:qFormat/>
    <w:uiPriority w:val="0"/>
    <w:pPr>
      <w:tabs>
        <w:tab w:val="left" w:pos="4305"/>
      </w:tabs>
      <w:jc w:val="center"/>
    </w:pPr>
    <w:rPr>
      <w:rFonts w:eastAsia="宋体"/>
    </w:rPr>
  </w:style>
  <w:style w:type="paragraph" w:customStyle="1" w:styleId="162">
    <w:name w:val="表题"/>
    <w:basedOn w:val="1"/>
    <w:qFormat/>
    <w:uiPriority w:val="0"/>
    <w:pPr>
      <w:shd w:val="clear" w:color="auto" w:fill="FFFFFF"/>
      <w:tabs>
        <w:tab w:val="left" w:pos="4305"/>
      </w:tabs>
      <w:adjustRightInd w:val="0"/>
      <w:snapToGrid w:val="0"/>
    </w:pPr>
    <w:rPr>
      <w:rFonts w:eastAsia="黑体"/>
      <w:sz w:val="21"/>
      <w:szCs w:val="20"/>
    </w:rPr>
  </w:style>
  <w:style w:type="paragraph" w:customStyle="1" w:styleId="163">
    <w:name w:val=" Char1"/>
    <w:basedOn w:val="1"/>
    <w:qFormat/>
    <w:uiPriority w:val="0"/>
    <w:rPr>
      <w:sz w:val="24"/>
    </w:rPr>
  </w:style>
  <w:style w:type="paragraph" w:customStyle="1" w:styleId="164">
    <w:name w:val="报告表正文"/>
    <w:basedOn w:val="1"/>
    <w:qFormat/>
    <w:uiPriority w:val="0"/>
    <w:pPr>
      <w:adjustRightInd w:val="0"/>
      <w:spacing w:line="300" w:lineRule="auto"/>
      <w:ind w:left="113" w:right="113"/>
      <w:textAlignment w:val="baseline"/>
    </w:pPr>
    <w:rPr>
      <w:kern w:val="0"/>
      <w:sz w:val="24"/>
      <w:szCs w:val="20"/>
    </w:rPr>
  </w:style>
  <w:style w:type="paragraph" w:customStyle="1" w:styleId="165">
    <w:name w:val=" 字元 字元 Char Char 字元 字元1 Char Char Char"/>
    <w:basedOn w:val="1"/>
    <w:qFormat/>
    <w:uiPriority w:val="0"/>
    <w:rPr>
      <w:sz w:val="24"/>
    </w:rPr>
  </w:style>
  <w:style w:type="paragraph" w:customStyle="1" w:styleId="166">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67">
    <w:name w:val="表格标题"/>
    <w:basedOn w:val="83"/>
    <w:qFormat/>
    <w:uiPriority w:val="0"/>
    <w:pPr>
      <w:spacing w:line="240" w:lineRule="auto"/>
      <w:ind w:firstLine="0" w:firstLineChars="0"/>
    </w:pPr>
    <w:rPr>
      <w:sz w:val="21"/>
    </w:rPr>
  </w:style>
  <w:style w:type="paragraph" w:customStyle="1" w:styleId="168">
    <w:name w:val="简单回函地址"/>
    <w:basedOn w:val="1"/>
    <w:qFormat/>
    <w:uiPriority w:val="0"/>
    <w:rPr>
      <w:rFonts w:ascii="宋体" w:hAnsi="宋体"/>
      <w:sz w:val="24"/>
      <w:szCs w:val="20"/>
    </w:rPr>
  </w:style>
  <w:style w:type="paragraph" w:customStyle="1" w:styleId="169">
    <w:name w:val="表格文字"/>
    <w:basedOn w:val="1"/>
    <w:qFormat/>
    <w:uiPriority w:val="0"/>
    <w:pPr>
      <w:spacing w:before="60" w:after="60" w:line="240" w:lineRule="atLeast"/>
      <w:jc w:val="center"/>
    </w:pPr>
    <w:rPr>
      <w:sz w:val="24"/>
    </w:rPr>
  </w:style>
  <w:style w:type="paragraph" w:customStyle="1" w:styleId="170">
    <w:name w:val="样式6"/>
    <w:basedOn w:val="1"/>
    <w:link w:val="204"/>
    <w:qFormat/>
    <w:uiPriority w:val="0"/>
    <w:pPr>
      <w:keepNext/>
      <w:tabs>
        <w:tab w:val="left" w:pos="709"/>
      </w:tabs>
      <w:overflowPunct w:val="0"/>
      <w:topLinePunct/>
      <w:autoSpaceDE w:val="0"/>
      <w:autoSpaceDN w:val="0"/>
      <w:adjustRightInd w:val="0"/>
      <w:snapToGrid w:val="0"/>
      <w:spacing w:line="440" w:lineRule="exact"/>
      <w:ind w:left="709" w:hanging="709"/>
      <w:outlineLvl w:val="2"/>
    </w:pPr>
    <w:rPr>
      <w:kern w:val="0"/>
      <w:sz w:val="30"/>
      <w:szCs w:val="20"/>
    </w:rPr>
  </w:style>
  <w:style w:type="paragraph" w:customStyle="1" w:styleId="171">
    <w:name w:val=" Char"/>
    <w:basedOn w:val="1"/>
    <w:link w:val="231"/>
    <w:qFormat/>
    <w:uiPriority w:val="0"/>
    <w:pPr>
      <w:ind w:left="-48"/>
    </w:pPr>
    <w:rPr>
      <w:kern w:val="2"/>
      <w:sz w:val="21"/>
      <w:szCs w:val="24"/>
      <w:lang w:val="en-US" w:eastAsia="zh-CN" w:bidi="ar-SA"/>
    </w:rPr>
  </w:style>
  <w:style w:type="paragraph" w:customStyle="1" w:styleId="172">
    <w:name w:val="0正文"/>
    <w:basedOn w:val="23"/>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173">
    <w:name w:val="p17"/>
    <w:basedOn w:val="1"/>
    <w:qFormat/>
    <w:uiPriority w:val="0"/>
    <w:pPr>
      <w:widowControl/>
      <w:ind w:firstLine="420"/>
    </w:pPr>
    <w:rPr>
      <w:kern w:val="0"/>
      <w:sz w:val="21"/>
      <w:szCs w:val="21"/>
    </w:rPr>
  </w:style>
  <w:style w:type="paragraph" w:customStyle="1" w:styleId="174">
    <w:name w:val="p21"/>
    <w:basedOn w:val="1"/>
    <w:qFormat/>
    <w:uiPriority w:val="0"/>
    <w:pPr>
      <w:widowControl/>
      <w:snapToGrid w:val="0"/>
      <w:spacing w:before="120" w:after="120" w:line="360" w:lineRule="auto"/>
    </w:pPr>
    <w:rPr>
      <w:color w:val="000000"/>
      <w:kern w:val="0"/>
      <w:sz w:val="24"/>
    </w:rPr>
  </w:style>
  <w:style w:type="paragraph" w:customStyle="1" w:styleId="175">
    <w:name w:val="正文小四"/>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176">
    <w:name w:val="样式 燕山正文 + 首行缩进:  3.5 字符"/>
    <w:basedOn w:val="1"/>
    <w:qFormat/>
    <w:uiPriority w:val="0"/>
    <w:pPr>
      <w:tabs>
        <w:tab w:val="left" w:pos="4680"/>
      </w:tabs>
      <w:adjustRightInd w:val="0"/>
      <w:snapToGrid w:val="0"/>
      <w:spacing w:line="360" w:lineRule="auto"/>
    </w:pPr>
    <w:rPr>
      <w:b/>
      <w:sz w:val="24"/>
    </w:rPr>
  </w:style>
  <w:style w:type="paragraph" w:customStyle="1" w:styleId="177">
    <w:name w:val="xl39"/>
    <w:basedOn w:val="1"/>
    <w:qFormat/>
    <w:uiPriority w:val="0"/>
    <w:pPr>
      <w:widowControl/>
      <w:spacing w:before="100" w:after="100"/>
      <w:jc w:val="center"/>
    </w:pPr>
    <w:rPr>
      <w:rFonts w:ascii="Arial Unicode MS" w:hAnsi="Arial Unicode MS" w:eastAsia="Arial Unicode MS"/>
      <w:kern w:val="0"/>
      <w:sz w:val="24"/>
      <w:szCs w:val="20"/>
    </w:rPr>
  </w:style>
  <w:style w:type="paragraph" w:customStyle="1" w:styleId="178">
    <w:name w:val="样式 样式 一级正文 + 四号1 + 左侧:  0.06 字符 首行缩进:  2 字符"/>
    <w:basedOn w:val="1"/>
    <w:qFormat/>
    <w:uiPriority w:val="0"/>
    <w:pPr>
      <w:tabs>
        <w:tab w:val="left" w:pos="900"/>
      </w:tabs>
      <w:spacing w:line="520" w:lineRule="exact"/>
      <w:ind w:left="6" w:leftChars="6" w:right="210" w:firstLine="200" w:firstLineChars="200"/>
    </w:pPr>
    <w:rPr>
      <w:rFonts w:ascii="仿宋_GB2312" w:eastAsia="仿宋_GB2312" w:cs="宋体"/>
      <w:szCs w:val="20"/>
    </w:rPr>
  </w:style>
  <w:style w:type="paragraph" w:customStyle="1" w:styleId="179">
    <w:name w:val="图形中文字"/>
    <w:basedOn w:val="1"/>
    <w:qFormat/>
    <w:uiPriority w:val="0"/>
    <w:pPr>
      <w:autoSpaceDE w:val="0"/>
      <w:autoSpaceDN w:val="0"/>
      <w:adjustRightInd w:val="0"/>
      <w:jc w:val="center"/>
    </w:pPr>
    <w:rPr>
      <w:rFonts w:ascii="宋体" w:hAnsi="Tms Rmn"/>
      <w:kern w:val="0"/>
      <w:sz w:val="24"/>
      <w:szCs w:val="20"/>
    </w:rPr>
  </w:style>
  <w:style w:type="paragraph" w:customStyle="1" w:styleId="180">
    <w:name w:val="样式 标题 3 + 小四 非倾斜 行距: 1.5 倍行距"/>
    <w:basedOn w:val="7"/>
    <w:qFormat/>
    <w:uiPriority w:val="0"/>
    <w:pPr>
      <w:widowControl w:val="0"/>
      <w:spacing w:before="120" w:after="120" w:line="480" w:lineRule="auto"/>
      <w:jc w:val="left"/>
    </w:pPr>
    <w:rPr>
      <w:rFonts w:ascii="Times New Roman" w:hAnsi="Times New Roman"/>
      <w:b/>
      <w:color w:val="auto"/>
      <w:kern w:val="2"/>
      <w:sz w:val="28"/>
    </w:rPr>
  </w:style>
  <w:style w:type="paragraph" w:customStyle="1" w:styleId="181">
    <w:name w:val="样式 样式 样式 样式 样式 四号 行距: 固定值 32 磅 + 红色 + 自动设置 首行缩进:  2 字符 段前: 0.5 行..."/>
    <w:basedOn w:val="1"/>
    <w:qFormat/>
    <w:uiPriority w:val="99"/>
    <w:pPr>
      <w:spacing w:line="360" w:lineRule="auto"/>
      <w:ind w:firstLine="200" w:firstLineChars="200"/>
    </w:pPr>
    <w:rPr>
      <w:rFonts w:ascii="宋体" w:hAnsi="宋体"/>
      <w:sz w:val="24"/>
      <w:szCs w:val="20"/>
      <w:lang w:eastAsia="ja-JP"/>
    </w:rPr>
  </w:style>
  <w:style w:type="paragraph" w:customStyle="1" w:styleId="182">
    <w:name w:val="样式 标题 1 + 宋体 小三 加粗 非倾斜 两端对齐 行距: 1.5 倍行距"/>
    <w:basedOn w:val="3"/>
    <w:qFormat/>
    <w:uiPriority w:val="0"/>
    <w:pPr>
      <w:spacing w:line="360" w:lineRule="auto"/>
      <w:jc w:val="both"/>
    </w:pPr>
    <w:rPr>
      <w:rFonts w:ascii="宋体" w:hAnsi="宋体"/>
      <w:b/>
      <w:i w:val="0"/>
      <w:sz w:val="30"/>
    </w:rPr>
  </w:style>
  <w:style w:type="paragraph" w:customStyle="1" w:styleId="183">
    <w:name w:val="图表头"/>
    <w:basedOn w:val="1"/>
    <w:qFormat/>
    <w:uiPriority w:val="0"/>
    <w:pPr>
      <w:adjustRightInd w:val="0"/>
      <w:spacing w:line="360" w:lineRule="auto"/>
      <w:jc w:val="center"/>
      <w:textAlignment w:val="baseline"/>
    </w:pPr>
    <w:rPr>
      <w:rFonts w:ascii="黑体" w:eastAsia="黑体"/>
      <w:spacing w:val="5"/>
      <w:kern w:val="0"/>
      <w:sz w:val="21"/>
      <w:szCs w:val="20"/>
    </w:rPr>
  </w:style>
  <w:style w:type="paragraph" w:customStyle="1" w:styleId="184">
    <w:name w:val="燕山正文"/>
    <w:basedOn w:val="1"/>
    <w:qFormat/>
    <w:uiPriority w:val="0"/>
    <w:pPr>
      <w:shd w:val="clear" w:color="auto" w:fill="FFFFFF"/>
      <w:tabs>
        <w:tab w:val="left" w:pos="4680"/>
      </w:tabs>
      <w:adjustRightInd w:val="0"/>
      <w:snapToGrid w:val="0"/>
      <w:spacing w:before="93" w:beforeLines="30" w:after="93" w:afterLines="30" w:line="360" w:lineRule="auto"/>
      <w:ind w:firstLine="480" w:firstLineChars="200"/>
      <w:jc w:val="left"/>
    </w:pPr>
    <w:rPr>
      <w:sz w:val="24"/>
      <w:szCs w:val="20"/>
    </w:rPr>
  </w:style>
  <w:style w:type="paragraph" w:customStyle="1" w:styleId="185">
    <w:name w:val="xl28"/>
    <w:basedOn w:val="1"/>
    <w:qFormat/>
    <w:uiPriority w:val="0"/>
    <w:pPr>
      <w:widowControl/>
      <w:pBdr>
        <w:top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86">
    <w:name w:val="默认段落字体 Para Char Char Char Char Char Char Char"/>
    <w:basedOn w:val="1"/>
    <w:qFormat/>
    <w:uiPriority w:val="0"/>
    <w:pPr>
      <w:adjustRightInd w:val="0"/>
      <w:spacing w:line="360" w:lineRule="auto"/>
      <w:textAlignment w:val="baseline"/>
    </w:pPr>
    <w:rPr>
      <w:kern w:val="0"/>
      <w:sz w:val="24"/>
      <w:szCs w:val="20"/>
    </w:rPr>
  </w:style>
  <w:style w:type="paragraph" w:customStyle="1" w:styleId="187">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88">
    <w:name w:val="style9"/>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189">
    <w:name w:val="公式"/>
    <w:basedOn w:val="1"/>
    <w:next w:val="1"/>
    <w:qFormat/>
    <w:uiPriority w:val="0"/>
    <w:pPr>
      <w:jc w:val="center"/>
    </w:pPr>
    <w:rPr>
      <w:sz w:val="21"/>
    </w:rPr>
  </w:style>
  <w:style w:type="paragraph" w:customStyle="1" w:styleId="190">
    <w:name w:val="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91">
    <w:name w:val="我的正文"/>
    <w:basedOn w:val="1"/>
    <w:qFormat/>
    <w:uiPriority w:val="0"/>
    <w:pPr>
      <w:spacing w:line="400" w:lineRule="exact"/>
    </w:pPr>
    <w:rPr>
      <w:rFonts w:ascii="宋体" w:hAnsi="宋体"/>
      <w:sz w:val="24"/>
      <w:szCs w:val="20"/>
    </w:rPr>
  </w:style>
  <w:style w:type="paragraph" w:customStyle="1" w:styleId="192">
    <w:name w:val="样式13"/>
    <w:basedOn w:val="1"/>
    <w:qFormat/>
    <w:uiPriority w:val="0"/>
    <w:pPr>
      <w:spacing w:line="360" w:lineRule="auto"/>
      <w:jc w:val="left"/>
    </w:pPr>
    <w:rPr>
      <w:sz w:val="24"/>
      <w:szCs w:val="20"/>
    </w:rPr>
  </w:style>
  <w:style w:type="paragraph" w:customStyle="1" w:styleId="193">
    <w:name w:val="p0"/>
    <w:basedOn w:val="1"/>
    <w:qFormat/>
    <w:uiPriority w:val="0"/>
    <w:pPr>
      <w:widowControl/>
    </w:pPr>
    <w:rPr>
      <w:kern w:val="0"/>
      <w:szCs w:val="21"/>
    </w:rPr>
  </w:style>
  <w:style w:type="paragraph" w:customStyle="1" w:styleId="194">
    <w:name w:val="正文2"/>
    <w:basedOn w:val="1"/>
    <w:qFormat/>
    <w:uiPriority w:val="0"/>
    <w:pPr>
      <w:adjustRightInd w:val="0"/>
      <w:spacing w:line="360" w:lineRule="auto"/>
      <w:ind w:firstLine="200" w:firstLineChars="200"/>
      <w:textAlignment w:val="baseline"/>
    </w:pPr>
    <w:rPr>
      <w:rFonts w:ascii="宋体" w:hAnsi="宋体"/>
      <w:kern w:val="0"/>
      <w:sz w:val="24"/>
      <w:szCs w:val="20"/>
      <w:lang w:val="zh-CN"/>
    </w:rPr>
  </w:style>
  <w:style w:type="character" w:customStyle="1" w:styleId="195">
    <w:name w:val=" Char Char11"/>
    <w:basedOn w:val="49"/>
    <w:qFormat/>
    <w:uiPriority w:val="0"/>
    <w:rPr>
      <w:rFonts w:ascii="Times New Roman" w:hAnsi="Times New Roman" w:eastAsia="宋体"/>
    </w:rPr>
  </w:style>
  <w:style w:type="character" w:customStyle="1" w:styleId="196">
    <w:name w:val=" Char Char"/>
    <w:basedOn w:val="49"/>
    <w:link w:val="42"/>
    <w:qFormat/>
    <w:uiPriority w:val="99"/>
    <w:rPr>
      <w:rFonts w:ascii="宋体" w:hAnsi="宋体" w:cs="宋体"/>
      <w:sz w:val="24"/>
      <w:szCs w:val="24"/>
    </w:rPr>
  </w:style>
  <w:style w:type="character" w:customStyle="1" w:styleId="197">
    <w:name w:val=" Char Char23"/>
    <w:basedOn w:val="49"/>
    <w:link w:val="4"/>
    <w:qFormat/>
    <w:uiPriority w:val="0"/>
    <w:rPr>
      <w:rFonts w:ascii="Arial" w:hAnsi="Arial" w:eastAsia="黑体"/>
      <w:b/>
      <w:bCs/>
      <w:kern w:val="2"/>
      <w:sz w:val="32"/>
      <w:szCs w:val="32"/>
      <w:lang w:val="en-US" w:eastAsia="zh-CN" w:bidi="ar-SA"/>
    </w:rPr>
  </w:style>
  <w:style w:type="character" w:customStyle="1" w:styleId="198">
    <w:name w:val=" Char Char12"/>
    <w:basedOn w:val="49"/>
    <w:qFormat/>
    <w:uiPriority w:val="0"/>
    <w:rPr>
      <w:rFonts w:ascii="Times New Roman" w:hAnsi="Times New Roman" w:eastAsia="宋体"/>
      <w:shd w:val="clear" w:color="auto" w:fill="000080"/>
    </w:rPr>
  </w:style>
  <w:style w:type="character" w:customStyle="1" w:styleId="199">
    <w:name w:val=" Char Char5"/>
    <w:basedOn w:val="49"/>
    <w:qFormat/>
    <w:uiPriority w:val="0"/>
    <w:rPr>
      <w:rFonts w:ascii="Times New Roman" w:hAnsi="Times New Roman" w:eastAsia="宋体"/>
      <w:sz w:val="18"/>
    </w:rPr>
  </w:style>
  <w:style w:type="character" w:customStyle="1" w:styleId="200">
    <w:name w:val="正文（首行缩进两字） Char"/>
    <w:basedOn w:val="49"/>
    <w:qFormat/>
    <w:uiPriority w:val="0"/>
    <w:rPr>
      <w:rFonts w:eastAsia="宋体"/>
      <w:kern w:val="2"/>
      <w:sz w:val="21"/>
      <w:lang w:val="en-US" w:eastAsia="zh-CN" w:bidi="ar-SA"/>
    </w:rPr>
  </w:style>
  <w:style w:type="character" w:customStyle="1" w:styleId="201">
    <w:name w:val=" Char Char9"/>
    <w:basedOn w:val="49"/>
    <w:qFormat/>
    <w:uiPriority w:val="0"/>
    <w:rPr>
      <w:rFonts w:ascii="Times New Roman" w:hAnsi="Times New Roman" w:eastAsia="宋体"/>
    </w:rPr>
  </w:style>
  <w:style w:type="character" w:customStyle="1" w:styleId="202">
    <w:name w:val="px141"/>
    <w:basedOn w:val="49"/>
    <w:qFormat/>
    <w:uiPriority w:val="0"/>
    <w:rPr>
      <w:sz w:val="28"/>
    </w:rPr>
  </w:style>
  <w:style w:type="character" w:customStyle="1" w:styleId="203">
    <w:name w:val="表格 Char Char"/>
    <w:link w:val="144"/>
    <w:qFormat/>
    <w:uiPriority w:val="0"/>
    <w:rPr>
      <w:rFonts w:eastAsia="宋体"/>
      <w:sz w:val="24"/>
      <w:lang w:val="en-US" w:eastAsia="zh-CN" w:bidi="ar-SA"/>
    </w:rPr>
  </w:style>
  <w:style w:type="character" w:customStyle="1" w:styleId="204">
    <w:name w:val="样式6 Char Char"/>
    <w:link w:val="170"/>
    <w:qFormat/>
    <w:uiPriority w:val="0"/>
    <w:rPr>
      <w:rFonts w:eastAsia="宋体"/>
      <w:sz w:val="30"/>
      <w:lang w:bidi="ar-SA"/>
    </w:rPr>
  </w:style>
  <w:style w:type="character" w:customStyle="1" w:styleId="205">
    <w:name w:val="报告正文 Char1"/>
    <w:basedOn w:val="49"/>
    <w:link w:val="149"/>
    <w:qFormat/>
    <w:uiPriority w:val="0"/>
    <w:rPr>
      <w:rFonts w:eastAsia="宋体"/>
      <w:kern w:val="2"/>
      <w:sz w:val="24"/>
      <w:lang w:val="en-US" w:eastAsia="zh-CN" w:bidi="ar-SA"/>
    </w:rPr>
  </w:style>
  <w:style w:type="character" w:customStyle="1" w:styleId="206">
    <w:name w:val="16"/>
    <w:basedOn w:val="49"/>
    <w:qFormat/>
    <w:uiPriority w:val="0"/>
    <w:rPr>
      <w:rFonts w:hint="default" w:ascii="Times New Roman" w:hAnsi="Times New Roman" w:cs="Times New Roman"/>
      <w:color w:val="0000FF"/>
      <w:sz w:val="20"/>
      <w:szCs w:val="20"/>
      <w:u w:val="single"/>
    </w:rPr>
  </w:style>
  <w:style w:type="character" w:customStyle="1" w:styleId="207">
    <w:name w:val="表格样式 Char Char"/>
    <w:basedOn w:val="49"/>
    <w:link w:val="80"/>
    <w:qFormat/>
    <w:uiPriority w:val="0"/>
    <w:rPr>
      <w:rFonts w:ascii="黑体" w:eastAsia="黑体"/>
      <w:lang w:bidi="ar-SA"/>
    </w:rPr>
  </w:style>
  <w:style w:type="character" w:customStyle="1" w:styleId="208">
    <w:name w:val=" Char Char21"/>
    <w:basedOn w:val="49"/>
    <w:link w:val="23"/>
    <w:qFormat/>
    <w:uiPriority w:val="0"/>
    <w:rPr>
      <w:rFonts w:eastAsia="宋体"/>
      <w:kern w:val="2"/>
      <w:sz w:val="28"/>
      <w:szCs w:val="24"/>
      <w:lang w:val="en-US" w:eastAsia="zh-CN" w:bidi="ar-SA"/>
    </w:rPr>
  </w:style>
  <w:style w:type="character" w:customStyle="1" w:styleId="209">
    <w:name w:val="style91"/>
    <w:basedOn w:val="49"/>
    <w:qFormat/>
    <w:uiPriority w:val="0"/>
    <w:rPr>
      <w:sz w:val="24"/>
    </w:rPr>
  </w:style>
  <w:style w:type="character" w:customStyle="1" w:styleId="210">
    <w:name w:val=" Char Char8"/>
    <w:basedOn w:val="49"/>
    <w:qFormat/>
    <w:uiPriority w:val="0"/>
    <w:rPr>
      <w:rFonts w:ascii="Times New Roman" w:hAnsi="Times New Roman" w:eastAsia="宋体"/>
      <w:sz w:val="28"/>
    </w:rPr>
  </w:style>
  <w:style w:type="character" w:customStyle="1" w:styleId="211">
    <w:name w:val="zhenwen141"/>
    <w:basedOn w:val="49"/>
    <w:qFormat/>
    <w:uiPriority w:val="0"/>
    <w:rPr>
      <w:rFonts w:hint="default" w:ascii="ˎ̥" w:hAnsi="ˎ̥"/>
      <w:sz w:val="28"/>
      <w:szCs w:val="28"/>
    </w:rPr>
  </w:style>
  <w:style w:type="character" w:customStyle="1" w:styleId="212">
    <w:name w:val=" Char Char22"/>
    <w:basedOn w:val="49"/>
    <w:link w:val="7"/>
    <w:qFormat/>
    <w:uiPriority w:val="0"/>
    <w:rPr>
      <w:rFonts w:ascii="宋体" w:hAnsi="宋体" w:eastAsia="宋体"/>
      <w:color w:val="000080"/>
      <w:sz w:val="24"/>
      <w:lang w:val="en-US" w:eastAsia="zh-CN" w:bidi="ar-SA"/>
    </w:rPr>
  </w:style>
  <w:style w:type="character" w:customStyle="1" w:styleId="213">
    <w:name w:val=" Char Char17"/>
    <w:basedOn w:val="49"/>
    <w:qFormat/>
    <w:uiPriority w:val="0"/>
    <w:rPr>
      <w:rFonts w:ascii="Times New Roman" w:hAnsi="Times New Roman" w:eastAsia="宋体"/>
      <w:b/>
      <w:i/>
    </w:rPr>
  </w:style>
  <w:style w:type="character" w:customStyle="1" w:styleId="214">
    <w:name w:val="谏壁正文chen Char"/>
    <w:link w:val="84"/>
    <w:qFormat/>
    <w:uiPriority w:val="0"/>
    <w:rPr>
      <w:rFonts w:ascii="Calibri" w:hAnsi="Calibri" w:eastAsia="宋体"/>
      <w:kern w:val="2"/>
      <w:sz w:val="24"/>
      <w:szCs w:val="24"/>
      <w:lang w:val="en-US" w:eastAsia="zh-CN" w:bidi="ar-SA"/>
    </w:rPr>
  </w:style>
  <w:style w:type="character" w:customStyle="1" w:styleId="215">
    <w:name w:val="000正文abing(新) Char Char"/>
    <w:link w:val="127"/>
    <w:qFormat/>
    <w:uiPriority w:val="0"/>
    <w:rPr>
      <w:rFonts w:eastAsia="宋体"/>
      <w:kern w:val="2"/>
      <w:sz w:val="24"/>
      <w:szCs w:val="24"/>
      <w:lang w:val="en-US" w:eastAsia="zh-CN" w:bidi="ar-SA"/>
    </w:rPr>
  </w:style>
  <w:style w:type="character" w:customStyle="1" w:styleId="216">
    <w:name w:val="正文缩进 Char Char"/>
    <w:basedOn w:val="49"/>
    <w:qFormat/>
    <w:uiPriority w:val="0"/>
    <w:rPr>
      <w:rFonts w:eastAsia="仿宋_GB2312"/>
      <w:kern w:val="2"/>
      <w:sz w:val="32"/>
      <w:lang w:val="en-US" w:eastAsia="zh-CN" w:bidi="ar-SA"/>
    </w:rPr>
  </w:style>
  <w:style w:type="character" w:customStyle="1" w:styleId="217">
    <w:name w:val=" Char Char10"/>
    <w:basedOn w:val="49"/>
    <w:qFormat/>
    <w:uiPriority w:val="0"/>
    <w:rPr>
      <w:rFonts w:ascii="Times New Roman" w:hAnsi="Times New Roman" w:eastAsia="宋体"/>
    </w:rPr>
  </w:style>
  <w:style w:type="character" w:customStyle="1" w:styleId="218">
    <w:name w:val="15"/>
    <w:basedOn w:val="49"/>
    <w:qFormat/>
    <w:uiPriority w:val="0"/>
    <w:rPr>
      <w:rFonts w:hint="default" w:ascii="Times New Roman" w:hAnsi="Times New Roman" w:cs="Times New Roman"/>
      <w:b/>
      <w:bCs/>
    </w:rPr>
  </w:style>
  <w:style w:type="character" w:customStyle="1" w:styleId="219">
    <w:name w:val=" Char Char15"/>
    <w:basedOn w:val="49"/>
    <w:qFormat/>
    <w:uiPriority w:val="0"/>
    <w:rPr>
      <w:rFonts w:ascii="Arial" w:hAnsi="Arial" w:eastAsia="黑体"/>
      <w:b/>
      <w:sz w:val="28"/>
    </w:rPr>
  </w:style>
  <w:style w:type="character" w:customStyle="1" w:styleId="220">
    <w:name w:val="font01"/>
    <w:basedOn w:val="49"/>
    <w:qFormat/>
    <w:uiPriority w:val="0"/>
    <w:rPr>
      <w:rFonts w:hint="eastAsia" w:ascii="宋体" w:hAnsi="宋体" w:eastAsia="宋体" w:cs="宋体"/>
      <w:color w:val="000000"/>
      <w:sz w:val="18"/>
      <w:szCs w:val="18"/>
      <w:u w:val="none"/>
    </w:rPr>
  </w:style>
  <w:style w:type="character" w:customStyle="1" w:styleId="221">
    <w:name w:val=" Char Char3"/>
    <w:basedOn w:val="49"/>
    <w:qFormat/>
    <w:uiPriority w:val="0"/>
    <w:rPr>
      <w:rFonts w:ascii="Times New Roman" w:hAnsi="Times New Roman" w:eastAsia="宋体"/>
      <w:sz w:val="24"/>
    </w:rPr>
  </w:style>
  <w:style w:type="character" w:customStyle="1" w:styleId="222">
    <w:name w:val="环评文本-lutos Char"/>
    <w:basedOn w:val="223"/>
    <w:link w:val="77"/>
    <w:qFormat/>
    <w:uiPriority w:val="0"/>
  </w:style>
  <w:style w:type="character" w:customStyle="1" w:styleId="223">
    <w:name w:val="环评文本 Char"/>
    <w:link w:val="78"/>
    <w:qFormat/>
    <w:uiPriority w:val="0"/>
    <w:rPr>
      <w:rFonts w:eastAsia="宋体"/>
      <w:color w:val="000000"/>
      <w:kern w:val="2"/>
      <w:sz w:val="24"/>
      <w:szCs w:val="24"/>
      <w:lang w:val="en-US" w:eastAsia="zh-CN" w:bidi="ar-SA"/>
    </w:rPr>
  </w:style>
  <w:style w:type="character" w:customStyle="1" w:styleId="224">
    <w:name w:val="标题 2 Char"/>
    <w:basedOn w:val="49"/>
    <w:qFormat/>
    <w:uiPriority w:val="0"/>
    <w:rPr>
      <w:rFonts w:ascii="Arial" w:hAnsi="Arial" w:eastAsia="黑体"/>
      <w:b/>
      <w:bCs/>
      <w:kern w:val="2"/>
      <w:sz w:val="32"/>
      <w:szCs w:val="32"/>
      <w:lang w:val="en-US" w:eastAsia="zh-CN" w:bidi="ar-SA"/>
    </w:rPr>
  </w:style>
  <w:style w:type="character" w:customStyle="1" w:styleId="225">
    <w:name w:val="表头 Char Char"/>
    <w:basedOn w:val="49"/>
    <w:link w:val="83"/>
    <w:qFormat/>
    <w:uiPriority w:val="0"/>
    <w:rPr>
      <w:rFonts w:eastAsia="黑体"/>
      <w:kern w:val="2"/>
      <w:sz w:val="21"/>
      <w:lang w:val="en-US" w:eastAsia="zh-CN" w:bidi="ar-SA"/>
    </w:rPr>
  </w:style>
  <w:style w:type="character" w:customStyle="1" w:styleId="226">
    <w:name w:val=" Char Char19"/>
    <w:link w:val="15"/>
    <w:qFormat/>
    <w:uiPriority w:val="0"/>
    <w:rPr>
      <w:rFonts w:eastAsia="宋体"/>
      <w:kern w:val="2"/>
      <w:sz w:val="21"/>
      <w:lang w:val="en-US" w:eastAsia="zh-CN" w:bidi="ar-SA"/>
    </w:rPr>
  </w:style>
  <w:style w:type="character" w:customStyle="1" w:styleId="227">
    <w:name w:val=" Char Char20"/>
    <w:basedOn w:val="49"/>
    <w:link w:val="6"/>
    <w:qFormat/>
    <w:uiPriority w:val="0"/>
    <w:rPr>
      <w:rFonts w:ascii="宋体" w:hAnsi="Courier New" w:eastAsia="宋体"/>
      <w:kern w:val="2"/>
      <w:sz w:val="21"/>
      <w:lang w:val="en-US" w:eastAsia="zh-CN" w:bidi="ar-SA"/>
    </w:rPr>
  </w:style>
  <w:style w:type="character" w:customStyle="1" w:styleId="228">
    <w:name w:val="普通文字 Char Char1"/>
    <w:basedOn w:val="49"/>
    <w:qFormat/>
    <w:uiPriority w:val="0"/>
    <w:rPr>
      <w:rFonts w:ascii="宋体" w:hAnsi="Courier New" w:eastAsia="宋体"/>
      <w:kern w:val="2"/>
      <w:sz w:val="21"/>
      <w:lang w:val="en-US" w:eastAsia="zh-CN"/>
    </w:rPr>
  </w:style>
  <w:style w:type="character" w:customStyle="1" w:styleId="229">
    <w:name w:val=" Char Char4"/>
    <w:basedOn w:val="49"/>
    <w:qFormat/>
    <w:uiPriority w:val="0"/>
    <w:rPr>
      <w:rFonts w:ascii="Times New Roman" w:hAnsi="Times New Roman" w:eastAsia="宋体"/>
      <w:sz w:val="18"/>
    </w:rPr>
  </w:style>
  <w:style w:type="character" w:customStyle="1" w:styleId="230">
    <w:name w:val=" Char Char13"/>
    <w:basedOn w:val="49"/>
    <w:qFormat/>
    <w:uiPriority w:val="0"/>
    <w:rPr>
      <w:rFonts w:ascii="Times New Roman" w:hAnsi="Times New Roman" w:eastAsia="宋体"/>
      <w:sz w:val="18"/>
    </w:rPr>
  </w:style>
  <w:style w:type="character" w:customStyle="1" w:styleId="231">
    <w:name w:val=" Char Char Char"/>
    <w:basedOn w:val="221"/>
    <w:link w:val="171"/>
    <w:qFormat/>
    <w:uiPriority w:val="0"/>
    <w:rPr>
      <w:kern w:val="2"/>
      <w:sz w:val="21"/>
      <w:szCs w:val="24"/>
      <w:lang w:val="en-US" w:eastAsia="zh-CN" w:bidi="ar-SA"/>
    </w:rPr>
  </w:style>
  <w:style w:type="character" w:customStyle="1" w:styleId="232">
    <w:name w:val="000正文abing Char Char Char"/>
    <w:link w:val="159"/>
    <w:qFormat/>
    <w:uiPriority w:val="0"/>
    <w:rPr>
      <w:kern w:val="2"/>
      <w:sz w:val="28"/>
      <w:szCs w:val="24"/>
      <w:lang w:val="en-US" w:eastAsia="zh-CN" w:bidi="ar-SA"/>
    </w:rPr>
  </w:style>
  <w:style w:type="character" w:customStyle="1" w:styleId="233">
    <w:name w:val="fontstyle21"/>
    <w:basedOn w:val="49"/>
    <w:qFormat/>
    <w:uiPriority w:val="0"/>
    <w:rPr>
      <w:rFonts w:hint="default" w:ascii="TimesNewRomanPSMT" w:hAnsi="TimesNewRomanPSMT"/>
      <w:color w:val="000000"/>
      <w:sz w:val="24"/>
      <w:szCs w:val="24"/>
    </w:rPr>
  </w:style>
  <w:style w:type="character" w:customStyle="1" w:styleId="234">
    <w:name w:val="title"/>
    <w:basedOn w:val="49"/>
    <w:qFormat/>
    <w:uiPriority w:val="0"/>
  </w:style>
  <w:style w:type="character" w:customStyle="1" w:styleId="235">
    <w:name w:val="样式1 Char"/>
    <w:link w:val="57"/>
    <w:qFormat/>
    <w:uiPriority w:val="0"/>
    <w:rPr>
      <w:rFonts w:ascii="仿宋_GB2312" w:eastAsia="仿宋_GB2312"/>
      <w:kern w:val="2"/>
      <w:sz w:val="28"/>
      <w:lang w:val="en-US" w:eastAsia="zh-CN" w:bidi="ar-SA"/>
    </w:rPr>
  </w:style>
  <w:style w:type="character" w:customStyle="1" w:styleId="236">
    <w:name w:val="t_tag"/>
    <w:basedOn w:val="49"/>
    <w:qFormat/>
    <w:uiPriority w:val="0"/>
  </w:style>
  <w:style w:type="character" w:customStyle="1" w:styleId="237">
    <w:name w:val="表1 Char Char"/>
    <w:basedOn w:val="49"/>
    <w:link w:val="135"/>
    <w:qFormat/>
    <w:uiPriority w:val="0"/>
    <w:rPr>
      <w:rFonts w:ascii="宋体" w:hAnsi="宋体"/>
      <w:sz w:val="21"/>
      <w:lang w:val="en-US" w:eastAsia="zh-CN" w:bidi="ar-SA"/>
    </w:rPr>
  </w:style>
  <w:style w:type="character" w:customStyle="1" w:styleId="238">
    <w:name w:val=" Char Char1"/>
    <w:basedOn w:val="49"/>
    <w:qFormat/>
    <w:uiPriority w:val="0"/>
    <w:rPr>
      <w:rFonts w:ascii="宋体" w:hAnsi="Courier New" w:eastAsia="宋体" w:cs="Courier New"/>
      <w:kern w:val="2"/>
      <w:sz w:val="21"/>
      <w:szCs w:val="21"/>
      <w:lang w:val="en-US" w:eastAsia="zh-CN" w:bidi="ar-SA"/>
    </w:rPr>
  </w:style>
  <w:style w:type="character" w:customStyle="1" w:styleId="239">
    <w:name w:val="特点标题 Char Char"/>
    <w:basedOn w:val="49"/>
    <w:qFormat/>
    <w:uiPriority w:val="0"/>
    <w:rPr>
      <w:rFonts w:eastAsia="宋体"/>
      <w:kern w:val="2"/>
      <w:sz w:val="28"/>
      <w:szCs w:val="24"/>
      <w:lang w:val="en-US" w:eastAsia="zh-CN" w:bidi="ar-SA"/>
    </w:rPr>
  </w:style>
  <w:style w:type="character" w:customStyle="1" w:styleId="240">
    <w:name w:val="表内字 Char1"/>
    <w:link w:val="133"/>
    <w:qFormat/>
    <w:uiPriority w:val="0"/>
    <w:rPr>
      <w:color w:val="000000"/>
      <w:sz w:val="21"/>
      <w:lang w:val="en-US" w:eastAsia="zh-CN" w:bidi="ar-SA"/>
    </w:rPr>
  </w:style>
  <w:style w:type="character" w:customStyle="1" w:styleId="241">
    <w:name w:val=" Char Char6"/>
    <w:basedOn w:val="242"/>
    <w:qFormat/>
    <w:uiPriority w:val="0"/>
    <w:rPr>
      <w:b/>
    </w:rPr>
  </w:style>
  <w:style w:type="character" w:customStyle="1" w:styleId="242">
    <w:name w:val=" Char Char7"/>
    <w:basedOn w:val="49"/>
    <w:qFormat/>
    <w:uiPriority w:val="0"/>
    <w:rPr>
      <w:rFonts w:ascii="Times New Roman" w:hAnsi="Times New Roman" w:eastAsia="宋体"/>
    </w:rPr>
  </w:style>
  <w:style w:type="character" w:customStyle="1" w:styleId="243">
    <w:name w:val="报告正文 Char Char"/>
    <w:basedOn w:val="49"/>
    <w:qFormat/>
    <w:uiPriority w:val="0"/>
    <w:rPr>
      <w:rFonts w:ascii="Times New Roman" w:hAnsi="Times New Roman"/>
      <w:kern w:val="2"/>
      <w:sz w:val="24"/>
    </w:rPr>
  </w:style>
  <w:style w:type="character" w:customStyle="1" w:styleId="244">
    <w:name w:val="fontstyle01"/>
    <w:basedOn w:val="49"/>
    <w:qFormat/>
    <w:uiPriority w:val="0"/>
    <w:rPr>
      <w:rFonts w:hint="eastAsia" w:ascii="宋体" w:hAnsi="宋体" w:eastAsia="宋体"/>
      <w:color w:val="000000"/>
      <w:sz w:val="24"/>
      <w:szCs w:val="24"/>
    </w:rPr>
  </w:style>
  <w:style w:type="character" w:customStyle="1" w:styleId="245">
    <w:name w:val="标题 3 Char1"/>
    <w:basedOn w:val="49"/>
    <w:qFormat/>
    <w:uiPriority w:val="0"/>
    <w:rPr>
      <w:rFonts w:ascii="宋体" w:hAnsi="宋体" w:eastAsia="宋体"/>
      <w:color w:val="000080"/>
      <w:sz w:val="24"/>
      <w:lang w:val="en-US" w:eastAsia="zh-CN" w:bidi="ar-SA"/>
    </w:rPr>
  </w:style>
  <w:style w:type="character" w:customStyle="1" w:styleId="246">
    <w:name w:val="批注文字 Char"/>
    <w:link w:val="20"/>
    <w:qFormat/>
    <w:uiPriority w:val="0"/>
    <w:rPr>
      <w:rFonts w:eastAsia="宋体"/>
      <w:kern w:val="2"/>
      <w:sz w:val="21"/>
      <w:szCs w:val="24"/>
      <w:lang w:val="en-US" w:eastAsia="zh-CN" w:bidi="ar-SA"/>
    </w:rPr>
  </w:style>
  <w:style w:type="character" w:customStyle="1" w:styleId="247">
    <w:name w:val=" Char Char Char Char1"/>
    <w:qFormat/>
    <w:uiPriority w:val="0"/>
    <w:rPr>
      <w:rFonts w:ascii="宋体" w:hAnsi="宋体" w:eastAsia="宋体" w:cs="宋体"/>
      <w:kern w:val="2"/>
      <w:sz w:val="24"/>
      <w:szCs w:val="24"/>
      <w:lang w:val="en-US" w:eastAsia="zh-CN" w:bidi="ar-SA"/>
    </w:rPr>
  </w:style>
  <w:style w:type="character" w:customStyle="1" w:styleId="248">
    <w:name w:val="表格样式 Char Char Char"/>
    <w:basedOn w:val="49"/>
    <w:qFormat/>
    <w:uiPriority w:val="0"/>
    <w:rPr>
      <w:rFonts w:ascii="黑体" w:eastAsia="黑体"/>
    </w:rPr>
  </w:style>
  <w:style w:type="character" w:customStyle="1" w:styleId="249">
    <w:name w:val=" Char Char18"/>
    <w:basedOn w:val="49"/>
    <w:qFormat/>
    <w:uiPriority w:val="0"/>
    <w:rPr>
      <w:rFonts w:ascii="Times New Roman" w:hAnsi="Times New Roman" w:eastAsia="宋体"/>
      <w:i/>
    </w:rPr>
  </w:style>
  <w:style w:type="character" w:customStyle="1" w:styleId="250">
    <w:name w:val="报告书正文 Char Char"/>
    <w:basedOn w:val="49"/>
    <w:link w:val="114"/>
    <w:qFormat/>
    <w:uiPriority w:val="0"/>
    <w:rPr>
      <w:rFonts w:ascii="宋体" w:hAnsi="宋体" w:eastAsia="宋体"/>
      <w:kern w:val="2"/>
      <w:sz w:val="24"/>
      <w:lang w:val="en-US" w:eastAsia="zh-CN" w:bidi="ar-SA"/>
    </w:rPr>
  </w:style>
  <w:style w:type="character" w:customStyle="1" w:styleId="251">
    <w:name w:val="headline-content2"/>
    <w:basedOn w:val="49"/>
    <w:qFormat/>
    <w:uiPriority w:val="0"/>
  </w:style>
  <w:style w:type="character" w:customStyle="1" w:styleId="252">
    <w:name w:val="apple-converted-space"/>
    <w:basedOn w:val="49"/>
    <w:qFormat/>
    <w:uiPriority w:val="0"/>
  </w:style>
  <w:style w:type="character" w:customStyle="1" w:styleId="253">
    <w:name w:val="普通文字 Char1"/>
    <w:basedOn w:val="49"/>
    <w:qFormat/>
    <w:uiPriority w:val="0"/>
    <w:rPr>
      <w:rFonts w:ascii="宋体" w:hAnsi="Courier New" w:eastAsia="宋体"/>
    </w:rPr>
  </w:style>
  <w:style w:type="character" w:customStyle="1" w:styleId="254">
    <w:name w:val=" Char Char14"/>
    <w:basedOn w:val="49"/>
    <w:link w:val="16"/>
    <w:qFormat/>
    <w:uiPriority w:val="0"/>
    <w:rPr>
      <w:rFonts w:eastAsia="宋体"/>
      <w:bCs/>
      <w:kern w:val="10"/>
      <w:sz w:val="24"/>
      <w:szCs w:val="24"/>
      <w:lang w:val="en-US" w:eastAsia="zh-CN" w:bidi="ar-SA"/>
    </w:rPr>
  </w:style>
  <w:style w:type="character" w:customStyle="1" w:styleId="255">
    <w:name w:val="孙普文字 Char Char"/>
    <w:basedOn w:val="49"/>
    <w:qFormat/>
    <w:uiPriority w:val="0"/>
    <w:rPr>
      <w:rFonts w:ascii="宋体" w:hAnsi="Courier New" w:eastAsia="宋体"/>
      <w:kern w:val="2"/>
      <w:sz w:val="21"/>
      <w:lang w:val="en-US" w:eastAsia="zh-CN"/>
    </w:rPr>
  </w:style>
  <w:style w:type="character" w:customStyle="1" w:styleId="256">
    <w:name w:val="page number_5b728c89-abd4-4c0c-9ffe-e485d3e157f2"/>
    <w:basedOn w:val="49"/>
    <w:qFormat/>
    <w:uiPriority w:val="0"/>
  </w:style>
  <w:style w:type="character" w:customStyle="1" w:styleId="257">
    <w:name w:val=" Char Char16"/>
    <w:basedOn w:val="49"/>
    <w:qFormat/>
    <w:uiPriority w:val="0"/>
    <w:rPr>
      <w:rFonts w:ascii="Times New Roman" w:hAnsi="Times New Roman" w:eastAsia="宋体"/>
      <w:b/>
      <w:i/>
    </w:rPr>
  </w:style>
  <w:style w:type="character" w:customStyle="1" w:styleId="258">
    <w:name w:val="报告书正文 Char1"/>
    <w:basedOn w:val="49"/>
    <w:qFormat/>
    <w:uiPriority w:val="0"/>
    <w:rPr>
      <w:rFonts w:ascii="宋体" w:hAnsi="宋体" w:eastAsia="宋体"/>
      <w:sz w:val="24"/>
    </w:rPr>
  </w:style>
  <w:style w:type="paragraph" w:customStyle="1" w:styleId="259">
    <w:name w:val="cucd-0"/>
    <w:qFormat/>
    <w:uiPriority w:val="0"/>
    <w:pPr>
      <w:spacing w:line="360" w:lineRule="auto"/>
      <w:ind w:firstLine="480"/>
      <w:jc w:val="both"/>
    </w:pPr>
    <w:rPr>
      <w:rFonts w:ascii="Times New Roman" w:hAnsi="Times New Roman" w:eastAsia="宋体" w:cs="Times New Roman"/>
      <w:color w:val="000000"/>
      <w:kern w:val="1"/>
      <w:sz w:val="24"/>
      <w:szCs w:val="24"/>
      <w:lang w:val="en-US" w:eastAsia="zh-CN" w:bidi="ar-SA"/>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footer" Target="footer4.xml"/><Relationship Id="rId89" Type="http://schemas.openxmlformats.org/officeDocument/2006/relationships/customXml" Target="../customXml/item2.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49.png"/><Relationship Id="rId85" Type="http://schemas.openxmlformats.org/officeDocument/2006/relationships/image" Target="media/image48.png"/><Relationship Id="rId84" Type="http://schemas.openxmlformats.org/officeDocument/2006/relationships/image" Target="media/image47.png"/><Relationship Id="rId83" Type="http://schemas.openxmlformats.org/officeDocument/2006/relationships/image" Target="media/image46.png"/><Relationship Id="rId82" Type="http://schemas.openxmlformats.org/officeDocument/2006/relationships/image" Target="media/image45.jpeg"/><Relationship Id="rId81" Type="http://schemas.openxmlformats.org/officeDocument/2006/relationships/image" Target="media/image44.jpeg"/><Relationship Id="rId80" Type="http://schemas.openxmlformats.org/officeDocument/2006/relationships/image" Target="media/image43.jpeg"/><Relationship Id="rId8" Type="http://schemas.openxmlformats.org/officeDocument/2006/relationships/footer" Target="footer3.xml"/><Relationship Id="rId79" Type="http://schemas.openxmlformats.org/officeDocument/2006/relationships/image" Target="media/image42.jpeg"/><Relationship Id="rId78" Type="http://schemas.openxmlformats.org/officeDocument/2006/relationships/image" Target="media/image41.jpeg"/><Relationship Id="rId77" Type="http://schemas.openxmlformats.org/officeDocument/2006/relationships/image" Target="media/image40.jpeg"/><Relationship Id="rId76" Type="http://schemas.openxmlformats.org/officeDocument/2006/relationships/image" Target="media/image39.jpeg"/><Relationship Id="rId75" Type="http://schemas.openxmlformats.org/officeDocument/2006/relationships/image" Target="media/image38.jpeg"/><Relationship Id="rId74" Type="http://schemas.openxmlformats.org/officeDocument/2006/relationships/image" Target="media/image37.jpeg"/><Relationship Id="rId73" Type="http://schemas.openxmlformats.org/officeDocument/2006/relationships/image" Target="media/image36.jpeg"/><Relationship Id="rId72" Type="http://schemas.openxmlformats.org/officeDocument/2006/relationships/image" Target="media/image35.jpeg"/><Relationship Id="rId71" Type="http://schemas.openxmlformats.org/officeDocument/2006/relationships/image" Target="media/image34.jpeg"/><Relationship Id="rId70" Type="http://schemas.openxmlformats.org/officeDocument/2006/relationships/image" Target="media/image33.jpeg"/><Relationship Id="rId7" Type="http://schemas.openxmlformats.org/officeDocument/2006/relationships/footer" Target="footer2.xml"/><Relationship Id="rId69" Type="http://schemas.openxmlformats.org/officeDocument/2006/relationships/image" Target="media/image32.jpeg"/><Relationship Id="rId68" Type="http://schemas.openxmlformats.org/officeDocument/2006/relationships/image" Target="media/image31.jpeg"/><Relationship Id="rId67" Type="http://schemas.openxmlformats.org/officeDocument/2006/relationships/image" Target="media/image30.jpeg"/><Relationship Id="rId66" Type="http://schemas.openxmlformats.org/officeDocument/2006/relationships/image" Target="media/image29.jpeg"/><Relationship Id="rId65" Type="http://schemas.openxmlformats.org/officeDocument/2006/relationships/image" Target="media/image28.png"/><Relationship Id="rId64" Type="http://schemas.openxmlformats.org/officeDocument/2006/relationships/image" Target="media/image27.jpeg"/><Relationship Id="rId63" Type="http://schemas.openxmlformats.org/officeDocument/2006/relationships/image" Target="media/image26.jpeg"/><Relationship Id="rId62" Type="http://schemas.openxmlformats.org/officeDocument/2006/relationships/image" Target="media/image25.png"/><Relationship Id="rId61" Type="http://schemas.openxmlformats.org/officeDocument/2006/relationships/image" Target="media/image24.wmf"/><Relationship Id="rId60" Type="http://schemas.openxmlformats.org/officeDocument/2006/relationships/oleObject" Target="embeddings/oleObject26.bin"/><Relationship Id="rId6" Type="http://schemas.openxmlformats.org/officeDocument/2006/relationships/footer" Target="footer1.xml"/><Relationship Id="rId59" Type="http://schemas.openxmlformats.org/officeDocument/2006/relationships/image" Target="media/image23.wmf"/><Relationship Id="rId58" Type="http://schemas.openxmlformats.org/officeDocument/2006/relationships/oleObject" Target="embeddings/oleObject25.bin"/><Relationship Id="rId57" Type="http://schemas.openxmlformats.org/officeDocument/2006/relationships/image" Target="media/image22.wmf"/><Relationship Id="rId56" Type="http://schemas.openxmlformats.org/officeDocument/2006/relationships/oleObject" Target="embeddings/oleObject24.bin"/><Relationship Id="rId55" Type="http://schemas.openxmlformats.org/officeDocument/2006/relationships/image" Target="media/image21.wmf"/><Relationship Id="rId54" Type="http://schemas.openxmlformats.org/officeDocument/2006/relationships/oleObject" Target="embeddings/oleObject23.bin"/><Relationship Id="rId53" Type="http://schemas.openxmlformats.org/officeDocument/2006/relationships/image" Target="media/image20.wmf"/><Relationship Id="rId52" Type="http://schemas.openxmlformats.org/officeDocument/2006/relationships/oleObject" Target="embeddings/oleObject22.bin"/><Relationship Id="rId51" Type="http://schemas.openxmlformats.org/officeDocument/2006/relationships/image" Target="media/image19.wmf"/><Relationship Id="rId50" Type="http://schemas.openxmlformats.org/officeDocument/2006/relationships/oleObject" Target="embeddings/oleObject21.bin"/><Relationship Id="rId5" Type="http://schemas.openxmlformats.org/officeDocument/2006/relationships/header" Target="header3.xml"/><Relationship Id="rId49" Type="http://schemas.openxmlformats.org/officeDocument/2006/relationships/image" Target="media/image18.wmf"/><Relationship Id="rId48" Type="http://schemas.openxmlformats.org/officeDocument/2006/relationships/oleObject" Target="embeddings/oleObject20.bin"/><Relationship Id="rId47" Type="http://schemas.openxmlformats.org/officeDocument/2006/relationships/image" Target="media/image17.wmf"/><Relationship Id="rId46" Type="http://schemas.openxmlformats.org/officeDocument/2006/relationships/oleObject" Target="embeddings/oleObject19.bin"/><Relationship Id="rId45" Type="http://schemas.openxmlformats.org/officeDocument/2006/relationships/image" Target="media/image16.wmf"/><Relationship Id="rId44" Type="http://schemas.openxmlformats.org/officeDocument/2006/relationships/oleObject" Target="embeddings/oleObject18.bin"/><Relationship Id="rId43" Type="http://schemas.openxmlformats.org/officeDocument/2006/relationships/image" Target="media/image15.png"/><Relationship Id="rId42" Type="http://schemas.openxmlformats.org/officeDocument/2006/relationships/image" Target="media/image14.wmf"/><Relationship Id="rId41" Type="http://schemas.openxmlformats.org/officeDocument/2006/relationships/oleObject" Target="embeddings/oleObject17.bin"/><Relationship Id="rId40" Type="http://schemas.openxmlformats.org/officeDocument/2006/relationships/image" Target="media/image13.wmf"/><Relationship Id="rId4" Type="http://schemas.openxmlformats.org/officeDocument/2006/relationships/header" Target="header2.xml"/><Relationship Id="rId39" Type="http://schemas.openxmlformats.org/officeDocument/2006/relationships/oleObject" Target="embeddings/oleObject16.bin"/><Relationship Id="rId38" Type="http://schemas.openxmlformats.org/officeDocument/2006/relationships/image" Target="media/image12.wmf"/><Relationship Id="rId37" Type="http://schemas.openxmlformats.org/officeDocument/2006/relationships/oleObject" Target="embeddings/oleObject15.bin"/><Relationship Id="rId36" Type="http://schemas.openxmlformats.org/officeDocument/2006/relationships/oleObject" Target="embeddings/oleObject14.bin"/><Relationship Id="rId35" Type="http://schemas.openxmlformats.org/officeDocument/2006/relationships/image" Target="media/image11.wmf"/><Relationship Id="rId34" Type="http://schemas.openxmlformats.org/officeDocument/2006/relationships/oleObject" Target="embeddings/oleObject13.bin"/><Relationship Id="rId33" Type="http://schemas.openxmlformats.org/officeDocument/2006/relationships/oleObject" Target="embeddings/oleObject12.bin"/><Relationship Id="rId32" Type="http://schemas.openxmlformats.org/officeDocument/2006/relationships/oleObject" Target="embeddings/oleObject11.bin"/><Relationship Id="rId31" Type="http://schemas.openxmlformats.org/officeDocument/2006/relationships/image" Target="media/image10.wmf"/><Relationship Id="rId30" Type="http://schemas.openxmlformats.org/officeDocument/2006/relationships/oleObject" Target="embeddings/oleObject10.bin"/><Relationship Id="rId3" Type="http://schemas.openxmlformats.org/officeDocument/2006/relationships/header" Target="header1.xml"/><Relationship Id="rId29" Type="http://schemas.openxmlformats.org/officeDocument/2006/relationships/image" Target="media/image9.wmf"/><Relationship Id="rId28" Type="http://schemas.openxmlformats.org/officeDocument/2006/relationships/oleObject" Target="embeddings/oleObject9.bin"/><Relationship Id="rId27" Type="http://schemas.openxmlformats.org/officeDocument/2006/relationships/image" Target="media/image8.wmf"/><Relationship Id="rId26" Type="http://schemas.openxmlformats.org/officeDocument/2006/relationships/oleObject" Target="embeddings/oleObject8.bin"/><Relationship Id="rId25" Type="http://schemas.openxmlformats.org/officeDocument/2006/relationships/image" Target="media/image7.wmf"/><Relationship Id="rId24" Type="http://schemas.openxmlformats.org/officeDocument/2006/relationships/oleObject" Target="embeddings/oleObject7.bin"/><Relationship Id="rId23" Type="http://schemas.openxmlformats.org/officeDocument/2006/relationships/image" Target="media/image6.wmf"/><Relationship Id="rId22" Type="http://schemas.openxmlformats.org/officeDocument/2006/relationships/oleObject" Target="embeddings/oleObject6.bin"/><Relationship Id="rId21" Type="http://schemas.openxmlformats.org/officeDocument/2006/relationships/image" Target="media/image5.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oleObject" Target="embeddings/oleObject4.bin"/><Relationship Id="rId17" Type="http://schemas.openxmlformats.org/officeDocument/2006/relationships/image" Target="media/image3.wmf"/><Relationship Id="rId16" Type="http://schemas.openxmlformats.org/officeDocument/2006/relationships/oleObject" Target="embeddings/oleObject3.bin"/><Relationship Id="rId15" Type="http://schemas.openxmlformats.org/officeDocument/2006/relationships/image" Target="media/image2.w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5"/>
    <customShpInfo spid="_x0000_s1034"/>
    <customShpInfo spid="_x0000_s1036"/>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2be3a4-4a29-40be-a201-acee40ffb5c3}">
  <ds:schemaRefs/>
</ds:datastoreItem>
</file>

<file path=docProps/app.xml><?xml version="1.0" encoding="utf-8"?>
<Properties xmlns="http://schemas.openxmlformats.org/officeDocument/2006/extended-properties" xmlns:vt="http://schemas.openxmlformats.org/officeDocument/2006/docPropsVTypes">
  <Template>Normal.dot</Template>
  <Company>ACRE</Company>
  <Pages>1</Pages>
  <Words>31000</Words>
  <Characters>35853</Characters>
  <Paragraphs>3608</Paragraphs>
  <TotalTime>0</TotalTime>
  <ScaleCrop>false</ScaleCrop>
  <LinksUpToDate>false</LinksUpToDate>
  <CharactersWithSpaces>36754</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2016-01-03T04:54:00Z</dcterms:created>
  <dc:creator>y</dc:creator>
  <cp:lastModifiedBy>胖子界的潜力股_张力萍</cp:lastModifiedBy>
  <cp:lastPrinted>2020-12-21T02:59:00Z</cp:lastPrinted>
  <dcterms:modified xsi:type="dcterms:W3CDTF">2020-12-21T03:05:38Z</dcterms:modified>
  <dc:title>建设项目环境影响报告表</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